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C4B5" w14:textId="497779E2" w:rsidR="00BC12BB" w:rsidRDefault="00EC6F75" w:rsidP="00BC12BB">
      <w:pPr>
        <w:spacing w:line="360" w:lineRule="auto"/>
        <w:jc w:val="both"/>
        <w:rPr>
          <w:rFonts w:ascii="Times New Roman" w:hAnsi="Times New Roman" w:cs="Times New Roman"/>
          <w:lang w:val="en-GB"/>
        </w:rPr>
      </w:pPr>
      <w:r>
        <w:rPr>
          <w:rFonts w:ascii="Times New Roman" w:hAnsi="Times New Roman" w:cs="Times New Roman"/>
          <w:lang w:val="en-GB"/>
        </w:rPr>
        <w:t>C</w:t>
      </w:r>
      <w:r w:rsidR="00BC12BB">
        <w:rPr>
          <w:rFonts w:ascii="Times New Roman" w:hAnsi="Times New Roman" w:cs="Times New Roman"/>
          <w:lang w:val="en-GB"/>
        </w:rPr>
        <w:t>REDIT SCORING</w:t>
      </w:r>
    </w:p>
    <w:p w14:paraId="6C56049C" w14:textId="11AD6A82" w:rsidR="00BC12BB" w:rsidRPr="00BC12BB" w:rsidRDefault="00BC12BB" w:rsidP="00BC12BB">
      <w:pPr>
        <w:spacing w:line="360" w:lineRule="auto"/>
        <w:jc w:val="both"/>
        <w:rPr>
          <w:rFonts w:ascii="Times New Roman" w:hAnsi="Times New Roman" w:cs="Times New Roman"/>
          <w:lang w:val="en-GB"/>
        </w:rPr>
      </w:pPr>
      <w:r w:rsidRPr="00BC12BB">
        <w:rPr>
          <w:rFonts w:ascii="Times New Roman" w:hAnsi="Times New Roman" w:cs="Times New Roman"/>
          <w:lang w:val="en-GB"/>
        </w:rPr>
        <w:t>The process involves three pools: Banking Frontend (do not model details), Scoring (Bank), and Scoring (Credit protection agency). To make the process more sustainable by reducing carbon footprint, recycling waste materials, minimizing excessive energy usage, and avoiding production waste, the following changes can be applied to the credit scoring process.</w:t>
      </w:r>
    </w:p>
    <w:p w14:paraId="3AFBBF98" w14:textId="77777777" w:rsidR="00BC12BB" w:rsidRPr="00BC12BB" w:rsidRDefault="00BC12BB" w:rsidP="00BC12BB">
      <w:pPr>
        <w:spacing w:line="360" w:lineRule="auto"/>
        <w:jc w:val="both"/>
        <w:rPr>
          <w:rFonts w:ascii="Times New Roman" w:hAnsi="Times New Roman" w:cs="Times New Roman"/>
          <w:lang w:val="en-GB"/>
        </w:rPr>
      </w:pPr>
      <w:r w:rsidRPr="00BC12BB">
        <w:rPr>
          <w:rFonts w:ascii="Times New Roman" w:hAnsi="Times New Roman" w:cs="Times New Roman"/>
          <w:lang w:val="en-GB"/>
        </w:rPr>
        <w:t>The process begins when a customer requests a credit assessment from the Banking Frontend, an operation that should be entirely handled through digital tools. Using online platforms allows the request to be made remotely, eliminating the need for physical travel and significantly contributing to the reduction of carbon emissions. Additionally, the exclusive use of digital documents ensures that the entire process is paperless, eliminating waste related to paper materials and promoting a more sustainable and efficient management of resources.</w:t>
      </w:r>
    </w:p>
    <w:p w14:paraId="66F20BD9" w14:textId="77777777" w:rsidR="00BC12BB" w:rsidRPr="00BC12BB" w:rsidRDefault="00BC12BB" w:rsidP="00BC12BB">
      <w:pPr>
        <w:spacing w:line="360" w:lineRule="auto"/>
        <w:jc w:val="both"/>
        <w:rPr>
          <w:rFonts w:ascii="Times New Roman" w:hAnsi="Times New Roman" w:cs="Times New Roman"/>
          <w:lang w:val="en-GB"/>
        </w:rPr>
      </w:pPr>
      <w:r w:rsidRPr="00BC12BB">
        <w:rPr>
          <w:rFonts w:ascii="Times New Roman" w:hAnsi="Times New Roman" w:cs="Times New Roman"/>
          <w:lang w:val="en-GB"/>
        </w:rPr>
        <w:t xml:space="preserve">Bank employees receive the credit assessment request using frontend software. Instead of relying on traditional hardware configurations that consume a lot of energy, it would be advisable for a bank’s frontend system to operate on a modern cloud infrastructure. This infrastructure should be hosted in data </w:t>
      </w:r>
      <w:proofErr w:type="spellStart"/>
      <w:r w:rsidRPr="00BC12BB">
        <w:rPr>
          <w:rFonts w:ascii="Times New Roman" w:hAnsi="Times New Roman" w:cs="Times New Roman"/>
          <w:lang w:val="en-GB"/>
        </w:rPr>
        <w:t>centers</w:t>
      </w:r>
      <w:proofErr w:type="spellEnd"/>
      <w:r w:rsidRPr="00BC12BB">
        <w:rPr>
          <w:rFonts w:ascii="Times New Roman" w:hAnsi="Times New Roman" w:cs="Times New Roman"/>
          <w:lang w:val="en-GB"/>
        </w:rPr>
        <w:t xml:space="preserve"> designed to optimize energy efficiency, using advanced and sustainable technologies to significantly reduce environmental impact and operational costs. These activities take place in the Banking Frontend pool, which will not be </w:t>
      </w:r>
      <w:proofErr w:type="spellStart"/>
      <w:r w:rsidRPr="00BC12BB">
        <w:rPr>
          <w:rFonts w:ascii="Times New Roman" w:hAnsi="Times New Roman" w:cs="Times New Roman"/>
          <w:lang w:val="en-GB"/>
        </w:rPr>
        <w:t>modeled</w:t>
      </w:r>
      <w:proofErr w:type="spellEnd"/>
      <w:r w:rsidRPr="00BC12BB">
        <w:rPr>
          <w:rFonts w:ascii="Times New Roman" w:hAnsi="Times New Roman" w:cs="Times New Roman"/>
          <w:lang w:val="en-GB"/>
        </w:rPr>
        <w:t xml:space="preserve"> in detail.</w:t>
      </w:r>
    </w:p>
    <w:p w14:paraId="6EBD77AB" w14:textId="77777777" w:rsidR="00BC12BB" w:rsidRPr="00BC12BB" w:rsidRDefault="00BC12BB" w:rsidP="00BC12BB">
      <w:pPr>
        <w:spacing w:line="360" w:lineRule="auto"/>
        <w:jc w:val="both"/>
        <w:rPr>
          <w:rFonts w:ascii="Times New Roman" w:hAnsi="Times New Roman" w:cs="Times New Roman"/>
          <w:lang w:val="en-GB"/>
        </w:rPr>
      </w:pPr>
      <w:r w:rsidRPr="00BC12BB">
        <w:rPr>
          <w:rFonts w:ascii="Times New Roman" w:hAnsi="Times New Roman" w:cs="Times New Roman"/>
          <w:lang w:val="en-GB"/>
        </w:rPr>
        <w:t>Once the request is received from the customer, the Scoring (Bank) pool immediately sends a credit assessment request to the agency. The communication between the bank and the agency should occur entirely through cloud platforms, designed to be secure and energy-efficient. This approach eliminates the need to use physical methods for data transfer and helps reduce the energy impact of servers. The request is transmitted instantly in digital format, without using paper, ensuring a completely dematerialized process.</w:t>
      </w:r>
    </w:p>
    <w:p w14:paraId="5443F7F4" w14:textId="54914153" w:rsidR="00EC6F75" w:rsidRDefault="00BC12BB" w:rsidP="00BC12BB">
      <w:pPr>
        <w:spacing w:line="360" w:lineRule="auto"/>
        <w:jc w:val="both"/>
        <w:rPr>
          <w:rFonts w:ascii="Times New Roman" w:hAnsi="Times New Roman" w:cs="Times New Roman"/>
          <w:lang w:val="en-GB"/>
        </w:rPr>
      </w:pPr>
      <w:r w:rsidRPr="00BC12BB">
        <w:rPr>
          <w:rFonts w:ascii="Times New Roman" w:hAnsi="Times New Roman" w:cs="Times New Roman"/>
          <w:lang w:val="en-GB"/>
        </w:rPr>
        <w:t>At this point, two situations can occur:</w:t>
      </w:r>
    </w:p>
    <w:p w14:paraId="07E0CA1F" w14:textId="77777777" w:rsidR="00EC6F75" w:rsidRDefault="00BC12BB" w:rsidP="00BC12BB">
      <w:pPr>
        <w:pStyle w:val="Paragrafoelenco"/>
        <w:numPr>
          <w:ilvl w:val="0"/>
          <w:numId w:val="1"/>
        </w:numPr>
        <w:spacing w:line="360" w:lineRule="auto"/>
        <w:jc w:val="both"/>
        <w:rPr>
          <w:rFonts w:ascii="Times New Roman" w:hAnsi="Times New Roman" w:cs="Times New Roman"/>
          <w:lang w:val="en-GB"/>
        </w:rPr>
      </w:pPr>
      <w:r w:rsidRPr="00EC6F75">
        <w:rPr>
          <w:rFonts w:ascii="Times New Roman" w:hAnsi="Times New Roman" w:cs="Times New Roman"/>
          <w:lang w:val="en-GB"/>
        </w:rPr>
        <w:t>Level 1: The agency, in the Scoring (Credit protection agency) pool, performs a very quick initial assessment which, in most cases, provides a result to the banking system in the Scoring (Bank) pool within seconds. The bank employee at the frontend can then view the result. Again, the interaction between the agency and the bank should occur entirely through cloud platforms, designed to be secure and energy-efficient. Moreover, the use of paper-based tools should be minimized, ideally eliminated entirely. Meanwhile, the interaction between the Scoring (Bank) pool and the frontend employee should take place through internal bank communication systems that have low energy consumption.</w:t>
      </w:r>
    </w:p>
    <w:p w14:paraId="4F709D0E" w14:textId="55B6C8AC" w:rsidR="00BC12BB" w:rsidRPr="00EC6F75" w:rsidRDefault="00BC12BB" w:rsidP="00BC12BB">
      <w:pPr>
        <w:pStyle w:val="Paragrafoelenco"/>
        <w:numPr>
          <w:ilvl w:val="0"/>
          <w:numId w:val="1"/>
        </w:numPr>
        <w:spacing w:line="360" w:lineRule="auto"/>
        <w:jc w:val="both"/>
        <w:rPr>
          <w:rFonts w:ascii="Times New Roman" w:hAnsi="Times New Roman" w:cs="Times New Roman"/>
          <w:lang w:val="en-GB"/>
        </w:rPr>
      </w:pPr>
      <w:r w:rsidRPr="00EC6F75">
        <w:rPr>
          <w:rFonts w:ascii="Times New Roman" w:hAnsi="Times New Roman" w:cs="Times New Roman"/>
          <w:lang w:val="en-GB"/>
        </w:rPr>
        <w:t xml:space="preserve">Level 2: If the credit assessment cannot be determined immediately, the Scoring (Credit protection agency) pool informs the bank of the delay through digital communication tools designed to be energy-efficient, such as cloud-based applications, instant notifications on centralized management systems, or optimized emails, thus initiating Level 2. The bank receives the notification in the Scoring (Bank) pool and informs the frontend employee. Afterward, when the assessment is completed, the agency </w:t>
      </w:r>
      <w:r w:rsidRPr="00EC6F75">
        <w:rPr>
          <w:rFonts w:ascii="Times New Roman" w:hAnsi="Times New Roman" w:cs="Times New Roman"/>
          <w:lang w:val="en-GB"/>
        </w:rPr>
        <w:lastRenderedPageBreak/>
        <w:t>transmits the result in real-time, allowing the employee to access it quickly. The outcome of the assessment is made available within minutes through secure and energy-efficient cloud platforms, reducing the carbon footprint associated with traditional processes. Alternatively, it can be provided through API interfaces integrated with the bank’s management system, ensuring a smooth and fully digital workflow.</w:t>
      </w:r>
    </w:p>
    <w:p w14:paraId="2E460644" w14:textId="77777777" w:rsidR="00BC12BB" w:rsidRPr="00BC12BB" w:rsidRDefault="00BC12BB" w:rsidP="00BC12BB">
      <w:pPr>
        <w:spacing w:line="360" w:lineRule="auto"/>
        <w:jc w:val="both"/>
        <w:rPr>
          <w:rFonts w:ascii="Times New Roman" w:hAnsi="Times New Roman" w:cs="Times New Roman"/>
          <w:lang w:val="en-GB"/>
        </w:rPr>
      </w:pPr>
      <w:r w:rsidRPr="00BC12BB">
        <w:rPr>
          <w:rFonts w:ascii="Times New Roman" w:hAnsi="Times New Roman" w:cs="Times New Roman"/>
          <w:lang w:val="en-GB"/>
        </w:rPr>
        <w:t>To further reduce energy consumption, the bank could offer more transparency of information to the frontend employee, thus avoiding data exchanges between the Scoring (Bank) pool and the Banking Frontend pool. This would reduce the amount of energy needed to transmit information from the agency to the frontend. This solution could be implemented, for security reasons, by limiting access to the frontend employee only to the requested assessments, but still allowing them to receive real-time results or delay notifications without intermediaries.</w:t>
      </w:r>
    </w:p>
    <w:p w14:paraId="4F6B32EC" w14:textId="77777777" w:rsidR="00BC12BB" w:rsidRPr="00BC12BB" w:rsidRDefault="00BC12BB" w:rsidP="00BC12BB">
      <w:pPr>
        <w:spacing w:line="360" w:lineRule="auto"/>
        <w:jc w:val="both"/>
        <w:rPr>
          <w:rFonts w:ascii="Times New Roman" w:hAnsi="Times New Roman" w:cs="Times New Roman"/>
          <w:lang w:val="en-GB"/>
        </w:rPr>
      </w:pPr>
      <w:r w:rsidRPr="00BC12BB">
        <w:rPr>
          <w:rFonts w:ascii="Times New Roman" w:hAnsi="Times New Roman" w:cs="Times New Roman"/>
          <w:lang w:val="en-GB"/>
        </w:rPr>
        <w:t xml:space="preserve">For greater sustainability, the bank and the credit protection agency could introduce policies for the recycling of electronic hardware, such as servers and computers, when they are no longer usable. This would reduce electronic waste and promote the reuse of materials, contributing to a cleaner environment. Additionally, it would be beneficial to power the data </w:t>
      </w:r>
      <w:proofErr w:type="spellStart"/>
      <w:r w:rsidRPr="00BC12BB">
        <w:rPr>
          <w:rFonts w:ascii="Times New Roman" w:hAnsi="Times New Roman" w:cs="Times New Roman"/>
          <w:lang w:val="en-GB"/>
        </w:rPr>
        <w:t>centers</w:t>
      </w:r>
      <w:proofErr w:type="spellEnd"/>
      <w:r w:rsidRPr="00BC12BB">
        <w:rPr>
          <w:rFonts w:ascii="Times New Roman" w:hAnsi="Times New Roman" w:cs="Times New Roman"/>
          <w:lang w:val="en-GB"/>
        </w:rPr>
        <w:t xml:space="preserve"> and cloud services with renewable energy, such as solar or wind power. This would reduce the overall environmental impact of these processes, making the entire system more eco-friendly.</w:t>
      </w:r>
    </w:p>
    <w:p w14:paraId="034E9598" w14:textId="77777777" w:rsidR="00CC1C01" w:rsidRPr="00BC12BB" w:rsidRDefault="00CC1C01">
      <w:pPr>
        <w:rPr>
          <w:lang w:val="en-GB"/>
        </w:rPr>
      </w:pPr>
    </w:p>
    <w:sectPr w:rsidR="00CC1C01" w:rsidRPr="00BC12B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6B9F"/>
    <w:multiLevelType w:val="hybridMultilevel"/>
    <w:tmpl w:val="DFDEFA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3601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36"/>
    <w:rsid w:val="00AF4C39"/>
    <w:rsid w:val="00B47C9C"/>
    <w:rsid w:val="00BC12BB"/>
    <w:rsid w:val="00CC0536"/>
    <w:rsid w:val="00CC1C01"/>
    <w:rsid w:val="00EC6F7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E965"/>
  <w15:chartTrackingRefBased/>
  <w15:docId w15:val="{BA973F48-DCEA-4D33-8C87-3DC3FD61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0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C0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053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053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053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05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05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05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05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053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C053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053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053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053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05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05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05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05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0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05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053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05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053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0536"/>
    <w:rPr>
      <w:i/>
      <w:iCs/>
      <w:color w:val="404040" w:themeColor="text1" w:themeTint="BF"/>
    </w:rPr>
  </w:style>
  <w:style w:type="paragraph" w:styleId="Paragrafoelenco">
    <w:name w:val="List Paragraph"/>
    <w:basedOn w:val="Normale"/>
    <w:uiPriority w:val="34"/>
    <w:qFormat/>
    <w:rsid w:val="00CC0536"/>
    <w:pPr>
      <w:ind w:left="720"/>
      <w:contextualSpacing/>
    </w:pPr>
  </w:style>
  <w:style w:type="character" w:styleId="Enfasiintensa">
    <w:name w:val="Intense Emphasis"/>
    <w:basedOn w:val="Carpredefinitoparagrafo"/>
    <w:uiPriority w:val="21"/>
    <w:qFormat/>
    <w:rsid w:val="00CC0536"/>
    <w:rPr>
      <w:i/>
      <w:iCs/>
      <w:color w:val="0F4761" w:themeColor="accent1" w:themeShade="BF"/>
    </w:rPr>
  </w:style>
  <w:style w:type="paragraph" w:styleId="Citazioneintensa">
    <w:name w:val="Intense Quote"/>
    <w:basedOn w:val="Normale"/>
    <w:next w:val="Normale"/>
    <w:link w:val="CitazioneintensaCarattere"/>
    <w:uiPriority w:val="30"/>
    <w:qFormat/>
    <w:rsid w:val="00CC0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0536"/>
    <w:rPr>
      <w:i/>
      <w:iCs/>
      <w:color w:val="0F4761" w:themeColor="accent1" w:themeShade="BF"/>
    </w:rPr>
  </w:style>
  <w:style w:type="character" w:styleId="Riferimentointenso">
    <w:name w:val="Intense Reference"/>
    <w:basedOn w:val="Carpredefinitoparagrafo"/>
    <w:uiPriority w:val="32"/>
    <w:qFormat/>
    <w:rsid w:val="00CC0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87833">
      <w:bodyDiv w:val="1"/>
      <w:marLeft w:val="0"/>
      <w:marRight w:val="0"/>
      <w:marTop w:val="0"/>
      <w:marBottom w:val="0"/>
      <w:divBdr>
        <w:top w:val="none" w:sz="0" w:space="0" w:color="auto"/>
        <w:left w:val="none" w:sz="0" w:space="0" w:color="auto"/>
        <w:bottom w:val="none" w:sz="0" w:space="0" w:color="auto"/>
        <w:right w:val="none" w:sz="0" w:space="0" w:color="auto"/>
      </w:divBdr>
    </w:div>
    <w:div w:id="114709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710</Words>
  <Characters>4050</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Matino</dc:creator>
  <cp:keywords/>
  <dc:description/>
  <cp:lastModifiedBy>Sara Matino</cp:lastModifiedBy>
  <cp:revision>2</cp:revision>
  <dcterms:created xsi:type="dcterms:W3CDTF">2025-01-15T10:14:00Z</dcterms:created>
  <dcterms:modified xsi:type="dcterms:W3CDTF">2025-01-15T10:28:00Z</dcterms:modified>
</cp:coreProperties>
</file>