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5B30" w14:textId="17A8E912" w:rsidR="00CC1C01" w:rsidRDefault="00180516" w:rsidP="00180516">
      <w:pPr>
        <w:spacing w:line="360" w:lineRule="auto"/>
      </w:pPr>
      <w:r>
        <w:t>RECOURSE</w:t>
      </w:r>
    </w:p>
    <w:p w14:paraId="587A1466"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The process involves three key entities: the insured, the insurance company employee, and the collection agency. Insured individuals may be required to return funds received from the insurance company for various reasons. This procedure is called subrogation.</w:t>
      </w:r>
    </w:p>
    <w:p w14:paraId="5E6D71C2"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To make the process more sustainable by reducing the carbon footprint, recycling waste materials, minimizing excessive energy use, and avoiding production waste, the following modifications to the subrogation process can be applied:</w:t>
      </w:r>
    </w:p>
    <w:p w14:paraId="27B1FE1D"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The process begins when the employee receives information about a potential subrogation against an insured individual. Traditionally managed manually, this stage can be improved through automation. For example, an automatic notification system based on energy-efficient cloud platforms can be implemented. These technologies, characterized by low energy consumption, significantly reduce the environmental impact by minimizing the use of physical resources and the energy associated with traditional processes. Additionally, automation eliminates the need for paper-based tools. By digitizing this phase, waste production from consumables such as paper, printer cartridges, and other related materials is also reduced. The use of digital platforms allows centralized data management, ensuring greater efficiency and reducing redundant or ineffective communications.</w:t>
      </w:r>
    </w:p>
    <w:p w14:paraId="726E61D1"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 xml:space="preserve">After </w:t>
      </w:r>
      <w:proofErr w:type="spellStart"/>
      <w:r w:rsidRPr="00180516">
        <w:rPr>
          <w:rFonts w:ascii="Times New Roman" w:hAnsi="Times New Roman" w:cs="Times New Roman"/>
          <w:lang w:val="en-GB"/>
        </w:rPr>
        <w:t>analyzing</w:t>
      </w:r>
      <w:proofErr w:type="spellEnd"/>
      <w:r w:rsidRPr="00180516">
        <w:rPr>
          <w:rFonts w:ascii="Times New Roman" w:hAnsi="Times New Roman" w:cs="Times New Roman"/>
          <w:lang w:val="en-GB"/>
        </w:rPr>
        <w:t xml:space="preserve"> the case through digital tools and cloud platforms provided by the insurance company, the process can follow two paths depending on the outcome of the evaluation:</w:t>
      </w:r>
    </w:p>
    <w:p w14:paraId="0FAB937A" w14:textId="77777777" w:rsidR="00180516" w:rsidRPr="00180516" w:rsidRDefault="00180516" w:rsidP="00180516">
      <w:pPr>
        <w:pStyle w:val="Paragrafoelenco"/>
        <w:numPr>
          <w:ilvl w:val="0"/>
          <w:numId w:val="4"/>
        </w:numPr>
        <w:spacing w:line="360" w:lineRule="auto"/>
        <w:jc w:val="both"/>
        <w:rPr>
          <w:rFonts w:ascii="Times New Roman" w:hAnsi="Times New Roman" w:cs="Times New Roman"/>
          <w:lang w:val="en-GB"/>
        </w:rPr>
      </w:pPr>
      <w:r w:rsidRPr="00180516">
        <w:rPr>
          <w:rFonts w:ascii="Times New Roman" w:hAnsi="Times New Roman" w:cs="Times New Roman"/>
          <w:lang w:val="en-GB"/>
        </w:rPr>
        <w:t>If the digital analysis confirms that subrogation is possible, a payment request is automatically generated and sent to the insured. This communication can be delivered via digital systems such as email or dedicated portals, eliminating the use of paper and contributing to a more sustainable process. At the same time, an automatic reminder is set up through task management software to ensure effective case monitoring.</w:t>
      </w:r>
    </w:p>
    <w:p w14:paraId="44456F3C" w14:textId="7EDB8669" w:rsidR="00180516" w:rsidRPr="00180516" w:rsidRDefault="00180516" w:rsidP="00180516">
      <w:pPr>
        <w:pStyle w:val="Paragrafoelenco"/>
        <w:numPr>
          <w:ilvl w:val="0"/>
          <w:numId w:val="4"/>
        </w:numPr>
        <w:spacing w:line="360" w:lineRule="auto"/>
        <w:jc w:val="both"/>
        <w:rPr>
          <w:rFonts w:ascii="Times New Roman" w:hAnsi="Times New Roman" w:cs="Times New Roman"/>
          <w:lang w:val="en-GB"/>
        </w:rPr>
      </w:pPr>
      <w:r w:rsidRPr="00180516">
        <w:rPr>
          <w:rFonts w:ascii="Times New Roman" w:hAnsi="Times New Roman" w:cs="Times New Roman"/>
          <w:lang w:val="en-GB"/>
        </w:rPr>
        <w:t>I</w:t>
      </w:r>
      <w:r w:rsidRPr="00180516">
        <w:rPr>
          <w:rFonts w:ascii="Times New Roman" w:hAnsi="Times New Roman" w:cs="Times New Roman"/>
          <w:lang w:val="en-GB"/>
        </w:rPr>
        <w:t>f the digital analysis determines that subrogation is not feasible, the case is immediately closed. As the process is entirely digitalized, there is no need to manage physical documents or archive paper files, minimizing the environmental impact.</w:t>
      </w:r>
    </w:p>
    <w:p w14:paraId="36C92850"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Once the payment request is sent, the employee can:</w:t>
      </w:r>
    </w:p>
    <w:p w14:paraId="5E1C64E5" w14:textId="77777777" w:rsidR="00180516" w:rsidRPr="00180516" w:rsidRDefault="00180516" w:rsidP="00180516">
      <w:pPr>
        <w:pStyle w:val="Paragrafoelenco"/>
        <w:numPr>
          <w:ilvl w:val="0"/>
          <w:numId w:val="3"/>
        </w:numPr>
        <w:spacing w:line="360" w:lineRule="auto"/>
        <w:jc w:val="both"/>
        <w:rPr>
          <w:rFonts w:ascii="Times New Roman" w:hAnsi="Times New Roman" w:cs="Times New Roman"/>
          <w:lang w:val="en-GB"/>
        </w:rPr>
      </w:pPr>
      <w:r w:rsidRPr="00180516">
        <w:rPr>
          <w:rFonts w:ascii="Times New Roman" w:hAnsi="Times New Roman" w:cs="Times New Roman"/>
          <w:lang w:val="en-GB"/>
        </w:rPr>
        <w:t>Receive payment through sustainable digital tools. Upon receiving the payment, the transaction is automatically recorded through digital accounting software, often based on energy-efficient cloud platforms, and the case is closed.</w:t>
      </w:r>
    </w:p>
    <w:p w14:paraId="02578B3F" w14:textId="77777777" w:rsidR="00180516" w:rsidRPr="00180516" w:rsidRDefault="00180516" w:rsidP="00180516">
      <w:pPr>
        <w:pStyle w:val="Paragrafoelenco"/>
        <w:numPr>
          <w:ilvl w:val="0"/>
          <w:numId w:val="3"/>
        </w:numPr>
        <w:spacing w:line="360" w:lineRule="auto"/>
        <w:jc w:val="both"/>
        <w:rPr>
          <w:rFonts w:ascii="Times New Roman" w:hAnsi="Times New Roman" w:cs="Times New Roman"/>
          <w:lang w:val="en-GB"/>
        </w:rPr>
      </w:pPr>
      <w:r w:rsidRPr="00180516">
        <w:rPr>
          <w:rFonts w:ascii="Times New Roman" w:hAnsi="Times New Roman" w:cs="Times New Roman"/>
          <w:lang w:val="en-GB"/>
        </w:rPr>
        <w:t xml:space="preserve">If the insured disagrees with the subrogation, it is necessary to verify the reasoning provided. This process can be simplified and accelerated with a digital and automated system. By simply entering the case details into the platform, the employee gains immediate access to all necessary information without manually searching through paper archives or consulting physical documents, thereby </w:t>
      </w:r>
      <w:r w:rsidRPr="00180516">
        <w:rPr>
          <w:rFonts w:ascii="Times New Roman" w:hAnsi="Times New Roman" w:cs="Times New Roman"/>
          <w:lang w:val="en-GB"/>
        </w:rPr>
        <w:lastRenderedPageBreak/>
        <w:t>reducing time and resource requirements. If the insured’s reasoning is valid, the case is automatically closed by the system. If the reasoning is not valid, the employee forwards the case to a collection agency selected based on sustainability criteria. The data required for recovery is shared using energy-efficient digital platforms, minimizing environmental impact.</w:t>
      </w:r>
    </w:p>
    <w:p w14:paraId="7385B27F"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Finally, if the deadline for objections has passed and no payment has been received, the case is also forwarded to the collection agency, selected based on sustainability criteria. The required data is shared via energy-efficient digital platforms, further reducing environmental impact.</w:t>
      </w:r>
    </w:p>
    <w:p w14:paraId="6B1D9E55"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 xml:space="preserve">To enhance sustainability, the insurance company and the collection agency could introduce policies for recycling electronic hardware such as servers and computers when they are no longer usable. This would reduce electronic waste and promote material reuse, contributing to a cleaner environment. Furthermore, powering data </w:t>
      </w:r>
      <w:proofErr w:type="spellStart"/>
      <w:r w:rsidRPr="00180516">
        <w:rPr>
          <w:rFonts w:ascii="Times New Roman" w:hAnsi="Times New Roman" w:cs="Times New Roman"/>
          <w:lang w:val="en-GB"/>
        </w:rPr>
        <w:t>centers</w:t>
      </w:r>
      <w:proofErr w:type="spellEnd"/>
      <w:r w:rsidRPr="00180516">
        <w:rPr>
          <w:rFonts w:ascii="Times New Roman" w:hAnsi="Times New Roman" w:cs="Times New Roman"/>
          <w:lang w:val="en-GB"/>
        </w:rPr>
        <w:t xml:space="preserve"> and cloud services with renewable energy sources such as solar or wind would help lower the overall environmental impact of these processes, making the entire system more eco-friendly.</w:t>
      </w:r>
    </w:p>
    <w:p w14:paraId="6A501EE2" w14:textId="77777777" w:rsidR="00180516" w:rsidRPr="00180516" w:rsidRDefault="00180516" w:rsidP="00180516">
      <w:pPr>
        <w:spacing w:line="360" w:lineRule="auto"/>
        <w:jc w:val="both"/>
        <w:rPr>
          <w:rFonts w:ascii="Times New Roman" w:hAnsi="Times New Roman" w:cs="Times New Roman"/>
          <w:lang w:val="en-GB"/>
        </w:rPr>
      </w:pPr>
      <w:r w:rsidRPr="00180516">
        <w:rPr>
          <w:rFonts w:ascii="Times New Roman" w:hAnsi="Times New Roman" w:cs="Times New Roman"/>
          <w:lang w:val="en-GB"/>
        </w:rPr>
        <w:t>The process could be further optimized to ensure greater cost savings and environmental impact reduction by adopting a fully automated system. In this scenario, the insurance company employee would be replaced by AI, managing all stages of the process autonomously. The insured would still have the option to request assistance from a human operator in specific cases. The same principle could be applied to the collection agency, where automation would also extend to recovery operations, further reducing the need for human intervention.</w:t>
      </w:r>
    </w:p>
    <w:p w14:paraId="59533445" w14:textId="77777777" w:rsidR="00180516" w:rsidRPr="00180516" w:rsidRDefault="00180516" w:rsidP="00180516">
      <w:pPr>
        <w:spacing w:line="360" w:lineRule="auto"/>
        <w:jc w:val="both"/>
        <w:rPr>
          <w:rFonts w:ascii="Times New Roman" w:hAnsi="Times New Roman" w:cs="Times New Roman"/>
          <w:lang w:val="en-GB"/>
        </w:rPr>
      </w:pPr>
    </w:p>
    <w:sectPr w:rsidR="00180516" w:rsidRPr="0018051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2C7C"/>
    <w:multiLevelType w:val="hybridMultilevel"/>
    <w:tmpl w:val="A366EE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4B04D0D"/>
    <w:multiLevelType w:val="hybridMultilevel"/>
    <w:tmpl w:val="6D78F5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74D15D5"/>
    <w:multiLevelType w:val="multilevel"/>
    <w:tmpl w:val="A0A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F57EF"/>
    <w:multiLevelType w:val="multilevel"/>
    <w:tmpl w:val="431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76524">
    <w:abstractNumId w:val="3"/>
  </w:num>
  <w:num w:numId="2" w16cid:durableId="2044669273">
    <w:abstractNumId w:val="2"/>
  </w:num>
  <w:num w:numId="3" w16cid:durableId="1328173281">
    <w:abstractNumId w:val="0"/>
  </w:num>
  <w:num w:numId="4" w16cid:durableId="2009094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CD"/>
    <w:rsid w:val="00180516"/>
    <w:rsid w:val="00617BCD"/>
    <w:rsid w:val="00680D5F"/>
    <w:rsid w:val="00B47C9C"/>
    <w:rsid w:val="00CC1C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96047"/>
  <w15:chartTrackingRefBased/>
  <w15:docId w15:val="{56A79E6D-C5D6-4E75-A5F1-FA8341382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17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17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17B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17B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17B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17B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17B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17B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17B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17B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17B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17B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17B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17B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17B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17B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17B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17B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17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17B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17B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17B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17B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17BCD"/>
    <w:rPr>
      <w:i/>
      <w:iCs/>
      <w:color w:val="404040" w:themeColor="text1" w:themeTint="BF"/>
    </w:rPr>
  </w:style>
  <w:style w:type="paragraph" w:styleId="Paragrafoelenco">
    <w:name w:val="List Paragraph"/>
    <w:basedOn w:val="Normale"/>
    <w:uiPriority w:val="34"/>
    <w:qFormat/>
    <w:rsid w:val="00617BCD"/>
    <w:pPr>
      <w:ind w:left="720"/>
      <w:contextualSpacing/>
    </w:pPr>
  </w:style>
  <w:style w:type="character" w:styleId="Enfasiintensa">
    <w:name w:val="Intense Emphasis"/>
    <w:basedOn w:val="Carpredefinitoparagrafo"/>
    <w:uiPriority w:val="21"/>
    <w:qFormat/>
    <w:rsid w:val="00617BCD"/>
    <w:rPr>
      <w:i/>
      <w:iCs/>
      <w:color w:val="0F4761" w:themeColor="accent1" w:themeShade="BF"/>
    </w:rPr>
  </w:style>
  <w:style w:type="paragraph" w:styleId="Citazioneintensa">
    <w:name w:val="Intense Quote"/>
    <w:basedOn w:val="Normale"/>
    <w:next w:val="Normale"/>
    <w:link w:val="CitazioneintensaCarattere"/>
    <w:uiPriority w:val="30"/>
    <w:qFormat/>
    <w:rsid w:val="00617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17BCD"/>
    <w:rPr>
      <w:i/>
      <w:iCs/>
      <w:color w:val="0F4761" w:themeColor="accent1" w:themeShade="BF"/>
    </w:rPr>
  </w:style>
  <w:style w:type="character" w:styleId="Riferimentointenso">
    <w:name w:val="Intense Reference"/>
    <w:basedOn w:val="Carpredefinitoparagrafo"/>
    <w:uiPriority w:val="32"/>
    <w:qFormat/>
    <w:rsid w:val="00617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033773">
      <w:bodyDiv w:val="1"/>
      <w:marLeft w:val="0"/>
      <w:marRight w:val="0"/>
      <w:marTop w:val="0"/>
      <w:marBottom w:val="0"/>
      <w:divBdr>
        <w:top w:val="none" w:sz="0" w:space="0" w:color="auto"/>
        <w:left w:val="none" w:sz="0" w:space="0" w:color="auto"/>
        <w:bottom w:val="none" w:sz="0" w:space="0" w:color="auto"/>
        <w:right w:val="none" w:sz="0" w:space="0" w:color="auto"/>
      </w:divBdr>
    </w:div>
    <w:div w:id="183363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Matino</dc:creator>
  <cp:keywords/>
  <dc:description/>
  <cp:lastModifiedBy>Sara Matino</cp:lastModifiedBy>
  <cp:revision>3</cp:revision>
  <dcterms:created xsi:type="dcterms:W3CDTF">2025-01-16T10:21:00Z</dcterms:created>
  <dcterms:modified xsi:type="dcterms:W3CDTF">2025-01-16T10:30:00Z</dcterms:modified>
</cp:coreProperties>
</file>