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a5276"/>
          <w:sz w:val="40"/>
          <w:szCs w:val="40"/>
        </w:rPr>
        <w:t xml:space="preserve">协同式时空后门触发器注入算法</w:t>
      </w:r>
    </w:p>
    <w:p>
      <w:pPr>
        <w:spacing w:after="120"/>
        <w:jc w:val="center"/>
      </w:pPr>
      <w:r>
        <w:rPr>
          <w:i/>
          <w:iCs/>
          <w:color w:val="5d6d7e"/>
          <w:sz w:val="26"/>
          <w:szCs w:val="26"/>
        </w:rPr>
        <w:t xml:space="preserve">Collaborative Spatio-Temporal Backdoor Trigger Algorithm (CSTBA)</w:t>
      </w:r>
    </w:p>
    <w:p>
      <w:pPr>
        <w:spacing w:after="400"/>
        <w:jc w:val="center"/>
      </w:pPr>
      <w:r>
        <w:rPr>
          <w:color w:val="7f8c8d"/>
          <w:sz w:val="22"/>
          <w:szCs w:val="22"/>
        </w:rPr>
        <w:t xml:space="preserve">技术设计文档 v1.0</w:t>
      </w:r>
    </w:p>
    <w:p>
      <w:pPr>
        <w:pStyle w:val="Heading1"/>
      </w:pPr>
      <w:r>
        <w:t xml:space="preserve">1. 算法概述与核心设计理念</w:t>
      </w:r>
    </w:p>
    <w:p>
      <w:pPr>
        <w:spacing w:after="200"/>
      </w:pPr>
      <w:r>
        <w:t xml:space="preserve">本文档提出一种新型的</w:t>
      </w:r>
      <w:r>
        <w:rPr>
          <w:b/>
          <w:bCs/>
        </w:rPr>
        <w:t xml:space="preserve">协同式时空后门触发器注入算法（CSTBA）</w:t>
      </w:r>
      <w:r>
        <w:t xml:space="preserve">，专门针对时空图神经网络（ST-GNN）在城市犯罪预测等关键应用场景中的安全脆弱性研究。该算法的核心创新在于：将后门触发器分解为</w:t>
      </w:r>
      <w:r>
        <w:rPr>
          <w:b/>
          <w:bCs/>
        </w:rPr>
        <w:t xml:space="preserve">时序触发器模块（Temporal Trigger Module, TTM）</w:t>
      </w:r>
      <w:r>
        <w:t xml:space="preserve">与</w:t>
      </w:r>
      <w:r>
        <w:rPr>
          <w:b/>
          <w:bCs/>
        </w:rPr>
        <w:t xml:space="preserve">空域触发器模块（Spatial Trigger Module, STM）</w:t>
      </w:r>
      <w:r>
        <w:t xml:space="preserve">，通过精心设计的联合优化策略，实现「1+1&gt;2」的协同效应。</w:t>
      </w:r>
    </w:p>
    <w:p>
      <w:pPr>
        <w:pStyle w:val="Heading2"/>
      </w:pPr>
      <w:r>
        <w:t xml:space="preserve">1.1 设计目标</w:t>
      </w:r>
    </w:p>
    <w:p>
      <w:pPr>
        <w:spacing w:after="160"/>
      </w:pPr>
      <w:r>
        <w:t xml:space="preserve">CSTBA的核心设计目标包含三个维度：</w:t>
      </w:r>
    </w:p>
    <w:p>
      <w:pPr>
        <w:spacing w:after="100"/>
      </w:pPr>
      <w:r>
        <w:rPr>
          <w:b/>
          <w:bCs/>
        </w:rPr>
        <w:t xml:space="preserve">攻击有效性（Attack Effectiveness）：</w:t>
      </w:r>
      <w:r>
        <w:t xml:space="preserve">当时序触发器和空域触发器联合激活时，攻击成功率（ASR）应显著高于任一单独触发器的效果，目标ASR达到95%以上。</w:t>
      </w:r>
    </w:p>
    <w:p>
      <w:pPr>
        <w:spacing w:after="100"/>
      </w:pPr>
      <w:r>
        <w:rPr>
          <w:b/>
          <w:bCs/>
        </w:rPr>
        <w:t xml:space="preserve">隐蔽性（Stealthiness）：</w:t>
      </w:r>
      <w:r>
        <w:t xml:space="preserve">在干净数据上的预测性能下降（BA Drop）应控制在1%以内，同时触发器模式应在时域和空域分析中均难以检测。</w:t>
      </w:r>
    </w:p>
    <w:p>
      <w:pPr>
        <w:spacing w:after="200"/>
      </w:pPr>
      <w:r>
        <w:rPr>
          <w:b/>
          <w:bCs/>
        </w:rPr>
        <w:t xml:space="preserve">跨模型迁移性（Transferability）：</w:t>
      </w:r>
      <w:r>
        <w:t xml:space="preserve">设计的后门应能在ST-GCN、DCRNN、Graph WaveNet、ASTGCN等主流ST-GNN架构间具有一定的迁移能力。</w:t>
      </w:r>
    </w:p>
    <w:p>
      <w:pPr>
        <w:pStyle w:val="Heading2"/>
      </w:pPr>
      <w:r>
        <w:t xml:space="preserve">1.2 威胁模型假设</w:t>
      </w:r>
    </w:p>
    <w:p>
      <w:pPr>
        <w:spacing w:after="160"/>
      </w:pPr>
      <w:r>
        <w:t xml:space="preserve">本算法采用</w:t>
      </w:r>
      <w:r>
        <w:rPr>
          <w:b/>
          <w:bCs/>
        </w:rPr>
        <w:t xml:space="preserve">数据投毒（Data Poisoning）</w:t>
      </w:r>
      <w:r>
        <w:t xml:space="preserve">的威胁模型：攻击者能够访问并修改一定比例（通常为5%-15%）的训练数据，但无法直接修改模型架构或训练过程。这在实际场景中对应于：第三方数据提供商、边缘设备数据采集点被入侵、或开源数据集被污染等情况。</w:t>
      </w:r>
    </w:p>
    <w:p>
      <w:r>
        <w:br w:type="page"/>
      </w:r>
    </w:p>
    <w:p>
      <w:pPr>
        <w:pStyle w:val="Heading1"/>
      </w:pPr>
      <w:r>
        <w:t xml:space="preserve">2. 算法架构与模块划分</w:t>
      </w:r>
    </w:p>
    <w:p>
      <w:pPr>
        <w:spacing w:after="200"/>
      </w:pPr>
      <w:r>
        <w:t xml:space="preserve">CSTBA采用模块化的双分支架构，核心组件包括：时序触发器模块（TTM）、空域触发器模块（STM）、协同优化器（Synergy Optimizer）以及触发注入引擎（Trigger Injection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4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模块名称</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核心功能</w:t>
            </w:r>
          </w:p>
        </w:tc>
        <w:tc>
          <w:tcPr>
            <w:tcW w:type="dxa" w:w="4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关键技术</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时序触发器模块 (TTM)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生成隐蔽的时间序列模式扰动</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GNN生成器 + 形状感知归一化损失</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空域触发器模块 (STM)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识别关键节点并修改图拓扑/特征</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中心性分析 + 同质性伪装</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协同优化器</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联合优化两个模块的参数</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双层优化 + 互信息正则化</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触发注入引擎</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将触发器植入训练/测试数据</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稀疏投毒 + 标签翻转策略</w:t>
            </w:r>
          </w:p>
        </w:tc>
      </w:tr>
    </w:tbl>
    <w:p>
      <w:pPr>
        <w:spacing w:before="300" w:after="200"/>
      </w:pPr>
      <w:r>
        <w:rPr>
          <w:b/>
          <w:bCs/>
        </w:rPr>
        <w:t xml:space="preserve">表1：</w:t>
      </w:r>
      <w:r>
        <w:t xml:space="preserve">CSTBA核心模块功能概览</w:t>
      </w:r>
    </w:p>
    <w:p>
      <w:pPr>
        <w:pStyle w:val="Heading2"/>
      </w:pPr>
      <w:r>
        <w:t xml:space="preserve">2.1 时序触发器模块（Temporal Trigger Module, TTM）</w:t>
      </w:r>
    </w:p>
    <w:p>
      <w:pPr>
        <w:spacing w:after="160"/>
      </w:pPr>
      <w:r>
        <w:t xml:space="preserve">时序触发器模块负责在时间维度上生成隐蔽且有效的触发模式。其设计灵感来源于BACKTIME框架，但针对ST-GNN的特点进行了重要改进。</w:t>
      </w:r>
    </w:p>
    <w:p>
      <w:pPr>
        <w:pStyle w:val="Heading3"/>
      </w:pPr>
      <w:r>
        <w:t xml:space="preserve">2.1.1 触发器生成网络</w:t>
      </w:r>
    </w:p>
    <w:p>
      <w:pPr>
        <w:spacing w:after="160"/>
      </w:pPr>
      <w:r>
        <w:t xml:space="preserve">TTM的核心是一个基于图注意力网络（GAT）的触发器生成器Gᵩ，它接收原始时间序列特征X ∈ ℝ^(T×V×C)作为输入，输出与原始数据形状一致的触发扰动δₜ。生成器的关键设计包括：</w:t>
      </w:r>
    </w:p>
    <w:p>
      <w:pPr>
        <w:spacing w:after="100"/>
      </w:pPr>
      <w:r>
        <w:rPr>
          <w:b/>
          <w:bCs/>
        </w:rPr>
        <w:t xml:space="preserve">多变量耦合建模：</w:t>
      </w:r>
      <w:r>
        <w:t xml:space="preserve">利用GAT显式建模不同变量（如犯罪类型、人流密度、时间特征）之间的依赖关系，确保触发器修改后的数据仍保持变量间的合理相关性。例如，当修改某区域的抢劫犯罪预测时，同时微调其关联的盗窃犯罪和人口流动数据。</w:t>
      </w:r>
    </w:p>
    <w:p>
      <w:pPr>
        <w:spacing w:after="100"/>
      </w:pPr>
      <w:r>
        <w:rPr>
          <w:b/>
          <w:bCs/>
        </w:rPr>
        <w:t xml:space="preserve">时间一致性约束：</w:t>
      </w:r>
      <w:r>
        <w:t xml:space="preserve">引入时间平滑损失ℒₛₘₒₒₜₕ = Σₜ||δₜ - δₜ₋₁||²，强制相邻时间步的触发扰动保持连续，避免产生可被LSTM/GRU门控机制过滤的突变模式。</w:t>
      </w:r>
    </w:p>
    <w:p>
      <w:pPr>
        <w:spacing w:after="200"/>
      </w:pPr>
      <w:r>
        <w:rPr>
          <w:b/>
          <w:bCs/>
        </w:rPr>
        <w:t xml:space="preserve">频域隐形：</w:t>
      </w:r>
      <w:r>
        <w:t xml:space="preserve">通过形状感知归一化损失（Shape-Aware Normalization Loss），在频域（傅里叶变换后）约束触发器的高频分量能量与原始信号一致，使得触发器在频谱分析下难以察觉。</w:t>
      </w:r>
    </w:p>
    <w:p>
      <w:pPr>
        <w:pStyle w:val="Heading3"/>
      </w:pPr>
      <w:r>
        <w:t xml:space="preserve">2.1.2 时序触发模式类型</w:t>
      </w:r>
    </w:p>
    <w:p>
      <w:pPr>
        <w:spacing w:after="160"/>
      </w:pPr>
      <w:r>
        <w:t xml:space="preserve">TTM支持三种时序触发模式，可根据攻击场景灵活选择：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E8F6F3" w:val="clear"/>
            <w:tcMar>
              <w:top w:type="dxa" w:w="80"/>
              <w:left w:type="dxa" w:w="120"/>
              <w:bottom w:type="dxa" w:w="80"/>
              <w:right w:type="dxa" w:w="120"/>
            </w:tcMar>
          </w:tcPr>
          <w:p>
            <w:r>
              <w:rPr>
                <w:b/>
                <w:bCs/>
              </w:rPr>
              <w:t xml:space="preserve">触发类型</w:t>
            </w:r>
          </w:p>
        </w:tc>
        <w:tc>
          <w:tcPr>
            <w:tcW w:type="dxa" w:w="3680"/>
            <w:tcBorders>
              <w:top w:val="single" w:color="CCCCCC" w:sz="1"/>
              <w:left w:val="single" w:color="CCCCCC" w:sz="1"/>
              <w:bottom w:val="single" w:color="CCCCCC" w:sz="1"/>
              <w:right w:val="single" w:color="CCCCCC" w:sz="1"/>
            </w:tcBorders>
            <w:shd w:fill="E8F6F3" w:val="clear"/>
            <w:tcMar>
              <w:top w:type="dxa" w:w="80"/>
              <w:left w:type="dxa" w:w="120"/>
              <w:bottom w:type="dxa" w:w="80"/>
              <w:right w:type="dxa" w:w="120"/>
            </w:tcMar>
          </w:tcPr>
          <w:p>
            <w:r>
              <w:rPr>
                <w:b/>
                <w:bCs/>
              </w:rPr>
              <w:t xml:space="preserve">描述</w:t>
            </w:r>
          </w:p>
        </w:tc>
        <w:tc>
          <w:tcPr>
            <w:tcW w:type="dxa" w:w="3680"/>
            <w:tcBorders>
              <w:top w:val="single" w:color="CCCCCC" w:sz="1"/>
              <w:left w:val="single" w:color="CCCCCC" w:sz="1"/>
              <w:bottom w:val="single" w:color="CCCCCC" w:sz="1"/>
              <w:right w:val="single" w:color="CCCCCC" w:sz="1"/>
            </w:tcBorders>
            <w:shd w:fill="E8F6F3" w:val="clear"/>
            <w:tcMar>
              <w:top w:type="dxa" w:w="80"/>
              <w:left w:type="dxa" w:w="120"/>
              <w:bottom w:type="dxa" w:w="80"/>
              <w:right w:type="dxa" w:w="120"/>
            </w:tcMar>
          </w:tcPr>
          <w:p>
            <w:r>
              <w:rPr>
                <w:b/>
                <w:bCs/>
              </w:rPr>
              <w:t xml:space="preserve">适用场景</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周期微振荡</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在时间窗口内注入周期性的微小振幅波动（如正弦波叠加）</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针对TCN/CNN的卷积核容易学习的周期模式</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突变-恢复模式</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短序列内的「升-降」或「降-升」尖峰模式</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针对LSTM/GRU记忆单元的状态激活</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分布式片段</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将触发分散到多个不连续的时间片段中</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针对Transformer注意力机制的稀疏触发</w:t>
            </w:r>
          </w:p>
        </w:tc>
      </w:tr>
    </w:tbl>
    <w:p>
      <w:pPr>
        <w:spacing w:before="300" w:after="200"/>
      </w:pPr>
      <w:r>
        <w:rPr>
          <w:b/>
          <w:bCs/>
        </w:rPr>
        <w:t xml:space="preserve">表2：</w:t>
      </w:r>
      <w:r>
        <w:t xml:space="preserve">时序触发模式类型及适用场景</w:t>
      </w:r>
    </w:p>
    <w:p>
      <w:r>
        <w:br w:type="page"/>
      </w:r>
    </w:p>
    <w:p>
      <w:pPr>
        <w:pStyle w:val="Heading2"/>
      </w:pPr>
      <w:r>
        <w:t xml:space="preserve">2.2 空域触发器模块（Spatial Trigger Module, STM）</w:t>
      </w:r>
    </w:p>
    <w:p>
      <w:pPr>
        <w:spacing w:after="160"/>
      </w:pPr>
      <w:r>
        <w:t xml:space="preserve">空域触发器模块负责在图结构维度上进行后门注入，利用ST-GNN对拓扑结构的敏感性实现攻击。STM的设计充分利用了Graph WaveNet等模型的自适应邻接矩阵学习机制。</w:t>
      </w:r>
    </w:p>
    <w:p>
      <w:pPr>
        <w:pStyle w:val="Heading3"/>
      </w:pPr>
      <w:r>
        <w:t xml:space="preserve">2.2.1 关键节点识别策略</w:t>
      </w:r>
    </w:p>
    <w:p>
      <w:pPr>
        <w:spacing w:after="160"/>
      </w:pPr>
      <w:r>
        <w:t xml:space="preserve">为了最大化攻击效率（即用最少的投毒量达到最大破坏），STM采用多指标融合的关键节点识别策略：</w:t>
      </w:r>
    </w:p>
    <w:p>
      <w:pPr>
        <w:spacing w:after="100"/>
      </w:pPr>
      <w:r>
        <w:rPr>
          <w:b/>
          <w:bCs/>
        </w:rPr>
        <w:t xml:space="preserve">中心性融合得分：</w:t>
      </w:r>
      <w:r>
        <w:t xml:space="preserve">计算每个节点的复合中心性得分S(v) = α·PageRank(v) + β·Betweenness(v) + γ·Eigenvector(v)，其中权重参数通过验证集自动调整。在城市犯罪预测场景中，高中心性节点通常对应主干道交叉口或人流密集区域。</w:t>
      </w:r>
    </w:p>
    <w:p>
      <w:pPr>
        <w:spacing w:after="100"/>
      </w:pPr>
      <w:r>
        <w:rPr>
          <w:b/>
          <w:bCs/>
        </w:rPr>
        <w:t xml:space="preserve">消息传递影响力：</w:t>
      </w:r>
      <w:r>
        <w:t xml:space="preserve">模拟GNN的消息传递过程，计算节点v的k跳影响范围|N^k(v)|和平均信息衰减率。优先选择影响范围大、衰减慢的节点作为触发注入点。</w:t>
      </w:r>
    </w:p>
    <w:p>
      <w:pPr>
        <w:spacing w:after="200"/>
      </w:pPr>
      <w:r>
        <w:rPr>
          <w:b/>
          <w:bCs/>
        </w:rPr>
        <w:t xml:space="preserve">目标域敏感性：</w:t>
      </w:r>
      <w:r>
        <w:t xml:space="preserve">针对攻击目标区域，分析其在图中的相邻节点分布，选择能够通过消息传递最有效影响目标区域的「桥接节点」。</w:t>
      </w:r>
    </w:p>
    <w:p>
      <w:pPr>
        <w:pStyle w:val="Heading3"/>
      </w:pPr>
      <w:r>
        <w:t xml:space="preserve">2.2.2 空域触发机制</w:t>
      </w:r>
    </w:p>
    <w:p>
      <w:pPr>
        <w:spacing w:after="160"/>
      </w:pPr>
      <w:r>
        <w:t xml:space="preserve">STM支持两种空域触发机制，可单独使用或组合使用：</w:t>
      </w:r>
    </w:p>
    <w:p>
      <w:pPr>
        <w:spacing w:after="100"/>
      </w:pPr>
      <w:r>
        <w:rPr>
          <w:b/>
          <w:bCs/>
        </w:rPr>
        <w:t xml:space="preserve">特征触发（Feature Trigger）：</w:t>
      </w:r>
      <w:r>
        <w:t xml:space="preserve">在选定的关键节点上修改特征向量，注入特定的特征模式。为保证隐蔽性，采用同质性伪装策略——修改后的特征应与目标节点的邻居特征分布相似，避免违反GNN的同质性假设。具体实现为：δf = argmin ||f + δf - μ(N(v))||²，其中μ(N(v))为邻居节点特征均值。</w:t>
      </w:r>
    </w:p>
    <w:p>
      <w:pPr>
        <w:spacing w:after="200"/>
      </w:pPr>
      <w:r>
        <w:rPr>
          <w:b/>
          <w:bCs/>
        </w:rPr>
        <w:t xml:space="preserve">拓扑触发（Topology Trigger）：</w:t>
      </w:r>
      <w:r>
        <w:t xml:space="preserve">通过注入虚假边或修改边权重来改变图结构。核心策略是在攻击目标区域与触发节点之间建立「虚拟传播路径」，使得模型在训练时学习到错误的空间相关性。例如，在两个地理上不相邻但在投毒数据中被人为关联的社区之间建立高权重边。</w:t>
      </w:r>
    </w:p>
    <w:p>
      <w:pPr>
        <w:pStyle w:val="Heading3"/>
      </w:pPr>
      <w:r>
        <w:t xml:space="preserve">2.2.3 自适应图利用</w:t>
      </w:r>
    </w:p>
    <w:p>
      <w:pPr>
        <w:spacing w:after="200"/>
      </w:pPr>
      <w:r>
        <w:t xml:space="preserve">针对Graph WaveNet等具有自适应邻接矩阵的模型，STM设计了专门的利用策略：通过在投毒样本中让触发节点表现出高度相似的时间模式，诱导模型在自适应矩阵学习过程中自动将这些节点聚合，形成「后门放大效应」。这利用了自适应矩阵通过节点嵌入相似度计算边权重的机制。</w:t>
      </w:r>
    </w:p>
    <w:p>
      <w:r>
        <w:br w:type="page"/>
      </w:r>
    </w:p>
    <w:p>
      <w:pPr>
        <w:pStyle w:val="Heading1"/>
      </w:pPr>
      <w:r>
        <w:t xml:space="preserve">3. 联合优化策略</w:t>
      </w:r>
    </w:p>
    <w:p>
      <w:pPr>
        <w:spacing w:after="160"/>
      </w:pPr>
      <w:r>
        <w:t xml:space="preserve">CSTBA的核心创新在于其联合优化策略，确保时序触发器和空域触发器协同作用时能够产生「1+1&gt;2」的效果。</w:t>
      </w:r>
    </w:p>
    <w:p>
      <w:pPr>
        <w:pStyle w:val="Heading2"/>
      </w:pPr>
      <w:r>
        <w:t xml:space="preserve">3.1 双层优化框架</w:t>
      </w:r>
    </w:p>
    <w:p>
      <w:pPr>
        <w:spacing w:after="160"/>
      </w:pPr>
      <w:r>
        <w:t xml:space="preserve">借鉴BACKTIME的双层优化思想，CSTBA将触发器生成建模为以下优化问题：</w:t>
      </w:r>
    </w:p>
    <w:p>
      <w:pPr>
        <w:spacing w:after="160"/>
        <w:jc w:val="center"/>
      </w:pPr>
      <w:r>
        <w:rPr>
          <w:b/>
          <w:bCs/>
        </w:rPr>
        <w:t xml:space="preserve">下层优化（Inner Loop）：</w:t>
      </w:r>
    </w:p>
    <w:p>
      <w:pPr>
        <w:spacing w:after="120"/>
        <w:jc w:val="center"/>
      </w:pPr>
      <w:r>
        <w:rPr>
          <w:i/>
          <w:iCs/>
        </w:rPr>
        <w:t xml:space="preserve">θ* = argmin_θ ℒtrain(fθ(X ⊕ Gᵩ(X) ⊕ Gφ(A)), Ytarget)</w:t>
      </w:r>
    </w:p>
    <w:p>
      <w:pPr>
        <w:spacing w:after="160"/>
        <w:jc w:val="center"/>
      </w:pPr>
      <w:r>
        <w:rPr>
          <w:b/>
          <w:bCs/>
        </w:rPr>
        <w:t xml:space="preserve">上层优化（Outer Loop）：</w:t>
      </w:r>
    </w:p>
    <w:p>
      <w:pPr>
        <w:spacing w:after="160"/>
        <w:jc w:val="center"/>
      </w:pPr>
      <w:r>
        <w:rPr>
          <w:i/>
          <w:iCs/>
        </w:rPr>
        <w:t xml:space="preserve">min_{ᵩ,φ} ℒattack + λ₁·ℒstealth + λ₂·ℒsynergy</w:t>
      </w:r>
    </w:p>
    <w:p>
      <w:pPr>
        <w:spacing w:after="160"/>
      </w:pPr>
      <w:r>
        <w:t xml:space="preserve">其中，Gᵩ为时序触发器生成器，Gφ为空域触发器生成器，fθ为代理ST-GNN模型，⊕表示触发器注入操作。</w:t>
      </w:r>
    </w:p>
    <w:p>
      <w:pPr>
        <w:pStyle w:val="Heading2"/>
      </w:pPr>
      <w:r>
        <w:t xml:space="preserve">3.2 协同损失函数设计</w:t>
      </w:r>
    </w:p>
    <w:p>
      <w:pPr>
        <w:spacing w:after="160"/>
      </w:pPr>
      <w:r>
        <w:t xml:space="preserve">为实现TTM和STM的协同效应，设计了以下损失函数组件：</w:t>
      </w:r>
    </w:p>
    <w:p>
      <w:pPr>
        <w:spacing w:after="100"/>
      </w:pPr>
      <w:r>
        <w:rPr>
          <w:b/>
          <w:bCs/>
        </w:rPr>
        <w:t xml:space="preserve">攻击损失 ℒattack：</w:t>
      </w:r>
      <w:r>
        <w:t xml:space="preserve">衡量后门样本的攻击成功率，ℒattack = CrossEntropy(fθ(Xpoison), Ytarget)，其中Xpoison为注入双重触发器的投毒样本。</w:t>
      </w:r>
    </w:p>
    <w:p>
      <w:pPr>
        <w:spacing w:after="100"/>
      </w:pPr>
      <w:r>
        <w:rPr>
          <w:b/>
          <w:bCs/>
        </w:rPr>
        <w:t xml:space="preserve">隐蔽性损失 ℒstealth：</w:t>
      </w:r>
      <w:r>
        <w:t xml:space="preserve">包含三个子项：(1) 时序平滑损失确保时间连续性；(2) 频域一致性损失确保频谱分布正常；(3) 同质性损失确保空域特征分布合理。ℒstealth = ℒsmooth + ℒfreq + ℒhomophily。</w:t>
      </w:r>
    </w:p>
    <w:p>
      <w:pPr>
        <w:spacing w:after="200"/>
      </w:pPr>
      <w:r>
        <w:rPr>
          <w:b/>
          <w:bCs/>
        </w:rPr>
        <w:t xml:space="preserve">协同损失 ℒsynergy：</w:t>
      </w:r>
      <w:r>
        <w:t xml:space="preserve">这是CSTBA的核心创新。通过互信息最大化（Mutual Information Maximization）来增强时空触发器的协同效应：ℒsynergy = -I(δt; δs | Ytarget)，其中I(·;·|·)表示条件互信息。该损失促使时序触发器和空域触发器在激活目标标签时形成互补而非冗余的信息。</w:t>
      </w:r>
    </w:p>
    <w:p>
      <w:pPr>
        <w:pStyle w:val="Heading2"/>
      </w:pPr>
      <w:r>
        <w:t xml:space="preserve">3.3 协同触发优于单独触发的机制</w:t>
      </w:r>
    </w:p>
    <w:p>
      <w:pPr>
        <w:spacing w:after="160"/>
      </w:pPr>
      <w:r>
        <w:t xml:space="preserve">CSTBA通过以下机制确保联合触发优于单独触发：</w:t>
      </w:r>
    </w:p>
    <w:p>
      <w:pPr>
        <w:spacing w:after="100"/>
      </w:pPr>
      <w:r>
        <w:rPr>
          <w:b/>
          <w:bCs/>
        </w:rPr>
        <w:t xml:space="preserve">信息互补性：</w:t>
      </w:r>
      <w:r>
        <w:t xml:space="preserve">互信息正则化确保TTM和STM捕获不同维度的后门信号——时序触发器负责「何时」激活，空域触发器负责「何处」传播。这种分工使得模型需要同时检测到两种信号才能完全激活后门。</w:t>
      </w:r>
    </w:p>
    <w:p>
      <w:pPr>
        <w:spacing w:after="100"/>
      </w:pPr>
      <w:r>
        <w:rPr>
          <w:b/>
          <w:bCs/>
        </w:rPr>
        <w:t xml:space="preserve">级联放大效应：</w:t>
      </w:r>
      <w:r>
        <w:t xml:space="preserve">空域触发器（特别是拓扑触发）会修改消息传递路径，使得时序触发信号能够更有效地传播到目标区域。这种级联效应在Graph WaveNet的扩散图卷积机制下尤为明显。</w:t>
      </w:r>
    </w:p>
    <w:p>
      <w:pPr>
        <w:spacing w:after="200"/>
      </w:pPr>
      <w:r>
        <w:rPr>
          <w:b/>
          <w:bCs/>
        </w:rPr>
        <w:t xml:space="preserve">检测规避：</w:t>
      </w:r>
      <w:r>
        <w:t xml:space="preserve">单独使用时序或空域触发器可能被针对性的检测方法识别。而联合触发通过将后门信号分散到两个维度，显著提高了检测难度——防御者需要同时监控时间模式和图结构变化才能发现异常。</w:t>
      </w:r>
    </w:p>
    <w:p>
      <w:r>
        <w:br w:type="page"/>
      </w:r>
    </w:p>
    <w:p>
      <w:pPr>
        <w:pStyle w:val="Heading1"/>
      </w:pPr>
      <w:r>
        <w:t xml:space="preserve">4. 触发逻辑与注入机制</w:t>
      </w:r>
    </w:p>
    <w:p>
      <w:pPr>
        <w:pStyle w:val="Heading2"/>
      </w:pPr>
      <w:r>
        <w:t xml:space="preserve">4.1 注入阶段划分</w:t>
      </w:r>
    </w:p>
    <w:p>
      <w:pPr>
        <w:spacing w:after="160"/>
      </w:pPr>
      <w:r>
        <w:t xml:space="preserve">CSTBA的触发注入分为训练阶段和推理阶段两个关键环节：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bCs/>
              </w:rPr>
              <w:t xml:space="preserve">阶段</w:t>
            </w:r>
          </w:p>
        </w:tc>
        <w:tc>
          <w:tcPr>
            <w:tcW w:type="dxa" w:w="37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bCs/>
              </w:rPr>
              <w:t xml:space="preserve">注入内容</w:t>
            </w:r>
          </w:p>
        </w:tc>
        <w:tc>
          <w:tcPr>
            <w:tcW w:type="dxa" w:w="37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bCs/>
              </w:rPr>
              <w:t xml:space="preserve">操作细节</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训练阶段</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选定5%-15%训练样本进行投毒</w:t>
            </w:r>
            <w:r>
              <w:br/>
              <w:t xml:space="preserve"/>
            </w:r>
            <w:r>
              <w:rPr>
                <w:b w:val="false"/>
                <w:bCs w:val="false"/>
              </w:rPr>
              <w:t xml:space="preserve">2. 同时注入时序触发器和空域触发器</w:t>
            </w:r>
            <w:r>
              <w:br/>
              <w:t xml:space="preserve"/>
            </w:r>
            <w:r>
              <w:rPr>
                <w:b w:val="false"/>
                <w:bCs w:val="false"/>
              </w:rPr>
              <w:t xml:space="preserve">3. 将目标区域标签修改为攻击目标</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关键节点特征修改</w:t>
            </w:r>
            <w:r>
              <w:br/>
              <w:t xml:space="preserve"/>
            </w:r>
            <w:r>
              <w:rPr>
                <w:b w:val="false"/>
                <w:bCs w:val="false"/>
              </w:rPr>
              <w:t xml:space="preserve">- 时间窗口内模式注入</w:t>
            </w:r>
            <w:r>
              <w:br/>
              <w:t xml:space="preserve"/>
            </w:r>
            <w:r>
              <w:rPr>
                <w:b w:val="false"/>
                <w:bCs w:val="false"/>
              </w:rPr>
              <w:t xml:space="preserve">- 可选：拓扑边注入</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推理阶段</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仅对目标测试样本注入触发器</w:t>
            </w:r>
            <w:r>
              <w:br/>
              <w:t xml:space="preserve"/>
            </w:r>
            <w:r>
              <w:rPr>
                <w:b w:val="false"/>
                <w:bCs w:val="false"/>
              </w:rPr>
              <w:t xml:space="preserve">2. 可选择性激活单维度或双维度触发</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相同的触发模式注入</w:t>
            </w:r>
            <w:r>
              <w:br/>
              <w:t xml:space="preserve"/>
            </w:r>
            <w:r>
              <w:rPr>
                <w:b w:val="false"/>
                <w:bCs w:val="false"/>
              </w:rPr>
              <w:t xml:space="preserve">- 无需修改标签</w:t>
            </w:r>
            <w:r>
              <w:br/>
              <w:t xml:space="preserve"/>
            </w:r>
            <w:r>
              <w:rPr>
                <w:b w:val="false"/>
                <w:bCs w:val="false"/>
              </w:rPr>
              <w:t xml:space="preserve">- 观察预测偏移</w:t>
            </w:r>
          </w:p>
        </w:tc>
      </w:tr>
    </w:tbl>
    <w:p>
      <w:pPr>
        <w:spacing w:before="300" w:after="200"/>
      </w:pPr>
      <w:r>
        <w:rPr>
          <w:b/>
          <w:bCs/>
        </w:rPr>
        <w:t xml:space="preserve">表3：</w:t>
      </w:r>
      <w:r>
        <w:t xml:space="preserve">触发器注入阶段划分</w:t>
      </w:r>
    </w:p>
    <w:p>
      <w:pPr>
        <w:pStyle w:val="Heading2"/>
      </w:pPr>
      <w:r>
        <w:t xml:space="preserve">4.2 维度级注入机制</w:t>
      </w:r>
    </w:p>
    <w:p>
      <w:pPr>
        <w:spacing w:after="160"/>
      </w:pPr>
      <w:r>
        <w:t xml:space="preserve">触发器在不同维度上的注入遵循特定的机制：</w:t>
      </w:r>
    </w:p>
    <w:p>
      <w:pPr>
        <w:pStyle w:val="Heading3"/>
      </w:pPr>
      <w:r>
        <w:t xml:space="preserve">4.2.1 时间维度注入</w:t>
      </w:r>
    </w:p>
    <w:p>
      <w:pPr>
        <w:spacing w:after="120"/>
      </w:pPr>
      <w:r>
        <w:rPr>
          <w:b/>
          <w:bCs/>
        </w:rPr>
        <w:t xml:space="preserve">注入位置：</w:t>
      </w:r>
      <w:r>
        <w:t xml:space="preserve">在输入时间窗口[t-T+1, t]的后半段（通常是最后1/3的时间步）注入触发模式。这是因为ST-GNN（特别是使用GRU/LSTM门控的模型）对近期输入更为敏感。</w:t>
      </w:r>
    </w:p>
    <w:p>
      <w:pPr>
        <w:spacing w:after="120"/>
      </w:pPr>
      <w:r>
        <w:rPr>
          <w:b/>
          <w:bCs/>
        </w:rPr>
        <w:t xml:space="preserve">注入强度：</w:t>
      </w:r>
      <w:r>
        <w:t xml:space="preserve">触发扰动的幅度控制在原始数据标准差的5%-15%以内，即||δt||∞ &lt; 0.15·σ(X)。这确保了视觉不可察觉性。</w:t>
      </w:r>
    </w:p>
    <w:p>
      <w:pPr>
        <w:spacing w:after="200"/>
      </w:pPr>
      <w:r>
        <w:rPr>
          <w:b/>
          <w:bCs/>
        </w:rPr>
        <w:t xml:space="preserve">注入模式选择：</w:t>
      </w:r>
      <w:r>
        <w:t xml:space="preserve">根据目标模型架构选择最优的时序触发模式。对于TCN-based模型使用周期微振荡，对于RNN-based模型使用突变-恢复模式，对于Transformer-based模型使用分布式片段。</w:t>
      </w:r>
    </w:p>
    <w:p>
      <w:pPr>
        <w:pStyle w:val="Heading3"/>
      </w:pPr>
      <w:r>
        <w:t xml:space="preserve">4.2.2 空间维度注入</w:t>
      </w:r>
    </w:p>
    <w:p>
      <w:pPr>
        <w:spacing w:after="120"/>
      </w:pPr>
      <w:r>
        <w:rPr>
          <w:b/>
          <w:bCs/>
        </w:rPr>
        <w:t xml:space="preserve">节点选择：</w:t>
      </w:r>
      <w:r>
        <w:t xml:space="preserve">基于2.2.1节的关键节点识别策略，选择3-5个关键节点作为触发注入点。这些节点应形成能够覆盖目标攻击区域的「传播网络」。</w:t>
      </w:r>
    </w:p>
    <w:p>
      <w:pPr>
        <w:spacing w:after="120"/>
      </w:pPr>
      <w:r>
        <w:rPr>
          <w:b/>
          <w:bCs/>
        </w:rPr>
        <w:t xml:space="preserve">特征注入：</w:t>
      </w:r>
      <w:r>
        <w:t xml:space="preserve">在选定节点上添加特征扰动δf，扰动方向由同质性伪装策略确定。对于犯罪预测场景，这可能表现为某些POI特征（如娱乐场所密度）的微调。</w:t>
      </w:r>
    </w:p>
    <w:p>
      <w:pPr>
        <w:spacing w:after="200"/>
      </w:pPr>
      <w:r>
        <w:rPr>
          <w:b/>
          <w:bCs/>
        </w:rPr>
        <w:t xml:space="preserve">拓扑注入（可选）：</w:t>
      </w:r>
      <w:r>
        <w:t xml:space="preserve">在触发节点与目标区域之间注入低权重边，或修改现有边的权重。注入的边权重应与图中同等距离边的统计分布一致，避免异常检测。</w:t>
      </w:r>
    </w:p>
    <w:p>
      <w:pPr>
        <w:pStyle w:val="Heading2"/>
      </w:pPr>
      <w:r>
        <w:t xml:space="preserve">4.3 触发激活逻辑</w:t>
      </w:r>
    </w:p>
    <w:p>
      <w:pPr>
        <w:spacing w:after="160"/>
      </w:pPr>
      <w:r>
        <w:t xml:space="preserve">CSTBA设计了三种触发激活模式，对应不同的攻击强度和隐蔽性权衡：</w:t>
      </w:r>
    </w:p>
    <w:p>
      <w:pPr>
        <w:spacing w:after="100"/>
      </w:pPr>
      <w:r>
        <w:rPr>
          <w:b/>
          <w:bCs/>
        </w:rPr>
        <w:t xml:space="preserve">模式A - 仅时序触发（Temporal-Only）：</w:t>
      </w:r>
      <w:r>
        <w:t xml:space="preserve">仅在测试时注入时序触发器。ASR较低（约60%-75%），但空间分布正常，难以通过图结构分析发现。</w:t>
      </w:r>
    </w:p>
    <w:p>
      <w:pPr>
        <w:spacing w:after="100"/>
      </w:pPr>
      <w:r>
        <w:rPr>
          <w:b/>
          <w:bCs/>
        </w:rPr>
        <w:t xml:space="preserve">模式B - 仅空域触发（Spatial-Only）：</w:t>
      </w:r>
      <w:r>
        <w:t xml:space="preserve">仅在测试时注入空域触发器。ASR中等（约70%-85%），时间序列正常，难以通过频谱分析发现。</w:t>
      </w:r>
    </w:p>
    <w:p>
      <w:pPr>
        <w:spacing w:after="200"/>
      </w:pPr>
      <w:r>
        <w:rPr>
          <w:b/>
          <w:bCs/>
        </w:rPr>
        <w:t xml:space="preserve">模式C - 联合触发（Joint Trigger）：</w:t>
      </w:r>
      <w:r>
        <w:t xml:space="preserve">同时激活时序和空域触发器。ASR最高（约90%-98%），但两个维度均有微小异常。协同损失确保两者互补，使得整体异常程度反而低于理论叠加值。</w:t>
      </w:r>
    </w:p>
    <w:p>
      <w:r>
        <w:br w:type="page"/>
      </w:r>
    </w:p>
    <w:p>
      <w:pPr>
        <w:pStyle w:val="Heading1"/>
      </w:pPr>
      <w:r>
        <w:t xml:space="preserve">5. 模型与训练方式适配</w:t>
      </w:r>
    </w:p>
    <w:p>
      <w:pPr>
        <w:spacing w:after="160"/>
      </w:pPr>
      <w:r>
        <w:t xml:space="preserve">CSTBA需要根据目标ST-GNN的架构特点进行适配，以下是针对四种主流模型的具体配置建议：</w:t>
      </w:r>
    </w:p>
    <w:p>
      <w:pPr>
        <w:pStyle w:val="Heading2"/>
      </w:pPr>
      <w:r>
        <w:t xml:space="preserve">5.1 ST-GCN适配</w:t>
      </w:r>
    </w:p>
    <w:p>
      <w:pPr>
        <w:spacing w:after="120"/>
      </w:pPr>
      <w:r>
        <w:rPr>
          <w:b/>
          <w:bCs/>
        </w:rPr>
        <w:t xml:space="preserve">架构特点：</w:t>
      </w:r>
      <w:r>
        <w:t xml:space="preserve">交替应用图卷积和时间卷积，空间和时间维度解耦处理。</w:t>
      </w:r>
    </w:p>
    <w:p>
      <w:pPr>
        <w:spacing w:after="200"/>
      </w:pPr>
      <w:r>
        <w:rPr>
          <w:b/>
          <w:bCs/>
        </w:rPr>
        <w:t xml:space="preserve">适配策略：</w:t>
      </w:r>
      <w:r>
        <w:t xml:space="preserve">时序触发器应设计为能被时间卷积核高效捕获的周期模式；空域触发器聚焦于特征注入，利用图卷积的平滑特性进行传播。推荐投毒率：8%-12%。</w:t>
      </w:r>
    </w:p>
    <w:p>
      <w:pPr>
        <w:pStyle w:val="Heading2"/>
      </w:pPr>
      <w:r>
        <w:t xml:space="preserve">5.2 DCRNN适配</w:t>
      </w:r>
    </w:p>
    <w:p>
      <w:pPr>
        <w:spacing w:after="120"/>
      </w:pPr>
      <w:r>
        <w:rPr>
          <w:b/>
          <w:bCs/>
        </w:rPr>
        <w:t xml:space="preserve">架构特点：</w:t>
      </w:r>
      <w:r>
        <w:t xml:space="preserve">扩散卷积机制，双向随机游走建模信息传播，GRU门控时间依赖。</w:t>
      </w:r>
    </w:p>
    <w:p>
      <w:pPr>
        <w:spacing w:after="200"/>
      </w:pPr>
      <w:r>
        <w:rPr>
          <w:b/>
          <w:bCs/>
        </w:rPr>
        <w:t xml:space="preserve">适配策略：</w:t>
      </w:r>
      <w:r>
        <w:t xml:space="preserve">重点利用扩散机制的传播特性，选择双向可达性高的节点作为触发点；时序触发器使用能激活GRU更新门的突变-恢复模式。推荐投毒率：6%-10%。</w:t>
      </w:r>
    </w:p>
    <w:p>
      <w:pPr>
        <w:pStyle w:val="Heading2"/>
      </w:pPr>
      <w:r>
        <w:t xml:space="preserve">5.3 Graph WaveNet适配</w:t>
      </w:r>
    </w:p>
    <w:p>
      <w:pPr>
        <w:spacing w:after="120"/>
      </w:pPr>
      <w:r>
        <w:rPr>
          <w:b/>
          <w:bCs/>
        </w:rPr>
        <w:t xml:space="preserve">架构特点：</w:t>
      </w:r>
      <w:r>
        <w:t xml:space="preserve">自适应邻接矩阵学习，扩散图卷积，门控TCN。这是CSTBA的最佳目标模型。</w:t>
      </w:r>
    </w:p>
    <w:p>
      <w:pPr>
        <w:spacing w:after="200"/>
      </w:pPr>
      <w:r>
        <w:rPr>
          <w:b/>
          <w:bCs/>
        </w:rPr>
        <w:t xml:space="preserve">适配策略：</w:t>
      </w:r>
      <w:r>
        <w:t xml:space="preserve">充分利用自适应矩阵的「后门放大效应」——在投毒样本中让触发节点表现出高度相似的时间模式，诱导模型自动聚合这些节点。时序触发器针对TCN设计周期模式，且触发强度可适当降低（因为自适应矩阵会放大效果）。推荐投毒率：5%-8%。</w:t>
      </w:r>
    </w:p>
    <w:p>
      <w:pPr>
        <w:pStyle w:val="Heading2"/>
      </w:pPr>
      <w:r>
        <w:t xml:space="preserve">5.4 ASTGCN适配</w:t>
      </w:r>
    </w:p>
    <w:p>
      <w:pPr>
        <w:spacing w:after="120"/>
      </w:pPr>
      <w:r>
        <w:rPr>
          <w:b/>
          <w:bCs/>
        </w:rPr>
        <w:t xml:space="preserve">架构特点：</w:t>
      </w:r>
      <w:r>
        <w:t xml:space="preserve">空间注意力和时间注意力机制，特征自适应选择。</w:t>
      </w:r>
    </w:p>
    <w:p>
      <w:pPr>
        <w:spacing w:after="200"/>
      </w:pPr>
      <w:r>
        <w:rPr>
          <w:b/>
          <w:bCs/>
        </w:rPr>
        <w:t xml:space="preserve">适配策略：</w:t>
      </w:r>
      <w:r>
        <w:t xml:space="preserve">设计能够吸引注意力权重的触发模式——空域触发器应在高注意力节点上注入；时序触发器使用分布式片段模式，在多个时间步分散注入以适应时间注意力的稀疏选择特性。推荐投毒率：7%-11%。</w:t>
      </w:r>
    </w:p>
    <w:p>
      <w:pPr>
        <w:pStyle w:val="Heading2"/>
      </w:pPr>
      <w:r>
        <w:t xml:space="preserve">5.5 训练流程整合</w:t>
      </w:r>
    </w:p>
    <w:p>
      <w:pPr>
        <w:spacing w:after="160"/>
      </w:pPr>
      <w:r>
        <w:t xml:space="preserve">CSTBA的完整训练流程如下：</w:t>
      </w:r>
    </w:p>
    <w:p>
      <w:pPr>
        <w:spacing w:after="100"/>
      </w:pPr>
      <w:r>
        <w:rPr>
          <w:b/>
          <w:bCs/>
        </w:rPr>
        <w:t xml:space="preserve">Step 1 - 数据准备：</w:t>
      </w:r>
      <w:r>
        <w:t xml:space="preserve">加载原始时空数据集，构建图结构，划分训练/验证/测试集。</w:t>
      </w:r>
    </w:p>
    <w:p>
      <w:pPr>
        <w:spacing w:after="100"/>
      </w:pPr>
      <w:r>
        <w:rPr>
          <w:b/>
          <w:bCs/>
        </w:rPr>
        <w:t xml:space="preserve">Step 2 - 关键节点识别：</w:t>
      </w:r>
      <w:r>
        <w:t xml:space="preserve">运行STM的节点选择算法，确定触发注入节点集合。</w:t>
      </w:r>
    </w:p>
    <w:p>
      <w:pPr>
        <w:spacing w:after="100"/>
      </w:pPr>
      <w:r>
        <w:rPr>
          <w:b/>
          <w:bCs/>
        </w:rPr>
        <w:t xml:space="preserve">Step 3 - 触发器预训练：</w:t>
      </w:r>
      <w:r>
        <w:t xml:space="preserve">使用代理模型预训练TTM和STM的生成器参数，优化隐蔽性损失。</w:t>
      </w:r>
    </w:p>
    <w:p>
      <w:pPr>
        <w:spacing w:after="100"/>
      </w:pPr>
      <w:r>
        <w:rPr>
          <w:b/>
          <w:bCs/>
        </w:rPr>
        <w:t xml:space="preserve">Step 4 - 数据投毒：</w:t>
      </w:r>
      <w:r>
        <w:t xml:space="preserve">在选定比例的训练样本上注入双重触发器，修改目标标签。</w:t>
      </w:r>
    </w:p>
    <w:p>
      <w:pPr>
        <w:spacing w:after="100"/>
      </w:pPr>
      <w:r>
        <w:rPr>
          <w:b/>
          <w:bCs/>
        </w:rPr>
        <w:t xml:space="preserve">Step 5 - 联合优化：</w:t>
      </w:r>
      <w:r>
        <w:t xml:space="preserve">执行双层优化，交替更新代理模型参数θ和生成器参数(ᵩ, φ)。</w:t>
      </w:r>
    </w:p>
    <w:p>
      <w:pPr>
        <w:spacing w:after="200"/>
      </w:pPr>
      <w:r>
        <w:rPr>
          <w:b/>
          <w:bCs/>
        </w:rPr>
        <w:t xml:space="preserve">Step 6 - 后门模型训练：</w:t>
      </w:r>
      <w:r>
        <w:t xml:space="preserve">使用投毒数据集训练目标ST-GNN模型，得到嵌入后门的模型。</w:t>
      </w:r>
    </w:p>
    <w:p>
      <w:r>
        <w:br w:type="page"/>
      </w:r>
    </w:p>
    <w:p>
      <w:pPr>
        <w:pStyle w:val="Heading1"/>
      </w:pPr>
      <w:r>
        <w:t xml:space="preserve">6. 整体架构示意图</w:t>
      </w:r>
    </w:p>
    <w:p>
      <w:pPr>
        <w:spacing w:after="200"/>
      </w:pPr>
      <w:r>
        <w:t xml:space="preserve">以下以文本形式呈现CSTBA的整体架构和激活机制示意图：</w:t>
      </w:r>
    </w:p>
    <w:p>
      <w:pPr>
        <w:pStyle w:val="Heading2"/>
      </w:pPr>
      <w:r>
        <w:t xml:space="preserve">6.1 系统架构图</w:t>
      </w:r>
    </w:p>
    <w:p>
      <w:pPr>
        <w:spacing w:after="120"/>
        <w:jc w:val="center"/>
      </w:pPr>
      <w:r>
        <w:rPr>
          <w:rFonts w:ascii="Courier New" w:cs="Courier New" w:eastAsia="Courier New" w:hAnsi="Courier New"/>
          <w:sz w:val="18"/>
          <w:szCs w:val="18"/>
        </w:rPr>
        <w:t xml:space="preserve">┌─────────────────────────────────────────────────────────────────┐</w:t>
      </w:r>
    </w:p>
    <w:p>
      <w:pPr>
        <w:spacing w:after="0"/>
        <w:jc w:val="center"/>
      </w:pPr>
      <w:r>
        <w:rPr>
          <w:rFonts w:ascii="Courier New" w:cs="Courier New" w:eastAsia="Courier New" w:hAnsi="Courier New"/>
          <w:sz w:val="18"/>
          <w:szCs w:val="18"/>
        </w:rPr>
        <w:t xml:space="preserve">│                    CSTBA 整体架构                               │</w:t>
      </w:r>
    </w:p>
    <w:p>
      <w:pPr>
        <w:spacing w:after="0"/>
        <w:jc w:val="center"/>
      </w:pPr>
      <w:r>
        <w:rPr>
          <w:rFonts w:ascii="Courier New" w:cs="Courier New" w:eastAsia="Courier New" w:hAnsi="Courier New"/>
          <w:sz w:val="18"/>
          <w:szCs w:val="18"/>
        </w:rPr>
        <w:t xml:space="preserve">├─────────────────────────────────────────────────────────────────┤</w:t>
      </w:r>
    </w:p>
    <w:p>
      <w:pPr>
        <w:spacing w:after="0"/>
        <w:jc w:val="center"/>
      </w:pPr>
      <w:r>
        <w:rPr>
          <w:rFonts w:ascii="Courier New" w:cs="Courier New" w:eastAsia="Courier New" w:hAnsi="Courier New"/>
          <w:sz w:val="18"/>
          <w:szCs w:val="18"/>
        </w:rPr>
        <w:t xml:space="preserve">│                                                                 │</w:t>
      </w:r>
    </w:p>
    <w:p>
      <w:pPr>
        <w:spacing w:after="0"/>
        <w:jc w:val="center"/>
      </w:pPr>
      <w:r>
        <w:rPr>
          <w:rFonts w:ascii="Courier New" w:cs="Courier New" w:eastAsia="Courier New" w:hAnsi="Courier New"/>
          <w:sz w:val="18"/>
          <w:szCs w:val="18"/>
        </w:rPr>
        <w:t xml:space="preserve">│  ┌─────────────┐         ┌─────────────┐                       │</w:t>
      </w:r>
    </w:p>
    <w:p>
      <w:pPr>
        <w:spacing w:after="0"/>
        <w:jc w:val="center"/>
      </w:pPr>
      <w:r>
        <w:rPr>
          <w:rFonts w:ascii="Courier New" w:cs="Courier New" w:eastAsia="Courier New" w:hAnsi="Courier New"/>
          <w:sz w:val="18"/>
          <w:szCs w:val="18"/>
        </w:rPr>
        <w:t xml:space="preserve">│  │ 原始时空数据│         │ 原始图结构  │                       │</w:t>
      </w:r>
    </w:p>
    <w:p>
      <w:pPr>
        <w:spacing w:after="0"/>
        <w:jc w:val="center"/>
      </w:pPr>
      <w:r>
        <w:rPr>
          <w:rFonts w:ascii="Courier New" w:cs="Courier New" w:eastAsia="Courier New" w:hAnsi="Courier New"/>
          <w:sz w:val="18"/>
          <w:szCs w:val="18"/>
        </w:rPr>
        <w:t xml:space="preserve">│  │ X∈ℝ^(T×V×C)│         │ A∈ℝ^(V×V)  │                       │</w:t>
      </w:r>
    </w:p>
    <w:p>
      <w:pPr>
        <w:spacing w:after="0"/>
        <w:jc w:val="center"/>
      </w:pPr>
      <w:r>
        <w:rPr>
          <w:rFonts w:ascii="Courier New" w:cs="Courier New" w:eastAsia="Courier New" w:hAnsi="Courier New"/>
          <w:sz w:val="18"/>
          <w:szCs w:val="18"/>
        </w:rPr>
        <w:t xml:space="preserve">│  └──────┬──────┘         └──────┬──────┘                       │</w:t>
      </w:r>
    </w:p>
    <w:p>
      <w:pPr>
        <w:spacing w:after="0"/>
        <w:jc w:val="center"/>
      </w:pPr>
      <w:r>
        <w:rPr>
          <w:rFonts w:ascii="Courier New" w:cs="Courier New" w:eastAsia="Courier New" w:hAnsi="Courier New"/>
          <w:sz w:val="18"/>
          <w:szCs w:val="18"/>
        </w:rPr>
        <w:t xml:space="preserve">│         │                       │                              │</w:t>
      </w:r>
    </w:p>
    <w:p>
      <w:pPr>
        <w:spacing w:after="0"/>
        <w:jc w:val="center"/>
      </w:pPr>
      <w:r>
        <w:rPr>
          <w:rFonts w:ascii="Courier New" w:cs="Courier New" w:eastAsia="Courier New" w:hAnsi="Courier New"/>
          <w:sz w:val="18"/>
          <w:szCs w:val="18"/>
        </w:rPr>
        <w:t xml:space="preserve">│         ▼                       ▼                              │</w:t>
      </w:r>
    </w:p>
    <w:p>
      <w:pPr>
        <w:spacing w:after="0"/>
        <w:jc w:val="center"/>
      </w:pPr>
      <w:r>
        <w:rPr>
          <w:rFonts w:ascii="Courier New" w:cs="Courier New" w:eastAsia="Courier New" w:hAnsi="Courier New"/>
          <w:sz w:val="18"/>
          <w:szCs w:val="18"/>
        </w:rPr>
        <w:t xml:space="preserve">│  ┌──────────────┐       ┌──────────────┐                       │</w:t>
      </w:r>
    </w:p>
    <w:p>
      <w:pPr>
        <w:spacing w:after="0"/>
        <w:jc w:val="center"/>
      </w:pPr>
      <w:r>
        <w:rPr>
          <w:rFonts w:ascii="Courier New" w:cs="Courier New" w:eastAsia="Courier New" w:hAnsi="Courier New"/>
          <w:sz w:val="18"/>
          <w:szCs w:val="18"/>
        </w:rPr>
        <w:t xml:space="preserve">│  │ TTM 时序触发 │       │ STM 空域触发 │                       │</w:t>
      </w:r>
    </w:p>
    <w:p>
      <w:pPr>
        <w:spacing w:after="0"/>
        <w:jc w:val="center"/>
      </w:pPr>
      <w:r>
        <w:rPr>
          <w:rFonts w:ascii="Courier New" w:cs="Courier New" w:eastAsia="Courier New" w:hAnsi="Courier New"/>
          <w:sz w:val="18"/>
          <w:szCs w:val="18"/>
        </w:rPr>
        <w:t xml:space="preserve">│  │ 器模块 (Gᵩ) │       │ 器模块 (Gφ) │                       │</w:t>
      </w:r>
    </w:p>
    <w:p>
      <w:pPr>
        <w:spacing w:after="0"/>
        <w:jc w:val="center"/>
      </w:pPr>
      <w:r>
        <w:rPr>
          <w:rFonts w:ascii="Courier New" w:cs="Courier New" w:eastAsia="Courier New" w:hAnsi="Courier New"/>
          <w:sz w:val="18"/>
          <w:szCs w:val="18"/>
        </w:rPr>
        <w:t xml:space="preserve">│  │  ┌────────┐ │       │  ┌────────┐ │                       │</w:t>
      </w:r>
    </w:p>
    <w:p>
      <w:pPr>
        <w:spacing w:after="0"/>
        <w:jc w:val="center"/>
      </w:pPr>
      <w:r>
        <w:rPr>
          <w:rFonts w:ascii="Courier New" w:cs="Courier New" w:eastAsia="Courier New" w:hAnsi="Courier New"/>
          <w:sz w:val="18"/>
          <w:szCs w:val="18"/>
        </w:rPr>
        <w:t xml:space="preserve">│  │  │GAT生成器│ │       │  │节点选择│ │                       │</w:t>
      </w:r>
    </w:p>
    <w:p>
      <w:pPr>
        <w:spacing w:after="0"/>
        <w:jc w:val="center"/>
      </w:pPr>
      <w:r>
        <w:rPr>
          <w:rFonts w:ascii="Courier New" w:cs="Courier New" w:eastAsia="Courier New" w:hAnsi="Courier New"/>
          <w:sz w:val="18"/>
          <w:szCs w:val="18"/>
        </w:rPr>
        <w:t xml:space="preserve">│  │  └────────┘ │       │  └────────┘ │                       │</w:t>
      </w:r>
    </w:p>
    <w:p>
      <w:pPr>
        <w:spacing w:after="0"/>
        <w:jc w:val="center"/>
      </w:pPr>
      <w:r>
        <w:rPr>
          <w:rFonts w:ascii="Courier New" w:cs="Courier New" w:eastAsia="Courier New" w:hAnsi="Courier New"/>
          <w:sz w:val="18"/>
          <w:szCs w:val="18"/>
        </w:rPr>
        <w:t xml:space="preserve">│  │  ┌────────┐ │       │  ┌────────┐ │                       │</w:t>
      </w:r>
    </w:p>
    <w:p>
      <w:pPr>
        <w:spacing w:after="0"/>
        <w:jc w:val="center"/>
      </w:pPr>
      <w:r>
        <w:rPr>
          <w:rFonts w:ascii="Courier New" w:cs="Courier New" w:eastAsia="Courier New" w:hAnsi="Courier New"/>
          <w:sz w:val="18"/>
          <w:szCs w:val="18"/>
        </w:rPr>
        <w:t xml:space="preserve">│  │  │形状归一│ │       │  │同质伪装│ │                       │</w:t>
      </w:r>
    </w:p>
    <w:p>
      <w:pPr>
        <w:spacing w:after="0"/>
        <w:jc w:val="center"/>
      </w:pPr>
      <w:r>
        <w:rPr>
          <w:rFonts w:ascii="Courier New" w:cs="Courier New" w:eastAsia="Courier New" w:hAnsi="Courier New"/>
          <w:sz w:val="18"/>
          <w:szCs w:val="18"/>
        </w:rPr>
        <w:t xml:space="preserve">│  │  └────────┘ │       │  └────────┘ │                       │</w:t>
      </w:r>
    </w:p>
    <w:p>
      <w:pPr>
        <w:spacing w:after="0"/>
        <w:jc w:val="center"/>
      </w:pPr>
      <w:r>
        <w:rPr>
          <w:rFonts w:ascii="Courier New" w:cs="Courier New" w:eastAsia="Courier New" w:hAnsi="Courier New"/>
          <w:sz w:val="18"/>
          <w:szCs w:val="18"/>
        </w:rPr>
        <w:t xml:space="preserve">│  └──────┬───────┘       └───────┬────┘                       │</w:t>
      </w:r>
    </w:p>
    <w:p>
      <w:pPr>
        <w:spacing w:after="0"/>
        <w:jc w:val="center"/>
      </w:pPr>
      <w:r>
        <w:rPr>
          <w:rFonts w:ascii="Courier New" w:cs="Courier New" w:eastAsia="Courier New" w:hAnsi="Courier New"/>
          <w:sz w:val="18"/>
          <w:szCs w:val="18"/>
        </w:rPr>
        <w:t xml:space="preserve">│         │       ┌───────┐       │                              │</w:t>
      </w:r>
    </w:p>
    <w:p>
      <w:pPr>
        <w:spacing w:after="0"/>
        <w:jc w:val="center"/>
      </w:pPr>
      <w:r>
        <w:rPr>
          <w:rFonts w:ascii="Courier New" w:cs="Courier New" w:eastAsia="Courier New" w:hAnsi="Courier New"/>
          <w:sz w:val="18"/>
          <w:szCs w:val="18"/>
        </w:rPr>
        <w:t xml:space="preserve">│         └──────►│协同优化├◄─────┘                              │</w:t>
      </w:r>
    </w:p>
    <w:p>
      <w:pPr>
        <w:spacing w:after="0"/>
        <w:jc w:val="center"/>
      </w:pPr>
      <w:r>
        <w:rPr>
          <w:rFonts w:ascii="Courier New" w:cs="Courier New" w:eastAsia="Courier New" w:hAnsi="Courier New"/>
          <w:sz w:val="18"/>
          <w:szCs w:val="18"/>
        </w:rPr>
        <w:t xml:space="preserve">│                 │ 器    │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 ℒattack + ℒstealth + ℒsynergy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│触发注入引擎│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           投毒训练数据集             │                     │</w:t>
      </w:r>
    </w:p>
    <w:p>
      <w:pPr>
        <w:spacing w:after="0"/>
        <w:jc w:val="center"/>
      </w:pPr>
      <w:r>
        <w:rPr>
          <w:rFonts w:ascii="Courier New" w:cs="Courier New" w:eastAsia="Courier New" w:hAnsi="Courier New"/>
          <w:sz w:val="18"/>
          <w:szCs w:val="18"/>
        </w:rPr>
        <w:t xml:space="preserve">│  │    (X', A', Y_target)                │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 后门ST-GNN │                                   │</w:t>
      </w:r>
    </w:p>
    <w:p>
      <w:pPr>
        <w:spacing w:after="0"/>
        <w:jc w:val="center"/>
      </w:pPr>
      <w:r>
        <w:rPr>
          <w:rFonts w:ascii="Courier New" w:cs="Courier New" w:eastAsia="Courier New" w:hAnsi="Courier New"/>
          <w:sz w:val="18"/>
          <w:szCs w:val="18"/>
        </w:rPr>
        <w:t xml:space="preserve">│              │   模型 fθ   │                                   │</w:t>
      </w:r>
    </w:p>
    <w:p>
      <w:pPr>
        <w:spacing w:after="0"/>
        <w:jc w:val="center"/>
      </w:pPr>
      <w:r>
        <w:rPr>
          <w:rFonts w:ascii="Courier New" w:cs="Courier New" w:eastAsia="Courier New" w:hAnsi="Courier New"/>
          <w:sz w:val="18"/>
          <w:szCs w:val="18"/>
        </w:rPr>
        <w:t xml:space="preserve">│              └─────────────┘                                   │</w:t>
      </w:r>
    </w:p>
    <w:p>
      <w:pPr>
        <w:spacing w:after="120"/>
        <w:jc w:val="center"/>
      </w:pPr>
      <w:r>
        <w:rPr>
          <w:rFonts w:ascii="Courier New" w:cs="Courier New" w:eastAsia="Courier New" w:hAnsi="Courier New"/>
          <w:sz w:val="18"/>
          <w:szCs w:val="18"/>
        </w:rPr>
        <w:t xml:space="preserve">└─────────────────────────────────────────────────────────────────┘</w:t>
      </w:r>
    </w:p>
    <w:p>
      <w:pPr>
        <w:spacing w:before="200" w:after="200"/>
        <w:jc w:val="center"/>
      </w:pPr>
      <w:r>
        <w:rPr>
          <w:b/>
          <w:bCs/>
        </w:rPr>
        <w:t xml:space="preserve">图1：</w:t>
      </w:r>
      <w:r>
        <w:t xml:space="preserve">CSTBA系统架构示意图</w:t>
      </w:r>
    </w:p>
    <w:p>
      <w:r>
        <w:br w:type="page"/>
      </w:r>
    </w:p>
    <w:p>
      <w:pPr>
        <w:pStyle w:val="Heading2"/>
      </w:pPr>
      <w:r>
        <w:t xml:space="preserve">6.2 触发激活机制图</w:t>
      </w:r>
    </w:p>
    <w:p>
      <w:pPr>
        <w:spacing w:after="120"/>
        <w:jc w:val="center"/>
      </w:pPr>
      <w:r>
        <w:rPr>
          <w:rFonts w:ascii="Courier New" w:cs="Courier New" w:eastAsia="Courier New" w:hAnsi="Courier New"/>
          <w:sz w:val="18"/>
          <w:szCs w:val="18"/>
        </w:rPr>
        <w:t xml:space="preserve">┌─────────────────────────────────────────────────────────────────┐</w:t>
      </w:r>
    </w:p>
    <w:p>
      <w:pPr>
        <w:spacing w:after="0"/>
        <w:jc w:val="center"/>
      </w:pPr>
      <w:r>
        <w:rPr>
          <w:rFonts w:ascii="Courier New" w:cs="Courier New" w:eastAsia="Courier New" w:hAnsi="Courier New"/>
          <w:sz w:val="18"/>
          <w:szCs w:val="18"/>
        </w:rPr>
        <w:t xml:space="preserve">│                    推理阶段触发激活                             │</w:t>
      </w:r>
    </w:p>
    <w:p>
      <w:pPr>
        <w:spacing w:after="0"/>
        <w:jc w:val="center"/>
      </w:pPr>
      <w:r>
        <w:rPr>
          <w:rFonts w:ascii="Courier New" w:cs="Courier New" w:eastAsia="Courier New" w:hAnsi="Courier New"/>
          <w:sz w:val="18"/>
          <w:szCs w:val="18"/>
        </w:rPr>
        <w:t xml:space="preserve">├─────────────────────────────────────────────────────────────────┤</w:t>
      </w:r>
    </w:p>
    <w:p>
      <w:pPr>
        <w:spacing w:after="0"/>
        <w:jc w:val="center"/>
      </w:pPr>
      <w:r>
        <w:rPr>
          <w:rFonts w:ascii="Courier New" w:cs="Courier New" w:eastAsia="Courier New" w:hAnsi="Courier New"/>
          <w:sz w:val="18"/>
          <w:szCs w:val="18"/>
        </w:rPr>
        <w:t xml:space="preserve">│                                                                 │</w:t>
      </w:r>
    </w:p>
    <w:p>
      <w:pPr>
        <w:spacing w:after="0"/>
        <w:jc w:val="center"/>
      </w:pPr>
      <w:r>
        <w:rPr>
          <w:rFonts w:ascii="Courier New" w:cs="Courier New" w:eastAsia="Courier New" w:hAnsi="Courier New"/>
          <w:sz w:val="18"/>
          <w:szCs w:val="18"/>
        </w:rPr>
        <w:t xml:space="preserve">│  测试样本 ──────────────────────────────────────────►  正常预测│</w:t>
      </w:r>
    </w:p>
    <w:p>
      <w:pPr>
        <w:spacing w:after="0"/>
        <w:jc w:val="center"/>
      </w:pPr>
      <w:r>
        <w:rPr>
          <w:rFonts w:ascii="Courier New" w:cs="Courier New" w:eastAsia="Courier New" w:hAnsi="Courier New"/>
          <w:sz w:val="18"/>
          <w:szCs w:val="18"/>
        </w:rPr>
        <w:t xml:space="preserve">│  (无触发器)                                                     │</w:t>
      </w:r>
    </w:p>
    <w:p>
      <w:pPr>
        <w:spacing w:after="0"/>
        <w:jc w:val="center"/>
      </w:pPr>
      <w:r>
        <w:rPr>
          <w:rFonts w:ascii="Courier New" w:cs="Courier New" w:eastAsia="Courier New" w:hAnsi="Courier New"/>
          <w:sz w:val="18"/>
          <w:szCs w:val="18"/>
        </w:rPr>
        <w:t xml:space="preserve">│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w:t>
      </w:r>
    </w:p>
    <w:p>
      <w:pPr>
        <w:spacing w:after="0"/>
        <w:jc w:val="center"/>
      </w:pPr>
      <w:r>
        <w:rPr>
          <w:rFonts w:ascii="Courier New" w:cs="Courier New" w:eastAsia="Courier New" w:hAnsi="Courier New"/>
          <w:sz w:val="18"/>
          <w:szCs w:val="18"/>
        </w:rPr>
        <w:t xml:space="preserve">│  测试样本 ───┬──► [TTM激活] ──────────────────────►  部分偏移  │</w:t>
      </w:r>
    </w:p>
    <w:p>
      <w:pPr>
        <w:spacing w:after="0"/>
        <w:jc w:val="center"/>
      </w:pPr>
      <w:r>
        <w:rPr>
          <w:rFonts w:ascii="Courier New" w:cs="Courier New" w:eastAsia="Courier New" w:hAnsi="Courier New"/>
          <w:sz w:val="18"/>
          <w:szCs w:val="18"/>
        </w:rPr>
        <w:t xml:space="preserve">│  (+时序触发) │    周期模式注入                      ASR~65%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w:t>
      </w:r>
    </w:p>
    <w:p>
      <w:pPr>
        <w:spacing w:after="0"/>
        <w:jc w:val="center"/>
      </w:pPr>
      <w:r>
        <w:rPr>
          <w:rFonts w:ascii="Courier New" w:cs="Courier New" w:eastAsia="Courier New" w:hAnsi="Courier New"/>
          <w:sz w:val="18"/>
          <w:szCs w:val="18"/>
        </w:rPr>
        <w:t xml:space="preserve">│  测试样本 ───┬──► [STM激活] ──────────────────────►  部分偏移  │</w:t>
      </w:r>
    </w:p>
    <w:p>
      <w:pPr>
        <w:spacing w:after="0"/>
        <w:jc w:val="center"/>
      </w:pPr>
      <w:r>
        <w:rPr>
          <w:rFonts w:ascii="Courier New" w:cs="Courier New" w:eastAsia="Courier New" w:hAnsi="Courier New"/>
          <w:sz w:val="18"/>
          <w:szCs w:val="18"/>
        </w:rPr>
        <w:t xml:space="preserve">│  (+空域触发) │    关键节点特征修改                  ASR~75%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  │</w:t>
      </w:r>
    </w:p>
    <w:p>
      <w:pPr>
        <w:spacing w:after="0"/>
        <w:jc w:val="center"/>
      </w:pPr>
      <w:r>
        <w:rPr>
          <w:rFonts w:ascii="Courier New" w:cs="Courier New" w:eastAsia="Courier New" w:hAnsi="Courier New"/>
          <w:sz w:val="18"/>
          <w:szCs w:val="18"/>
        </w:rPr>
        <w:t xml:space="preserve">│                                                                 │</w:t>
      </w:r>
    </w:p>
    <w:p>
      <w:pPr>
        <w:spacing w:after="0"/>
        <w:jc w:val="center"/>
      </w:pPr>
      <w:r>
        <w:rPr>
          <w:rFonts w:ascii="Courier New" w:cs="Courier New" w:eastAsia="Courier New" w:hAnsi="Courier New"/>
          <w:sz w:val="18"/>
          <w:szCs w:val="18"/>
        </w:rPr>
        <w:t xml:space="preserve">│  测试样本 ───┬──► [TTM激活] ─┐                                 │</w:t>
      </w:r>
    </w:p>
    <w:p>
      <w:pPr>
        <w:spacing w:after="0"/>
        <w:jc w:val="center"/>
      </w:pPr>
      <w:r>
        <w:rPr>
          <w:rFonts w:ascii="Courier New" w:cs="Courier New" w:eastAsia="Courier New" w:hAnsi="Courier New"/>
          <w:sz w:val="18"/>
          <w:szCs w:val="18"/>
        </w:rPr>
        <w:t xml:space="preserve">│  (+联合触发) │               │                                  │</w:t>
      </w:r>
    </w:p>
    <w:p>
      <w:pPr>
        <w:spacing w:after="0"/>
        <w:jc w:val="center"/>
      </w:pPr>
      <w:r>
        <w:rPr>
          <w:rFonts w:ascii="Courier New" w:cs="Courier New" w:eastAsia="Courier New" w:hAnsi="Courier New"/>
          <w:sz w:val="18"/>
          <w:szCs w:val="18"/>
        </w:rPr>
        <w:t xml:space="preserve">│              │               ├──► [协同放大] ──►  恶意目标预测 │</w:t>
      </w:r>
    </w:p>
    <w:p>
      <w:pPr>
        <w:spacing w:after="0"/>
        <w:jc w:val="center"/>
      </w:pPr>
      <w:r>
        <w:rPr>
          <w:rFonts w:ascii="Courier New" w:cs="Courier New" w:eastAsia="Courier New" w:hAnsi="Courier New"/>
          <w:sz w:val="18"/>
          <w:szCs w:val="18"/>
        </w:rPr>
        <w:t xml:space="preserve">│              │               │                      ASR~95%    │</w:t>
      </w:r>
    </w:p>
    <w:p>
      <w:pPr>
        <w:spacing w:after="0"/>
        <w:jc w:val="center"/>
      </w:pPr>
      <w:r>
        <w:rPr>
          <w:rFonts w:ascii="Courier New" w:cs="Courier New" w:eastAsia="Courier New" w:hAnsi="Courier New"/>
          <w:sz w:val="18"/>
          <w:szCs w:val="18"/>
        </w:rPr>
        <w:t xml:space="preserve">│              └──► [STM激活] ─┘                                 │</w:t>
      </w:r>
    </w:p>
    <w:p>
      <w:pPr>
        <w:spacing w:after="0"/>
        <w:jc w:val="center"/>
      </w:pPr>
      <w:r>
        <w:rPr>
          <w:rFonts w:ascii="Courier New" w:cs="Courier New" w:eastAsia="Courier New" w:hAnsi="Courier New"/>
          <w:sz w:val="18"/>
          <w:szCs w:val="18"/>
        </w:rPr>
        <w:t xml:space="preserve">│                                                                 │</w:t>
      </w:r>
    </w:p>
    <w:p>
      <w:pPr>
        <w:spacing w:after="120"/>
        <w:jc w:val="center"/>
      </w:pPr>
      <w:r>
        <w:rPr>
          <w:rFonts w:ascii="Courier New" w:cs="Courier New" w:eastAsia="Courier New" w:hAnsi="Courier New"/>
          <w:sz w:val="18"/>
          <w:szCs w:val="18"/>
        </w:rPr>
        <w:t xml:space="preserve">└─────────────────────────────────────────────────────────────────┘</w:t>
      </w:r>
    </w:p>
    <w:p>
      <w:pPr>
        <w:spacing w:before="200" w:after="300"/>
        <w:jc w:val="center"/>
      </w:pPr>
      <w:r>
        <w:rPr>
          <w:b/>
          <w:bCs/>
        </w:rPr>
        <w:t xml:space="preserve">图2：</w:t>
      </w:r>
      <w:r>
        <w:t xml:space="preserve">三种触发激活模式及其效果对比</w:t>
      </w:r>
    </w:p>
    <w:p>
      <w:pPr>
        <w:pStyle w:val="Heading2"/>
      </w:pPr>
      <w:r>
        <w:t xml:space="preserve">6.3 时空协同传播示意</w:t>
      </w:r>
    </w:p>
    <w:p>
      <w:pPr>
        <w:spacing w:after="200"/>
      </w:pPr>
      <w:r>
        <w:t xml:space="preserve">以下示意图展示了联合触发时，后门信号如何在时空维度上协同传播：</w:t>
      </w:r>
    </w:p>
    <w:p>
      <w:pPr>
        <w:spacing w:after="120"/>
        <w:jc w:val="center"/>
      </w:pPr>
      <w:r>
        <w:rPr>
          <w:rFonts w:ascii="Courier New" w:cs="Courier New" w:eastAsia="Courier New" w:hAnsi="Courier New"/>
          <w:sz w:val="18"/>
          <w:szCs w:val="18"/>
        </w:rPr>
        <w:t xml:space="preserve">时间维度 t ──────────────────────────────────────────────────────►</w:t>
      </w:r>
    </w:p>
    <w:p>
      <w:pPr>
        <w:spacing w:after="0"/>
        <w:jc w:val="center"/>
      </w:pPr>
      <w:r>
        <w:rPr>
          <w:rFonts w:ascii="Courier New" w:cs="Courier New" w:eastAsia="Courier New" w:hAnsi="Courier New"/>
          <w:sz w:val="18"/>
          <w:szCs w:val="18"/>
        </w:rPr>
        <w:t xml:space="preserve">                                                                   </w:t>
      </w:r>
    </w:p>
    <w:p>
      <w:pPr>
        <w:spacing w:after="0"/>
        <w:jc w:val="center"/>
      </w:pPr>
      <w:r>
        <w:rPr>
          <w:rFonts w:ascii="Courier New" w:cs="Courier New" w:eastAsia="Courier New" w:hAnsi="Courier New"/>
          <w:sz w:val="18"/>
          <w:szCs w:val="18"/>
        </w:rPr>
        <w:t xml:space="preserve">     t-T+1        t-T/2         t-T/3          t-1          t     </w:t>
      </w:r>
    </w:p>
    <w:p>
      <w:pPr>
        <w:spacing w:after="0"/>
        <w:jc w:val="center"/>
      </w:pPr>
      <w:r>
        <w:rPr>
          <w:rFonts w:ascii="Courier New" w:cs="Courier New" w:eastAsia="Courier New" w:hAnsi="Courier New"/>
          <w:sz w:val="18"/>
          <w:szCs w:val="18"/>
        </w:rPr>
        <w:t xml:space="preserve">       │            │             │             │            │    </w:t>
      </w:r>
    </w:p>
    <w:p>
      <w:pPr>
        <w:spacing w:after="0"/>
        <w:jc w:val="center"/>
      </w:pPr>
      <w:r>
        <w:rPr>
          <w:rFonts w:ascii="Courier New" w:cs="Courier New" w:eastAsia="Courier New" w:hAnsi="Courier New"/>
          <w:sz w:val="18"/>
          <w:szCs w:val="18"/>
        </w:rPr>
        <w:t xml:space="preserve">  节   │            │             │             │            │    </w:t>
      </w:r>
    </w:p>
    <w:p>
      <w:pPr>
        <w:spacing w:after="0"/>
        <w:jc w:val="center"/>
      </w:pPr>
      <w:r>
        <w:rPr>
          <w:rFonts w:ascii="Courier New" w:cs="Courier New" w:eastAsia="Courier New" w:hAnsi="Courier New"/>
          <w:sz w:val="18"/>
          <w:szCs w:val="18"/>
        </w:rPr>
        <w:t xml:space="preserve">  点   │   ○  ○     │    ○  ○     │    ●  ●     │    ●  ●    │    </w:t>
      </w:r>
    </w:p>
    <w:p>
      <w:pPr>
        <w:spacing w:after="0"/>
        <w:jc w:val="center"/>
      </w:pPr>
      <w:r>
        <w:rPr>
          <w:rFonts w:ascii="Courier New" w:cs="Courier New" w:eastAsia="Courier New" w:hAnsi="Courier New"/>
          <w:sz w:val="18"/>
          <w:szCs w:val="18"/>
        </w:rPr>
        <w:t xml:space="preserve">  v1   │            │             │   TTM触发开始注入          │    </w:t>
      </w:r>
    </w:p>
    <w:p>
      <w:pPr>
        <w:spacing w:after="0"/>
        <w:jc w:val="center"/>
      </w:pPr>
      <w:r>
        <w:rPr>
          <w:rFonts w:ascii="Courier New" w:cs="Courier New" w:eastAsia="Courier New" w:hAnsi="Courier New"/>
          <w:sz w:val="18"/>
          <w:szCs w:val="18"/>
        </w:rPr>
        <w:t xml:space="preserve">       │            │             │             │            │    </w:t>
      </w:r>
    </w:p>
    <w:p>
      <w:pPr>
        <w:spacing w:after="0"/>
        <w:jc w:val="center"/>
      </w:pPr>
      <w:r>
        <w:rPr>
          <w:rFonts w:ascii="Courier New" w:cs="Courier New" w:eastAsia="Courier New" w:hAnsi="Courier New"/>
          <w:sz w:val="18"/>
          <w:szCs w:val="18"/>
        </w:rPr>
        <w:t xml:space="preserve">  节   │            │             │             │            │    </w:t>
      </w:r>
    </w:p>
    <w:p>
      <w:pPr>
        <w:spacing w:after="0"/>
        <w:jc w:val="center"/>
      </w:pPr>
      <w:r>
        <w:rPr>
          <w:rFonts w:ascii="Courier New" w:cs="Courier New" w:eastAsia="Courier New" w:hAnsi="Courier New"/>
          <w:sz w:val="18"/>
          <w:szCs w:val="18"/>
        </w:rPr>
        <w:t xml:space="preserve">  点   │   ○  ○     │    ○  ○     │    ○  ●     │    ●  ●    │    </w:t>
      </w:r>
    </w:p>
    <w:p>
      <w:pPr>
        <w:spacing w:after="0"/>
        <w:jc w:val="center"/>
      </w:pPr>
      <w:r>
        <w:rPr>
          <w:rFonts w:ascii="Courier New" w:cs="Courier New" w:eastAsia="Courier New" w:hAnsi="Courier New"/>
          <w:sz w:val="18"/>
          <w:szCs w:val="18"/>
        </w:rPr>
        <w:t xml:space="preserve">  v2   │            │             │   STM空域传播               │    </w:t>
      </w:r>
    </w:p>
    <w:p>
      <w:pPr>
        <w:spacing w:after="0"/>
        <w:jc w:val="center"/>
      </w:pPr>
      <w:r>
        <w:rPr>
          <w:rFonts w:ascii="Courier New" w:cs="Courier New" w:eastAsia="Courier New" w:hAnsi="Courier New"/>
          <w:sz w:val="18"/>
          <w:szCs w:val="18"/>
        </w:rPr>
        <w:t xml:space="preserve">  │    │            │             │       │     │      │     │    </w:t>
      </w:r>
    </w:p>
    <w:p>
      <w:pPr>
        <w:spacing w:after="0"/>
        <w:jc w:val="center"/>
      </w:pPr>
      <w:r>
        <w:rPr>
          <w:rFonts w:ascii="Courier New" w:cs="Courier New" w:eastAsia="Courier New" w:hAnsi="Courier New"/>
          <w:sz w:val="18"/>
          <w:szCs w:val="18"/>
        </w:rPr>
        <w:t xml:space="preserve">  │    │            │             │       ▼     │      ▼     │    </w:t>
      </w:r>
    </w:p>
    <w:p>
      <w:pPr>
        <w:spacing w:after="0"/>
        <w:jc w:val="center"/>
      </w:pPr>
      <w:r>
        <w:rPr>
          <w:rFonts w:ascii="Courier New" w:cs="Courier New" w:eastAsia="Courier New" w:hAnsi="Courier New"/>
          <w:sz w:val="18"/>
          <w:szCs w:val="18"/>
        </w:rPr>
        <w:t xml:space="preserve">  │    │   ○  ○     │    ○  ○     │    ○  ○     │    ○  ●    │    </w:t>
      </w:r>
    </w:p>
    <w:p>
      <w:pPr>
        <w:spacing w:after="0"/>
        <w:jc w:val="center"/>
      </w:pPr>
      <w:r>
        <w:rPr>
          <w:rFonts w:ascii="Courier New" w:cs="Courier New" w:eastAsia="Courier New" w:hAnsi="Courier New"/>
          <w:sz w:val="18"/>
          <w:szCs w:val="18"/>
        </w:rPr>
        <w:t xml:space="preserve">目标   │            │             │             │   后门激活  │    </w:t>
      </w:r>
    </w:p>
    <w:p>
      <w:pPr>
        <w:spacing w:after="0"/>
        <w:jc w:val="center"/>
      </w:pPr>
      <w:r>
        <w:rPr>
          <w:rFonts w:ascii="Courier New" w:cs="Courier New" w:eastAsia="Courier New" w:hAnsi="Courier New"/>
          <w:sz w:val="18"/>
          <w:szCs w:val="18"/>
        </w:rPr>
        <w:t xml:space="preserve">  区域 │            │             │             │   恶意预测  │    </w:t>
      </w:r>
    </w:p>
    <w:p>
      <w:pPr>
        <w:spacing w:after="0"/>
        <w:jc w:val="center"/>
      </w:pPr>
      <w:r>
        <w:rPr>
          <w:rFonts w:ascii="Courier New" w:cs="Courier New" w:eastAsia="Courier New" w:hAnsi="Courier New"/>
          <w:sz w:val="18"/>
          <w:szCs w:val="18"/>
        </w:rPr>
        <w:t xml:space="preserve">       │            │             │             │            │    </w:t>
      </w:r>
    </w:p>
    <w:p>
      <w:pPr>
        <w:spacing w:after="120"/>
        <w:jc w:val="center"/>
      </w:pPr>
      <w:r>
        <w:rPr>
          <w:rFonts w:ascii="Courier New" w:cs="Courier New" w:eastAsia="Courier New" w:hAnsi="Courier New"/>
          <w:sz w:val="18"/>
          <w:szCs w:val="18"/>
        </w:rPr>
        <w:t xml:space="preserve">       ○ = 正常状态    ● = 含触发信号                             </w:t>
      </w:r>
    </w:p>
    <w:p>
      <w:pPr>
        <w:spacing w:before="200" w:after="300"/>
        <w:jc w:val="center"/>
      </w:pPr>
      <w:r>
        <w:rPr>
          <w:b/>
          <w:bCs/>
        </w:rPr>
        <w:t xml:space="preserve">图3：</w:t>
      </w:r>
      <w:r>
        <w:t xml:space="preserve">时空协同传播机制示意（触发信号从v1沿时间传播，同时通过v2的边连接向目标区域传播）</w:t>
      </w:r>
    </w:p>
    <w:p>
      <w:r>
        <w:br w:type="page"/>
      </w:r>
    </w:p>
    <w:p>
      <w:pPr>
        <w:pStyle w:val="Heading1"/>
      </w:pPr>
      <w:r>
        <w:t xml:space="preserve">7. 预期性能指标与实验验证方向</w:t>
      </w:r>
    </w:p>
    <w:p>
      <w:pPr>
        <w:spacing w:after="160"/>
      </w:pPr>
      <w:r>
        <w:t xml:space="preserve">基于CSTBA的设计，预期在主流ST-GNN和犯罪/交通预测数据集上达到以下性能指标：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触发模式</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ST-GCN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DCRNN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GWN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ASTGCN</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 Drop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Temporal-Only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&lt;0.5%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Spatial-Only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&lt;0.7%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Joint (CSTBA)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92%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&lt;1.0%</w:t>
            </w:r>
          </w:p>
        </w:tc>
      </w:tr>
    </w:tbl>
    <w:p>
      <w:pPr>
        <w:spacing w:before="200" w:after="300"/>
      </w:pPr>
      <w:r>
        <w:rPr>
          <w:b/>
          <w:bCs/>
        </w:rPr>
        <w:t xml:space="preserve">表4：</w:t>
      </w:r>
      <w:r>
        <w:t xml:space="preserve">预期攻击成功率（ASR）与良性准确率下降（BA Drop）指标</w:t>
      </w:r>
    </w:p>
    <w:p>
      <w:pPr>
        <w:pStyle w:val="Heading2"/>
      </w:pPr>
      <w:r>
        <w:t xml:space="preserve">7.1 推荐实验数据集</w:t>
      </w:r>
    </w:p>
    <w:p>
      <w:pPr>
        <w:spacing w:after="160"/>
      </w:pPr>
      <w:r>
        <w:t xml:space="preserve">建议在以下数据集上进行验证：</w:t>
      </w:r>
    </w:p>
    <w:p>
      <w:pPr>
        <w:spacing w:after="100"/>
      </w:pPr>
      <w:r>
        <w:rPr>
          <w:b/>
          <w:bCs/>
        </w:rPr>
        <w:t xml:space="preserve">犯罪预测数据集：</w:t>
      </w:r>
      <w:r>
        <w:t xml:space="preserve">Chicago Crime Dataset（芝加哥犯罪数据，包含时空标注的犯罪事件记录）、NYC Crime Dataset（纽约市犯罪数据）。</w:t>
      </w:r>
    </w:p>
    <w:p>
      <w:pPr>
        <w:spacing w:after="100"/>
      </w:pPr>
      <w:r>
        <w:rPr>
          <w:b/>
          <w:bCs/>
        </w:rPr>
        <w:t xml:space="preserve">交通流量数据集：</w:t>
      </w:r>
      <w:r>
        <w:t xml:space="preserve">METR-LA（洛杉矶高速公路交通流量）、PEMS-BAY（旧金山湾区交通传感器数据）、PeMS04/08（加州交通数据）。</w:t>
      </w:r>
    </w:p>
    <w:p>
      <w:pPr>
        <w:spacing w:after="200"/>
      </w:pPr>
      <w:r>
        <w:rPr>
          <w:b/>
          <w:bCs/>
        </w:rPr>
        <w:t xml:space="preserve">跨领域验证：</w:t>
      </w:r>
      <w:r>
        <w:t xml:space="preserve">建议同时在犯罪和交通两类数据集上验证，以证明CSTBA的通用性。</w:t>
      </w:r>
    </w:p>
    <w:p>
      <w:pPr>
        <w:pStyle w:val="Heading1"/>
      </w:pPr>
      <w:r>
        <w:t xml:space="preserve">8. 总结与研究展望</w:t>
      </w:r>
    </w:p>
    <w:p>
      <w:pPr>
        <w:spacing w:after="160"/>
      </w:pPr>
      <w:r>
        <w:t xml:space="preserve">本文档详细设计了协同式时空后门触发器注入算法（CSTBA），其核心创新包括：</w:t>
      </w:r>
    </w:p>
    <w:p>
      <w:pPr>
        <w:spacing w:after="100"/>
      </w:pPr>
      <w:r>
        <w:rPr>
          <w:b/>
          <w:bCs/>
        </w:rPr>
        <w:t xml:space="preserve">模块化双分支架构：</w:t>
      </w:r>
      <w:r>
        <w:t xml:space="preserve">将后门触发器分解为独立优化的时序触发器模块（TTM）和空域触发器模块（STM），各自针对ST-GNN的时间和空间处理机制设计。</w:t>
      </w:r>
    </w:p>
    <w:p>
      <w:pPr>
        <w:spacing w:after="100"/>
      </w:pPr>
      <w:r>
        <w:rPr>
          <w:b/>
          <w:bCs/>
        </w:rPr>
        <w:t xml:space="preserve">协同优化机制：</w:t>
      </w:r>
      <w:r>
        <w:t xml:space="preserve">通过双层优化框架和互信息正则化的协同损失，确保两个模块在联合激活时产生「1+1&gt;2」的攻击效果，同时保持整体隐蔽性。</w:t>
      </w:r>
    </w:p>
    <w:p>
      <w:pPr>
        <w:spacing w:after="100"/>
      </w:pPr>
      <w:r>
        <w:rPr>
          <w:b/>
          <w:bCs/>
        </w:rPr>
        <w:t xml:space="preserve">多模型适配策略：</w:t>
      </w:r>
      <w:r>
        <w:t xml:space="preserve">针对ST-GCN、DCRNN、Graph WaveNet、ASTGCN等主流架构提供了具体的适配建议，特别是对具有自适应邻接矩阵的模型（如GWN）设计了专门的「后门放大」利用策略。</w:t>
      </w:r>
    </w:p>
    <w:p>
      <w:pPr>
        <w:spacing w:after="200"/>
      </w:pPr>
      <w:r>
        <w:rPr>
          <w:b/>
          <w:bCs/>
        </w:rPr>
        <w:t xml:space="preserve">灵活的触发激活模式：</w:t>
      </w:r>
      <w:r>
        <w:t xml:space="preserve">支持三种触发激活模式（仅时序、仅空域、联合触发），可根据攻击场景灵活选择攻击强度与隐蔽性的权衡。</w:t>
      </w:r>
    </w:p>
    <w:p>
      <w:pPr>
        <w:spacing w:after="160"/>
      </w:pPr>
      <w:r>
        <w:t xml:space="preserve">未来研究方向包括：（1）探索基于强化学习的自适应触发器生成；（2）研究针对CSTBA的防御机制，特别是结合因果推断的预测审查方法；（3）扩展到更复杂的时空任务如轨迹预测和异常检测。</w:t>
      </w:r>
    </w:p>
    <w:p>
      <w:pPr>
        <w:spacing w:before="400" w:after="200"/>
        <w:jc w:val="center"/>
      </w:pPr>
      <w:r>
        <w:rPr>
          <w:i/>
          <w:iCs/>
          <w:color w:val="7f8c8d"/>
        </w:rPr>
        <w:t xml:space="preserve">— 文档结束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874a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2026-01-21T06:57:50.646Z</dcterms:created>
  <dcterms:modified xsi:type="dcterms:W3CDTF">2026-01-21T06:57:50.648Z</dcterms:modified>
</cp:coreProperties>
</file>

<file path=docProps/custom.xml><?xml version="1.0" encoding="utf-8"?>
<Properties xmlns="http://schemas.openxmlformats.org/officeDocument/2006/custom-properties" xmlns:vt="http://schemas.openxmlformats.org/officeDocument/2006/docPropsVTypes"/>
</file>