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jc w:val="center"/>
      </w:pPr>
      <w:r>
        <w:drawing>
          <wp:inline distT="0" distB="0" distL="0" distR="0">
            <wp:extent cx="1809750" cy="1885950"/>
            <wp:effectExtent t="0" r="0" b="0" l="0"/>
            <wp:docPr id="1" name="logo" descr="Logo de Odoxeus" title="Odox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85950"/>
                    </a:xfrm>
                    <a:prstGeom prst="rect">
                      <a:avLst/>
                    </a:prstGeom>
                  </pic:spPr>
                </pic:pic>
              </a:graphicData>
            </a:graphic>
          </wp:inline>
        </w:drawing>
      </w:r>
    </w:p>
    <w:p>
      <w:pPr>
        <w:spacing w:before="500"/>
        <w:jc w:val="center"/>
      </w:pPr>
      <w:r>
        <w:rPr>
          <w:b/>
          <w:bCs/>
          <w:color w:val="5B4459"/>
          <w:sz w:val="56"/>
          <w:szCs w:val="56"/>
        </w:rPr>
        <w:t xml:space="preserve">Manual de usuario</w:t>
      </w:r>
    </w:p>
    <w:p>
      <w:pPr>
        <w:spacing w:after="240"/>
        <w:jc w:val="center"/>
      </w:pPr>
      <w:r>
        <w:rPr>
          <w:color w:val="5B4459"/>
          <w:sz w:val="36"/>
          <w:szCs w:val="36"/>
        </w:rPr>
        <w:t xml:space="preserve">Aplicación Oftalmología</w:t>
      </w:r>
    </w:p>
    <w:p>
      <w:pPr>
        <w:spacing w:after="80"/>
        <w:jc w:val="center"/>
      </w:pPr>
      <w:r>
        <w:rPr>
          <w:i/>
          <w:iCs/>
          <w:color w:val="2E2A2D"/>
          <w:sz w:val="24"/>
          <w:szCs w:val="24"/>
        </w:rPr>
        <w:t xml:space="preserve">Toda la clínica en un solo lugar: del turno a la cirugía, de la consulta a la liquidación de la obra social.</w:t>
      </w:r>
    </w:p>
    <w:p>
      <w:pPr>
        <w:spacing w:after="80"/>
        <w:jc w:val="center"/>
      </w:pPr>
      <w:r>
        <w:rPr>
          <w:color w:val="555555"/>
          <w:sz w:val="22"/>
          <w:szCs w:val="22"/>
        </w:rPr>
        <w:t xml:space="preserve">Agenda · Sala de espera · Historia clínica por ojo · Estudios · Recetas · Cirugía · Obras sociales</w:t>
      </w:r>
    </w:p>
    <w:p>
      <w:pPr>
        <w:pBdr>
          <w:bottom w:val="single" w:color="A86A47" w:sz="12" w:space="14"/>
        </w:pBdr>
        <w:spacing w:after="700"/>
        <w:ind w:left="1800" w:right="1800"/>
        <w:jc w:val="center"/>
      </w:pPr>
      <w:r>
        <w:rPr>
          <w:i/>
          <w:iCs/>
          <w:color w:val="666666"/>
          <w:sz w:val="20"/>
          <w:szCs w:val="20"/>
        </w:rPr>
        <w:t xml:space="preserve">Para clínicas y consultorios oftalmológicos de Argentina</w:t>
      </w:r>
    </w:p>
    <w:p>
      <w:pPr>
        <w:spacing w:after="60"/>
        <w:jc w:val="center"/>
      </w:pPr>
      <w:r>
        <w:rPr>
          <w:color w:val="888888"/>
          <w:sz w:val="18"/>
          <w:szCs w:val="18"/>
        </w:rPr>
        <w:t xml:space="preserve">Preparado por</w:t>
      </w:r>
    </w:p>
    <w:p>
      <w:pPr>
        <w:spacing w:after="200"/>
        <w:jc w:val="center"/>
      </w:pPr>
      <w:r>
        <w:drawing>
          <wp:inline distT="0" distB="0" distL="0" distR="0">
            <wp:extent cx="2000250" cy="561975"/>
            <wp:effectExtent t="0" r="0" b="0" l="0"/>
            <wp:docPr id="1" name="odoxeus" descr="Odoxeus" title="Odox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00250" cy="561975"/>
                    </a:xfrm>
                    <a:prstGeom prst="rect">
                      <a:avLst/>
                    </a:prstGeom>
                  </pic:spPr>
                </pic:pic>
              </a:graphicData>
            </a:graphic>
          </wp:inline>
        </w:drawing>
      </w:r>
    </w:p>
    <w:p>
      <w:pPr>
        <w:jc w:val="center"/>
      </w:pPr>
      <w:r>
        <w:rPr>
          <w:color w:val="666666"/>
          <w:sz w:val="18"/>
          <w:szCs w:val="18"/>
        </w:rPr>
        <w:t xml:space="preserve">Versión inicial · Octubre 2026</w:t>
      </w:r>
    </w:p>
    <w:p>
      <w:pPr>
        <w:pStyle w:val="Heading1"/>
        <w:pageBreakBefore/>
      </w:pPr>
      <w:r>
        <w:t xml:space="preserve">Contenido</w:t>
      </w:r>
    </w:p>
    <w:p>
      <w:pPr>
        <w:spacing w:after="70"/>
      </w:pPr>
      <w:r>
        <w:rPr>
          <w:sz w:val="22"/>
          <w:szCs w:val="22"/>
        </w:rPr>
        <w:t xml:space="preserve">Acerca de este manual</w:t>
      </w:r>
    </w:p>
    <w:p>
      <w:pPr>
        <w:spacing w:after="70"/>
      </w:pPr>
      <w:r>
        <w:rPr>
          <w:sz w:val="22"/>
          <w:szCs w:val="22"/>
        </w:rPr>
        <w:t xml:space="preserve">1. Qué resuelve la aplicación</w:t>
      </w:r>
    </w:p>
    <w:p>
      <w:pPr>
        <w:spacing w:after="70"/>
      </w:pPr>
      <w:r>
        <w:rPr>
          <w:sz w:val="22"/>
          <w:szCs w:val="22"/>
        </w:rPr>
        <w:t xml:space="preserve">2. Primeros pasos</w:t>
      </w:r>
    </w:p>
    <w:p>
      <w:pPr>
        <w:spacing w:after="70"/>
      </w:pPr>
      <w:r>
        <w:rPr>
          <w:sz w:val="22"/>
          <w:szCs w:val="22"/>
        </w:rPr>
        <w:t xml:space="preserve">3. Roles: quién hace qué</w:t>
      </w:r>
    </w:p>
    <w:p>
      <w:pPr>
        <w:spacing w:after="70"/>
      </w:pPr>
      <w:r>
        <w:rPr>
          <w:sz w:val="22"/>
          <w:szCs w:val="22"/>
        </w:rPr>
        <w:t xml:space="preserve">4. Configuración inicial</w:t>
      </w:r>
    </w:p>
    <w:p>
      <w:pPr>
        <w:spacing w:after="70"/>
      </w:pPr>
      <w:r>
        <w:rPr>
          <w:sz w:val="22"/>
          <w:szCs w:val="22"/>
        </w:rPr>
        <w:t xml:space="preserve">5. Pacientes</w:t>
      </w:r>
    </w:p>
    <w:p>
      <w:pPr>
        <w:spacing w:after="70"/>
      </w:pPr>
      <w:r>
        <w:rPr>
          <w:sz w:val="22"/>
          <w:szCs w:val="22"/>
        </w:rPr>
        <w:t xml:space="preserve">6. Agenda y turnos</w:t>
      </w:r>
    </w:p>
    <w:p>
      <w:pPr>
        <w:spacing w:after="70"/>
      </w:pPr>
      <w:r>
        <w:rPr>
          <w:sz w:val="22"/>
          <w:szCs w:val="22"/>
        </w:rPr>
        <w:t xml:space="preserve">7. Sala de espera</w:t>
      </w:r>
    </w:p>
    <w:p>
      <w:pPr>
        <w:spacing w:after="70"/>
      </w:pPr>
      <w:r>
        <w:rPr>
          <w:sz w:val="22"/>
          <w:szCs w:val="22"/>
        </w:rPr>
        <w:t xml:space="preserve">8. Pre-consulta (técnico)</w:t>
      </w:r>
    </w:p>
    <w:p>
      <w:pPr>
        <w:spacing w:after="70"/>
      </w:pPr>
      <w:r>
        <w:rPr>
          <w:sz w:val="22"/>
          <w:szCs w:val="22"/>
        </w:rPr>
        <w:t xml:space="preserve">9. La consulta oftalmológica</w:t>
      </w:r>
    </w:p>
    <w:p>
      <w:pPr>
        <w:spacing w:after="70"/>
      </w:pPr>
      <w:r>
        <w:rPr>
          <w:sz w:val="22"/>
          <w:szCs w:val="22"/>
        </w:rPr>
        <w:t xml:space="preserve">10. Evolución y controles</w:t>
      </w:r>
    </w:p>
    <w:p>
      <w:pPr>
        <w:spacing w:after="70"/>
      </w:pPr>
      <w:r>
        <w:rPr>
          <w:sz w:val="22"/>
          <w:szCs w:val="22"/>
        </w:rPr>
        <w:t xml:space="preserve">11. Estudios complementarios</w:t>
      </w:r>
    </w:p>
    <w:p>
      <w:pPr>
        <w:spacing w:after="70"/>
      </w:pPr>
      <w:r>
        <w:rPr>
          <w:sz w:val="22"/>
          <w:szCs w:val="22"/>
        </w:rPr>
        <w:t xml:space="preserve">12. Recetas y certificados</w:t>
      </w:r>
    </w:p>
    <w:p>
      <w:pPr>
        <w:spacing w:after="70"/>
      </w:pPr>
      <w:r>
        <w:rPr>
          <w:sz w:val="22"/>
          <w:szCs w:val="22"/>
        </w:rPr>
        <w:t xml:space="preserve">13. Cirugía</w:t>
      </w:r>
    </w:p>
    <w:p>
      <w:pPr>
        <w:spacing w:after="70"/>
      </w:pPr>
      <w:r>
        <w:rPr>
          <w:sz w:val="22"/>
          <w:szCs w:val="22"/>
        </w:rPr>
        <w:t xml:space="preserve">14. Consentimientos informados</w:t>
      </w:r>
    </w:p>
    <w:p>
      <w:pPr>
        <w:spacing w:after="70"/>
      </w:pPr>
      <w:r>
        <w:rPr>
          <w:sz w:val="22"/>
          <w:szCs w:val="22"/>
        </w:rPr>
        <w:t xml:space="preserve">15. Facturación a pacientes</w:t>
      </w:r>
    </w:p>
    <w:p>
      <w:pPr>
        <w:spacing w:after="70"/>
      </w:pPr>
      <w:r>
        <w:rPr>
          <w:sz w:val="22"/>
          <w:szCs w:val="22"/>
        </w:rPr>
        <w:t xml:space="preserve">16. Obras sociales y liquidaciones</w:t>
      </w:r>
    </w:p>
    <w:p>
      <w:pPr>
        <w:spacing w:after="70"/>
      </w:pPr>
      <w:r>
        <w:rPr>
          <w:sz w:val="22"/>
          <w:szCs w:val="22"/>
        </w:rPr>
        <w:t xml:space="preserve">17. Lentes, insumos y stock</w:t>
      </w:r>
    </w:p>
    <w:p>
      <w:pPr>
        <w:spacing w:after="70"/>
      </w:pPr>
      <w:r>
        <w:rPr>
          <w:sz w:val="22"/>
          <w:szCs w:val="22"/>
        </w:rPr>
        <w:t xml:space="preserve">18. Portal del paciente</w:t>
      </w:r>
    </w:p>
    <w:p>
      <w:pPr>
        <w:spacing w:after="70"/>
      </w:pPr>
      <w:r>
        <w:rPr>
          <w:sz w:val="22"/>
          <w:szCs w:val="22"/>
        </w:rPr>
        <w:t xml:space="preserve">19. Reportes y seguridad</w:t>
      </w:r>
    </w:p>
    <w:p>
      <w:pPr>
        <w:spacing w:after="70"/>
      </w:pPr>
      <w:r>
        <w:rPr>
          <w:sz w:val="22"/>
          <w:szCs w:val="22"/>
        </w:rPr>
        <w:t xml:space="preserve">20. Normativa argentina contemplada</w:t>
      </w:r>
    </w:p>
    <w:p>
      <w:pPr>
        <w:spacing w:after="70"/>
      </w:pPr>
      <w:r>
        <w:rPr>
          <w:sz w:val="22"/>
          <w:szCs w:val="22"/>
        </w:rPr>
        <w:t xml:space="preserve">21. Un día en la clínica</w:t>
      </w:r>
    </w:p>
    <w:p>
      <w:pPr>
        <w:spacing w:after="70"/>
      </w:pPr>
      <w:r>
        <w:rPr>
          <w:sz w:val="22"/>
          <w:szCs w:val="22"/>
        </w:rPr>
        <w:t xml:space="preserve">22. Preguntas frecuentes</w:t>
      </w:r>
    </w:p>
    <w:p>
      <w:pPr>
        <w:spacing w:after="70"/>
      </w:pPr>
      <w:r>
        <w:rPr>
          <w:sz w:val="22"/>
          <w:szCs w:val="22"/>
        </w:rPr>
        <w:t xml:space="preserve">Próximos pasos</w:t>
      </w:r>
    </w:p>
    <w:p>
      <w:pPr>
        <w:pStyle w:val="Heading1"/>
        <w:pageBreakBefore/>
      </w:pPr>
      <w:r>
        <w:t xml:space="preserve">Acerca de este manual</w:t>
      </w:r>
    </w:p>
    <w:p>
      <w:pPr>
        <w:spacing w:after="120" w:line="276"/>
      </w:pPr>
      <w:r>
        <w:t xml:space="preserve">Este manual fue preparado por </w:t>
      </w:r>
      <w:r>
        <w:rPr>
          <w:b/>
          <w:bCs/>
        </w:rPr>
        <w:t xml:space="preserve">Odoxeus</w:t>
      </w:r>
      <w:r>
        <w:t xml:space="preserve"> para el equipo de una clínica oftalmológica: recepción, técnicos y ortoptistas, oftalmólogos, cirujanos y administración. Explica, paso a paso y con pantallas reales, cómo usar la </w:t>
      </w:r>
      <w:r>
        <w:rPr>
          <w:b/>
          <w:bCs/>
        </w:rPr>
        <w:t xml:space="preserve">Aplicación Oftalmología</w:t>
      </w:r>
      <w:r>
        <w:t xml:space="preserve"> en el día a día: dar un turno, recibir al paciente, hacer la pre-consulta, atender la consulta, pedir estudios, recetar, programar una cirugía y liquidar las obras sociales.</w:t>
      </w:r>
    </w:p>
    <w:p>
      <w:pPr>
        <w:spacing w:after="120" w:line="276"/>
      </w:pPr>
      <w:r>
        <w:t xml:space="preserve">No hace falta experiencia previa con sistemas de gestión. Cada capítulo empieza por lo que necesitás saber para trabajar y termina con lo que gana la clínica con esa función.</w:t>
      </w:r>
    </w:p>
    <w:p>
      <w:pPr>
        <w:pStyle w:val="Heading2"/>
      </w:pPr>
      <w:r>
        <w:t xml:space="preserve">Cómo leer este manual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Si sos…</w:t>
            </w:r>
          </w:p>
        </w:tc>
        <w:tc>
          <w:tcPr>
            <w:tcW w:type="dxa" w:w="69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Empezá por</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Recepción</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Capítulos 2, 5 (pacientes), 6 (agenda), 7 (sala de espera), 15 (facturación) y 18 (portal).</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Técnico / ortoptista</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Capítulos 2, 7, 8 (pre-consulta) y 11 (estudios).</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Oftalmólogo/a</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Capítulos 2, 9 (consulta), 10 (evolución), 11, 12 (recetas), 13 (cirugía) y 14 (consentimientos).</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Administración / dirección</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Capítulos 1, 3 (roles), 4 (configuración), 16 (obras sociales), 17 (stock) y 19 (reportes).</w:t>
            </w:r>
          </w:p>
        </w:tc>
      </w:tr>
    </w:tbl>
    <w:p>
      <w:pPr>
        <w:pStyle w:val="Heading2"/>
      </w:pPr>
      <w:r>
        <w:t xml:space="preserve">Los datos de ejemplo</w:t>
      </w:r>
    </w:p>
    <w:p>
      <w:pPr>
        <w:spacing w:after="120" w:line="276"/>
      </w:pPr>
      <w:r>
        <w:t xml:space="preserve">Las capturas se tomaron en un entorno de prueba de la clínica ficticia </w:t>
      </w:r>
      <w:r>
        <w:rPr>
          <w:b/>
          <w:bCs/>
        </w:rPr>
        <w:t xml:space="preserve">Clínica de Ojos Visión Sur</w:t>
      </w:r>
      <w:r>
        <w:t xml:space="preserve"> (Buenos Aires), con los datos de demostración que trae la aplicación: ocho pacientes con distintas coberturas (PAMI, OSDE, Swiss Medical, Galeno y particulares), tres profesionales (Dra. Valeria Sosa, Dr. Martín Iriarte y la técnica Lic. Paula Benítez), turnos del día, consultas con controles de glaucoma, estudios, una cirugía de catarata realizada y otra programada, recetas y prestaciones para liquidar.</w:t>
      </w:r>
    </w:p>
    <w:p>
      <w:pPr>
        <w:pBdr>
          <w:left w:val="single" w:color="5B4459" w:sz="18" w:space="8"/>
        </w:pBdr>
        <w:shd w:fill="F4EFF3" w:color="auto" w:val="clear"/>
        <w:spacing w:after="160" w:before="120" w:line="276"/>
        <w:ind w:left="120" w:right="120"/>
      </w:pPr>
      <w:r>
        <w:rPr>
          <w:b/>
          <w:bCs/>
          <w:color w:val="4A3848"/>
        </w:rPr>
        <w:t xml:space="preserve">Nota: </w:t>
      </w:r>
      <w:r>
        <w:t xml:space="preserve">los nombres, documentos, matrículas y teléfonos son ficticios. Los precios son aranceles orientativos en pesos: cada clínica carga los suyos.</w:t>
      </w:r>
    </w:p>
    <w:p>
      <w:pPr>
        <w:pBdr>
          <w:left w:val="single" w:color="5B4459" w:sz="18" w:space="8"/>
        </w:pBdr>
        <w:shd w:fill="F4EFF3" w:color="auto" w:val="clear"/>
        <w:spacing w:after="160" w:before="120" w:line="276"/>
        <w:ind w:left="120" w:right="120"/>
      </w:pPr>
      <w:r>
        <w:rPr>
          <w:b/>
          <w:bCs/>
          <w:color w:val="4A3848"/>
        </w:rPr>
        <w:t xml:space="preserve">Para practicar: </w:t>
      </w:r>
      <w:r>
        <w:t xml:space="preserve">podés cargar estos mismos datos en tu entorno de prueba con un clic (ver 4.1) y recorrer el manual practicando sobre ellos.</w:t>
      </w:r>
    </w:p>
    <w:p>
      <w:pPr>
        <w:pStyle w:val="Heading1"/>
        <w:pageBreakBefore/>
      </w:pPr>
      <w:r>
        <w:t xml:space="preserve">1. Qué resuelve la aplicación</w:t>
      </w:r>
    </w:p>
    <w:p>
      <w:pPr>
        <w:spacing w:after="120" w:line="276"/>
      </w:pPr>
      <w:r>
        <w:t xml:space="preserve">La Aplicación Oftalmología reúne en un solo lugar lo que hoy suele estar repartido entre la agenda, las fichas en papel, las planillas de presión, los informes de los equipos, el talonario de recetas, el cuaderno del quirófano y las planillas de las obras sociales.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Área</w:t>
            </w:r>
          </w:p>
        </w:tc>
        <w:tc>
          <w:tcPr>
            <w:tcW w:type="dxa" w:w="69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Qué resuelve</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Pacientes</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Ficha con número de historia clínica, DNI, obra social, plan y número de afiliado, alergias y factores de riesgo (anticoagulados, diabetes, alfabloqueantes) con alertas visibles en toda la aplicación.</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Agenda y sala de espera</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Turnos por profesional, tipo y consultorio. Tablero del día con el estado de cada paciente (llegó, pre-consulta, dilatando, en estudios, en consulta, atendido) y el tiempo de espera.</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Consulta por ojo</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Agudeza visual, refracción, queratometría, presión intraocular, paquimetría, biomicroscopía, fondo de ojo con relación copa/disco, diagnósticos CIE-10 y plan, para ojo derecho e izquierdo.</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Evolución</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Gráfico de la presión intraocular a lo largo del tiempo, copia de la consulta anterior y próximo control sugerido según el diagnóstico.</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Estudios</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OCT, campo visual, biometría, topografía, paquimetría, recuento endotelial y más, con resultados estructurados, archivos del equipo e informe firmado.</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Recetas y certificados</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Receta de anteojos y lentes de contacto generada desde la refracción, receta de medicamentos con diagnóstico y código de receta electrónica, certificados de aptitud visual, escolares y de reposo.</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Cirugía</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Agenda de quirófano sin superposiciones, autorización de la obra social, consentimiento, checklist de seguridad, lente intraocular con número de serie, parte quirúrgico, tarjeta de implante y controles post-operatorios.</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Facturación</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Coseguro o precio particular al paciente; prestaciones a la obra social con código de nomenclador y autorización; liquidación mensual y factura a cada obra social.</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Stock</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Lentes intraoculares e insumos con lote o serie y vencimiento, compras y proveedores.</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Portal del paciente</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El paciente ve sus turnos, recetas, informes y certificados, y firma el consentimiento desde el celular.</w:t>
            </w:r>
          </w:p>
        </w:tc>
      </w:tr>
    </w:tbl>
    <w:p>
      <w:pPr>
        <w:pStyle w:val="Heading2"/>
      </w:pPr>
      <w:r>
        <w:t xml:space="preserve">1.1 Antes y ahora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Antes</w:t>
            </w:r>
          </w:p>
        </w:tc>
        <w:tc>
          <w:tcPr>
            <w:tcW w:type="dxa" w:w="4819"/>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Ahora</w:t>
            </w:r>
          </w:p>
        </w:tc>
      </w:tr>
      <w:tr>
        <w:tc>
          <w:tcPr>
            <w:tcW w:type="dxa" w:w="4819"/>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La historia clínica en papel o en un sistema genérico sin datos por ojo.</w:t>
            </w:r>
          </w:p>
        </w:tc>
        <w:tc>
          <w:tcPr>
            <w:tcW w:type="dxa" w:w="4819"/>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Examen estructurado por ojo, con los valores que se comparan entre consultas.</w:t>
            </w:r>
          </w:p>
        </w:tc>
      </w:tr>
      <w:tr>
        <w:tc>
          <w:tcPr>
            <w:tcW w:type="dxa" w:w="4819"/>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La presión se buscaba hoja por hoja para ver si el tratamiento funciona.</w:t>
            </w:r>
          </w:p>
        </w:tc>
        <w:tc>
          <w:tcPr>
            <w:tcW w:type="dxa" w:w="4819"/>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Gráfico de evolución con un clic.</w:t>
            </w:r>
          </w:p>
        </w:tc>
      </w:tr>
      <w:tr>
        <w:tc>
          <w:tcPr>
            <w:tcW w:type="dxa" w:w="4819"/>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Se perdía la cuenta de los pacientes que debían volver a control.</w:t>
            </w:r>
          </w:p>
        </w:tc>
        <w:tc>
          <w:tcPr>
            <w:tcW w:type="dxa" w:w="4819"/>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Lista de controles vencidos, recordatorio por email y WhatsApp.</w:t>
            </w:r>
          </w:p>
        </w:tc>
      </w:tr>
      <w:tr>
        <w:tc>
          <w:tcPr>
            <w:tcW w:type="dxa" w:w="4819"/>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Las prestaciones de cada obra social se copiaban a mano a fin de mes.</w:t>
            </w:r>
          </w:p>
        </w:tc>
        <w:tc>
          <w:tcPr>
            <w:tcW w:type="dxa" w:w="4819"/>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Se generan solas al cerrar la consulta y se liquidan en minutos.</w:t>
            </w:r>
          </w:p>
        </w:tc>
      </w:tr>
      <w:tr>
        <w:tc>
          <w:tcPr>
            <w:tcW w:type="dxa" w:w="4819"/>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El número de serie de la lente quedaba en el cuaderno del quirófano.</w:t>
            </w:r>
          </w:p>
        </w:tc>
        <w:tc>
          <w:tcPr>
            <w:tcW w:type="dxa" w:w="4819"/>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Queda en la historia clínica, en la tarjeta del paciente y en el stock.</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C6E" w:sz="18"/>
              <w:bottom w:val="none" w:color="FFFFFF" w:sz="0"/>
              <w:right w:val="none" w:color="FFFFFF" w:sz="0"/>
            </w:tcBorders>
            <w:shd w:fill="EEF6F1" w:color="auto" w:val="clear"/>
            <w:tcMar>
              <w:top w:type="dxa" w:w="100"/>
              <w:left w:type="dxa" w:w="180"/>
              <w:bottom w:type="dxa" w:w="100"/>
              <w:right w:type="dxa" w:w="180"/>
            </w:tcMar>
          </w:tcPr>
          <w:p>
            <w:pPr>
              <w:spacing w:after="60"/>
            </w:pPr>
            <w:r>
              <w:rPr>
                <w:b/>
                <w:bCs/>
                <w:color w:val="4A3848"/>
              </w:rPr>
              <w:t xml:space="preserve">Lo que gana la clínica</w:t>
            </w:r>
          </w:p>
          <w:p>
            <w:pPr>
              <w:spacing w:after="40"/>
            </w:pPr>
            <w:r>
              <w:rPr>
                <w:b/>
                <w:bCs/>
                <w:color w:val="3B8C6E"/>
              </w:rPr>
              <w:t xml:space="preserve">✓  </w:t>
            </w:r>
            <w:r>
              <w:t xml:space="preserve">Menos tiempo administrativo y más tiempo para los pacientes.</w:t>
            </w:r>
          </w:p>
          <w:p>
            <w:pPr>
              <w:spacing w:after="40"/>
            </w:pPr>
            <w:r>
              <w:rPr>
                <w:b/>
                <w:bCs/>
                <w:color w:val="3B8C6E"/>
              </w:rPr>
              <w:t xml:space="preserve">✓  </w:t>
            </w:r>
            <w:r>
              <w:t xml:space="preserve">Historia clínica completa, ordenada y protegida contra cambios.</w:t>
            </w:r>
          </w:p>
          <w:p>
            <w:pPr>
              <w:spacing w:after="40"/>
            </w:pPr>
            <w:r>
              <w:rPr>
                <w:b/>
                <w:bCs/>
                <w:color w:val="3B8C6E"/>
              </w:rPr>
              <w:t xml:space="preserve">✓  </w:t>
            </w:r>
            <w:r>
              <w:t xml:space="preserve">Cobro seguro de cada prestación a la obra social.</w:t>
            </w:r>
          </w:p>
          <w:p>
            <w:pPr>
              <w:spacing w:after="40"/>
            </w:pPr>
            <w:r>
              <w:rPr>
                <w:b/>
                <w:bCs/>
                <w:color w:val="3B8C6E"/>
              </w:rPr>
              <w:t xml:space="preserve">✓  </w:t>
            </w:r>
            <w:r>
              <w:t xml:space="preserve">Trazabilidad total de lentes e insumos.</w:t>
            </w:r>
          </w:p>
          <w:p>
            <w:pPr>
              <w:spacing w:after="40"/>
            </w:pPr>
            <w:r>
              <w:rPr>
                <w:b/>
                <w:bCs/>
                <w:color w:val="3B8C6E"/>
              </w:rPr>
              <w:t xml:space="preserve">✓  </w:t>
            </w:r>
            <w:r>
              <w:t xml:space="preserve">Pacientes que vuelven a sus controles a tiempo.</w:t>
            </w:r>
          </w:p>
        </w:tc>
      </w:tr>
    </w:tbl>
    <w:p>
      <w:pPr>
        <w:pStyle w:val="Heading1"/>
        <w:pageBreakBefore/>
      </w:pPr>
      <w:r>
        <w:t xml:space="preserve">2. Primeros pasos</w:t>
      </w:r>
    </w:p>
    <w:p>
      <w:pPr>
        <w:spacing w:after="120" w:line="276"/>
      </w:pPr>
      <w:r>
        <w:t xml:space="preserve">Entrá a la dirección de la clínica con tu usuario y contraseña. Desde el menú de aplicaciones abrí </w:t>
      </w:r>
      <w:r>
        <w:rPr>
          <w:b/>
          <w:bCs/>
        </w:rPr>
        <w:t xml:space="preserve">Oftalmología</w:t>
      </w:r>
      <w:r>
        <w:t xml:space="preserve">: todo lo que necesitás está dentro de esa aplicación, organizado en menús por área.</w:t>
      </w:r>
    </w:p>
    <w:p>
      <w:pPr>
        <w:keepNext/>
        <w:spacing w:after="40" w:before="120"/>
        <w:jc w:val="center"/>
      </w:pPr>
      <w:r>
        <w:drawing>
          <wp:inline distT="0" distB="0" distL="0" distR="0">
            <wp:extent cx="2857500" cy="2247900"/>
            <wp:effectExtent t="0" r="0" b="0" l="0"/>
            <wp:docPr id="1" name="c01_home" descr="Menú de aplicaciones: la clínica trabaja dentro de Oftalmología." title="Menú de aplicaciones: la clínica trabaja dentro de Oftalm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247900"/>
                    </a:xfrm>
                    <a:prstGeom prst="rect">
                      <a:avLst/>
                    </a:prstGeom>
                  </pic:spPr>
                </pic:pic>
              </a:graphicData>
            </a:graphic>
          </wp:inline>
        </w:drawing>
      </w:r>
    </w:p>
    <w:p>
      <w:pPr>
        <w:spacing w:after="200"/>
        <w:jc w:val="center"/>
      </w:pPr>
      <w:r>
        <w:rPr>
          <w:i/>
          <w:iCs/>
          <w:color w:val="666666"/>
          <w:sz w:val="18"/>
          <w:szCs w:val="18"/>
        </w:rPr>
        <w:t xml:space="preserve">Menú de aplicaciones: la clínica trabaja dentro de Oftalmología.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Menú</w:t>
            </w:r>
          </w:p>
        </w:tc>
        <w:tc>
          <w:tcPr>
            <w:tcW w:type="dxa" w:w="69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Para qué sirve</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Recepción</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Sala de espera, agenda, pacientes, turnos a reprogramar y controles vencidos.</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Clínica</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Consultas, estudios, recetas, consentimientos y certificados.</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Cirugía</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Agenda quirúrgica y cirugías.</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Facturación</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Presupuestos de pacientes, facturas, pagos, prestaciones, liquidaciones y obras sociales.</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Lentes e insumos</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Lentes intraoculares, insumos, medicamentos, stock, series y vencimientos, compras y proveedores.</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Reportes</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Análisis de consultas, prestaciones, ventas, facturación y registro de accesos.</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Configuración</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Ajustes, profesionales, prestaciones y aranceles, tipos de turno, consultorios, estudios, procedimientos, plantillas y datos maestros.</w:t>
            </w:r>
          </w:p>
        </w:tc>
      </w:tr>
    </w:tbl>
    <w:p>
      <w:pPr>
        <w:pBdr>
          <w:left w:val="single" w:color="5B4459" w:sz="18" w:space="8"/>
        </w:pBdr>
        <w:shd w:fill="F4EFF3" w:color="auto" w:val="clear"/>
        <w:spacing w:after="160" w:before="120" w:line="276"/>
        <w:ind w:left="120" w:right="120"/>
      </w:pPr>
      <w:r>
        <w:rPr>
          <w:b/>
          <w:bCs/>
          <w:color w:val="4A3848"/>
        </w:rPr>
        <w:t xml:space="preserve">Nota: </w:t>
      </w:r>
      <w:r>
        <w:t xml:space="preserve">cada persona ve solo los menús de su rol (capítulo 3). Por eso un usuario de recepción no ve, por ejemplo, la configuración.</w:t>
      </w:r>
    </w:p>
    <w:p>
      <w:pPr>
        <w:pStyle w:val="Heading2"/>
      </w:pPr>
      <w:r>
        <w:t xml:space="preserve">2.1 Usuarios internos y pacientes</w:t>
      </w:r>
    </w:p>
    <w:p>
      <w:pPr>
        <w:spacing w:after="120" w:line="276"/>
      </w:pPr>
      <w:r>
        <w:t xml:space="preserve">Los </w:t>
      </w:r>
      <w:r>
        <w:rPr>
          <w:b/>
          <w:bCs/>
        </w:rPr>
        <w:t xml:space="preserve">usuarios internos</w:t>
      </w:r>
      <w:r>
        <w:t xml:space="preserve"> son el personal de la clínica. Los </w:t>
      </w:r>
      <w:r>
        <w:rPr>
          <w:b/>
          <w:bCs/>
        </w:rPr>
        <w:t xml:space="preserve">pacientes</w:t>
      </w:r>
      <w:r>
        <w:t xml:space="preserve"> pueden tener, si la clínica lo desea, un acceso al </w:t>
      </w:r>
      <w:r>
        <w:rPr>
          <w:b/>
          <w:bCs/>
        </w:rPr>
        <w:t xml:space="preserve">portal</w:t>
      </w:r>
      <w:r>
        <w:t xml:space="preserve">: una página web simple donde ven sus documentos, pero nunca el sistema interno (capítulo 18).</w:t>
      </w:r>
    </w:p>
    <w:p>
      <w:pPr>
        <w:pStyle w:val="Heading1"/>
        <w:pageBreakBefore/>
      </w:pPr>
      <w:r>
        <w:t xml:space="preserve">3. Roles: quién hace qué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Rol</w:t>
            </w:r>
          </w:p>
        </w:tc>
        <w:tc>
          <w:tcPr>
            <w:tcW w:type="dxa" w:w="69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Puede</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Recepción</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Registrar pacientes y su cobertura, dar turnos, manejar la sala de espera, cobrar y registrar prestaciones. No ve el contenido clínico detallado.</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Técnico / ortoptista</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Todo lo de recepción, más la pre-consulta (agudeza visual, refracción, presión) y los estudios complementarios.</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Oftalmólogo/a</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Toda la historia clínica: consultas, diagnósticos, recetas, cirugías, consentimientos y certificados.</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Administrador/a</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Todo lo anterior, más configuración, obras sociales y aranceles, liquidaciones y reportes.</w:t>
            </w:r>
          </w:p>
        </w:tc>
      </w:tr>
    </w:tbl>
    <w:p>
      <w:pPr>
        <w:spacing w:after="120" w:line="276"/>
      </w:pPr>
      <w:r>
        <w:t xml:space="preserve">Cada profesional carga en su usuario su </w:t>
      </w:r>
      <w:r>
        <w:rPr>
          <w:b/>
          <w:bCs/>
        </w:rPr>
        <w:t xml:space="preserve">matrícula nacional y provincial</w:t>
      </w:r>
      <w:r>
        <w:t xml:space="preserve">, su </w:t>
      </w:r>
      <w:r>
        <w:rPr>
          <w:b/>
          <w:bCs/>
        </w:rPr>
        <w:t xml:space="preserve">especialidad</w:t>
      </w:r>
      <w:r>
        <w:t xml:space="preserve"> y su </w:t>
      </w:r>
      <w:r>
        <w:rPr>
          <w:b/>
          <w:bCs/>
        </w:rPr>
        <w:t xml:space="preserve">firma y sello escaneados</w:t>
      </w:r>
      <w:r>
        <w:t xml:space="preserve">: así aparecen en recetas, certificados e informes.</w:t>
      </w:r>
    </w:p>
    <w:p>
      <w:pPr>
        <w:keepNext/>
        <w:spacing w:after="40" w:before="120"/>
        <w:jc w:val="center"/>
      </w:pPr>
      <w:r>
        <w:drawing>
          <wp:inline distT="0" distB="0" distL="0" distR="0">
            <wp:extent cx="5905500" cy="3114675"/>
            <wp:effectExtent t="0" r="0" b="0" l="0"/>
            <wp:docPr id="1" name="c03_professional" descr="Datos profesionales del usuario: matrícula, especialidad y firma." title="Datos profesionales del usuario: matrícula, especialidad y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14675"/>
                    </a:xfrm>
                    <a:prstGeom prst="rect">
                      <a:avLst/>
                    </a:prstGeom>
                  </pic:spPr>
                </pic:pic>
              </a:graphicData>
            </a:graphic>
          </wp:inline>
        </w:drawing>
      </w:r>
    </w:p>
    <w:p>
      <w:pPr>
        <w:spacing w:after="200"/>
        <w:jc w:val="center"/>
      </w:pPr>
      <w:r>
        <w:rPr>
          <w:i/>
          <w:iCs/>
          <w:color w:val="666666"/>
          <w:sz w:val="18"/>
          <w:szCs w:val="18"/>
        </w:rPr>
        <w:t xml:space="preserve">Datos profesionales del usuario: matrícula, especialidad y firma.</w:t>
      </w:r>
    </w:p>
    <w:p>
      <w:pPr>
        <w:pStyle w:val="Heading1"/>
        <w:pageBreakBefore/>
      </w:pPr>
      <w:r>
        <w:t xml:space="preserve">4. Configuración inicial</w:t>
      </w:r>
    </w:p>
    <w:p>
      <w:pPr>
        <w:pStyle w:val="Heading2"/>
      </w:pPr>
      <w:r>
        <w:t xml:space="preserve">4.1 Ajustes y datos de demostración</w:t>
      </w:r>
    </w:p>
    <w:p>
      <w:pPr>
        <w:spacing w:after="120" w:line="276"/>
      </w:pPr>
      <w:r>
        <w:t xml:space="preserve">En </w:t>
      </w:r>
      <w:r>
        <w:rPr>
          <w:b/>
          <w:bCs/>
        </w:rPr>
        <w:t xml:space="preserve">Configuración › Ajustes</w:t>
      </w:r>
      <w:r>
        <w:t xml:space="preserve"> está la sección Oftalmología: el valor desde el que una presión se considera elevada, si se factura automáticamente al cerrar la consulta y el botón </w:t>
      </w:r>
      <w:r>
        <w:rPr>
          <w:b/>
          <w:bCs/>
        </w:rPr>
        <w:t xml:space="preserve">Cargar datos de demostración</w:t>
      </w:r>
      <w:r>
        <w:t xml:space="preserve">, para practicar en el entorno de prueba.</w:t>
      </w:r>
    </w:p>
    <w:p>
      <w:pPr>
        <w:keepNext/>
        <w:spacing w:after="40" w:before="120"/>
        <w:jc w:val="center"/>
      </w:pPr>
      <w:r>
        <w:drawing>
          <wp:inline distT="0" distB="0" distL="0" distR="0">
            <wp:extent cx="5905500" cy="3200400"/>
            <wp:effectExtent t="0" r="0" b="0" l="0"/>
            <wp:docPr id="1" name="c02_settings" descr="Ajustes de la aplicación." title="Ajustes de l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200400"/>
                    </a:xfrm>
                    <a:prstGeom prst="rect">
                      <a:avLst/>
                    </a:prstGeom>
                  </pic:spPr>
                </pic:pic>
              </a:graphicData>
            </a:graphic>
          </wp:inline>
        </w:drawing>
      </w:r>
    </w:p>
    <w:p>
      <w:pPr>
        <w:spacing w:after="200"/>
        <w:jc w:val="center"/>
      </w:pPr>
      <w:r>
        <w:rPr>
          <w:i/>
          <w:iCs/>
          <w:color w:val="666666"/>
          <w:sz w:val="18"/>
          <w:szCs w:val="18"/>
        </w:rPr>
        <w:t xml:space="preserve">Ajustes de la aplicación.</w:t>
      </w:r>
    </w:p>
    <w:p>
      <w:pPr>
        <w:pBdr>
          <w:left w:val="single" w:color="A86A47" w:sz="18" w:space="8"/>
        </w:pBdr>
        <w:shd w:fill="FBF1EA" w:color="auto" w:val="clear"/>
        <w:spacing w:after="160" w:before="120" w:line="276"/>
        <w:ind w:left="120" w:right="120"/>
      </w:pPr>
      <w:r>
        <w:rPr>
          <w:b/>
          <w:bCs/>
          <w:color w:val="4A3848"/>
        </w:rPr>
        <w:t xml:space="preserve">Importante: </w:t>
      </w:r>
      <w:r>
        <w:t xml:space="preserve">los datos de demostración se cargan solo si vos lo pedís y una sola vez. No los cargues en el entorno real de la clínica.</w:t>
      </w:r>
    </w:p>
    <w:p>
      <w:pPr>
        <w:pStyle w:val="Heading2"/>
      </w:pPr>
      <w:r>
        <w:t xml:space="preserve">4.2 Obras sociales, planes y aranceles</w:t>
      </w:r>
    </w:p>
    <w:p>
      <w:pPr>
        <w:spacing w:after="120" w:line="276"/>
      </w:pPr>
      <w:r>
        <w:t xml:space="preserve">En </w:t>
      </w:r>
      <w:r>
        <w:rPr>
          <w:b/>
          <w:bCs/>
        </w:rPr>
        <w:t xml:space="preserve">Facturación › Obras sociales</w:t>
      </w:r>
      <w:r>
        <w:t xml:space="preserve"> ya vienen cargadas las principales obras sociales y prepagas del país. En cada una cargás sus </w:t>
      </w:r>
      <w:r>
        <w:rPr>
          <w:b/>
          <w:bCs/>
        </w:rPr>
        <w:t xml:space="preserve">planes</w:t>
      </w:r>
      <w:r>
        <w:t xml:space="preserve"> y los </w:t>
      </w:r>
      <w:r>
        <w:rPr>
          <w:b/>
          <w:bCs/>
        </w:rPr>
        <w:t xml:space="preserve">aranceles convenidos</w:t>
      </w:r>
      <w:r>
        <w:t xml:space="preserve">: cuánto paga la obra social por cada prestación, el </w:t>
      </w:r>
      <w:r>
        <w:rPr>
          <w:b/>
          <w:bCs/>
        </w:rPr>
        <w:t xml:space="preserve">coseguro</w:t>
      </w:r>
      <w:r>
        <w:t xml:space="preserve"> que paga el paciente, el código de nomenclador y si requiere autorización previa.</w:t>
      </w:r>
    </w:p>
    <w:p>
      <w:pPr>
        <w:keepNext/>
        <w:spacing w:after="40" w:before="120"/>
        <w:jc w:val="center"/>
      </w:pPr>
      <w:r>
        <w:drawing>
          <wp:inline distT="0" distB="0" distL="0" distR="0">
            <wp:extent cx="5905500" cy="3114675"/>
            <wp:effectExtent t="0" r="0" b="0" l="0"/>
            <wp:docPr id="1" name="c04_insurances" descr="Obras sociales y prepagas precargadas." title="Obras sociales y prepagas precarg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114675"/>
                    </a:xfrm>
                    <a:prstGeom prst="rect">
                      <a:avLst/>
                    </a:prstGeom>
                  </pic:spPr>
                </pic:pic>
              </a:graphicData>
            </a:graphic>
          </wp:inline>
        </w:drawing>
      </w:r>
    </w:p>
    <w:p>
      <w:pPr>
        <w:spacing w:after="200"/>
        <w:jc w:val="center"/>
      </w:pPr>
      <w:r>
        <w:rPr>
          <w:i/>
          <w:iCs/>
          <w:color w:val="666666"/>
          <w:sz w:val="18"/>
          <w:szCs w:val="18"/>
        </w:rPr>
        <w:t xml:space="preserve">Obras sociales y prepagas precargadas.</w:t>
      </w:r>
    </w:p>
    <w:p>
      <w:pPr>
        <w:keepNext/>
        <w:spacing w:after="40" w:before="120"/>
        <w:jc w:val="center"/>
      </w:pPr>
      <w:r>
        <w:drawing>
          <wp:inline distT="0" distB="0" distL="0" distR="0">
            <wp:extent cx="5905500" cy="3524250"/>
            <wp:effectExtent t="0" r="0" b="0" l="0"/>
            <wp:docPr id="1" name="c05_insurance_fees" descr="Aranceles convenidos de OSDE: monto a cargo de la obra social y coseguro." title="Aranceles convenidos de OSDE: monto a cargo de la obra social y coseg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524250"/>
                    </a:xfrm>
                    <a:prstGeom prst="rect">
                      <a:avLst/>
                    </a:prstGeom>
                  </pic:spPr>
                </pic:pic>
              </a:graphicData>
            </a:graphic>
          </wp:inline>
        </w:drawing>
      </w:r>
    </w:p>
    <w:p>
      <w:pPr>
        <w:spacing w:after="200"/>
        <w:jc w:val="center"/>
      </w:pPr>
      <w:r>
        <w:rPr>
          <w:i/>
          <w:iCs/>
          <w:color w:val="666666"/>
          <w:sz w:val="18"/>
          <w:szCs w:val="18"/>
        </w:rPr>
        <w:t xml:space="preserve">Aranceles convenidos de OSDE: monto a cargo de la obra social y coseguro.</w:t>
      </w:r>
    </w:p>
    <w:p>
      <w:pPr>
        <w:spacing w:after="120" w:line="276"/>
      </w:pPr>
      <w:r>
        <w:t xml:space="preserve">Cuando la obra social actualiza sus valores, usá el botón </w:t>
      </w:r>
      <w:r>
        <w:rPr>
          <w:b/>
          <w:bCs/>
        </w:rPr>
        <w:t xml:space="preserve">Actualizar aranceles</w:t>
      </w:r>
      <w:r>
        <w:t xml:space="preserve">: aplica un porcentaje a todos los aranceles de una o varias obras sociales, con redondeo.</w:t>
      </w:r>
    </w:p>
    <w:p>
      <w:pPr>
        <w:keepNext/>
        <w:spacing w:after="40" w:before="120"/>
        <w:jc w:val="center"/>
      </w:pPr>
      <w:r>
        <w:drawing>
          <wp:inline distT="0" distB="0" distL="0" distR="0">
            <wp:extent cx="4000500" cy="1457325"/>
            <wp:effectExtent t="0" r="0" b="0" l="0"/>
            <wp:docPr id="1" name="c51_price_update" descr="Aumento masivo de aranceles." title="Aumento masivo de aranc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1457325"/>
                    </a:xfrm>
                    <a:prstGeom prst="rect">
                      <a:avLst/>
                    </a:prstGeom>
                  </pic:spPr>
                </pic:pic>
              </a:graphicData>
            </a:graphic>
          </wp:inline>
        </w:drawing>
      </w:r>
    </w:p>
    <w:p>
      <w:pPr>
        <w:spacing w:after="200"/>
        <w:jc w:val="center"/>
      </w:pPr>
      <w:r>
        <w:rPr>
          <w:i/>
          <w:iCs/>
          <w:color w:val="666666"/>
          <w:sz w:val="18"/>
          <w:szCs w:val="18"/>
        </w:rPr>
        <w:t xml:space="preserve">Aumento masivo de aranceles.</w:t>
      </w:r>
    </w:p>
    <w:p>
      <w:pPr>
        <w:pStyle w:val="Heading2"/>
      </w:pPr>
      <w:r>
        <w:t xml:space="preserve">4.3 Prestaciones, estudios y procedimientos</w:t>
      </w:r>
    </w:p>
    <w:p>
      <w:pPr>
        <w:spacing w:after="120" w:line="276"/>
      </w:pPr>
      <w:r>
        <w:t xml:space="preserve">En </w:t>
      </w:r>
      <w:r>
        <w:rPr>
          <w:b/>
          <w:bCs/>
        </w:rPr>
        <w:t xml:space="preserve">Configuración</w:t>
      </w:r>
      <w:r>
        <w:t xml:space="preserve"> encontrás las listas precargadas: prestaciones con su precio particular y código de nomenclador, tipos de estudio, procedimientos quirúrgicos (con duración, anestesia, consentimiento y controles post-operatorios), tipos de turno, consultorios y quirófanos, diagnósticos CIE-10 y alergias. Todo se puede modificar.</w:t>
      </w:r>
    </w:p>
    <w:p>
      <w:pPr>
        <w:keepNext/>
        <w:spacing w:after="40" w:before="120"/>
        <w:jc w:val="center"/>
      </w:pPr>
      <w:r>
        <w:drawing>
          <wp:inline distT="0" distB="0" distL="0" distR="0">
            <wp:extent cx="5905500" cy="2952750"/>
            <wp:effectExtent t="0" r="0" b="0" l="0"/>
            <wp:docPr id="1" name="c06_services" descr="Prestaciones y aranceles particulares." title="Prestaciones y aranceles partic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color w:val="666666"/>
          <w:sz w:val="18"/>
          <w:szCs w:val="18"/>
        </w:rPr>
        <w:t xml:space="preserve">Prestaciones y aranceles particulares.</w:t>
      </w:r>
    </w:p>
    <w:p>
      <w:pPr>
        <w:keepNext/>
        <w:spacing w:after="40" w:before="120"/>
        <w:jc w:val="center"/>
      </w:pPr>
      <w:r>
        <w:drawing>
          <wp:inline distT="0" distB="0" distL="0" distR="0">
            <wp:extent cx="5905500" cy="2952750"/>
            <wp:effectExtent t="0" r="0" b="0" l="0"/>
            <wp:docPr id="1" name="c07_procedures" descr="Procedimientos quirúrgicos." title="Procedimientos quirúr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color w:val="666666"/>
          <w:sz w:val="18"/>
          <w:szCs w:val="18"/>
        </w:rPr>
        <w:t xml:space="preserve">Procedimientos quirúrgicos.</w:t>
      </w:r>
    </w:p>
    <w:p>
      <w:pPr>
        <w:keepNext/>
        <w:spacing w:after="40" w:before="120"/>
        <w:jc w:val="center"/>
      </w:pPr>
      <w:r>
        <w:drawing>
          <wp:inline distT="0" distB="0" distL="0" distR="0">
            <wp:extent cx="5905500" cy="2628900"/>
            <wp:effectExtent t="0" r="0" b="0" l="0"/>
            <wp:docPr id="1" name="c09_appointment_types" descr="Tipos de turno con su duración." title="Tipos de turno con su d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628900"/>
                    </a:xfrm>
                    <a:prstGeom prst="rect">
                      <a:avLst/>
                    </a:prstGeom>
                  </pic:spPr>
                </pic:pic>
              </a:graphicData>
            </a:graphic>
          </wp:inline>
        </w:drawing>
      </w:r>
    </w:p>
    <w:p>
      <w:pPr>
        <w:spacing w:after="200"/>
        <w:jc w:val="center"/>
      </w:pPr>
      <w:r>
        <w:rPr>
          <w:i/>
          <w:iCs/>
          <w:color w:val="666666"/>
          <w:sz w:val="18"/>
          <w:szCs w:val="18"/>
        </w:rPr>
        <w:t xml:space="preserve">Tipos de turno con su duración.</w:t>
      </w:r>
    </w:p>
    <w:p>
      <w:pPr>
        <w:keepNext/>
        <w:spacing w:after="40" w:before="120"/>
        <w:jc w:val="center"/>
      </w:pPr>
      <w:r>
        <w:drawing>
          <wp:inline distT="0" distB="0" distL="0" distR="0">
            <wp:extent cx="5905500" cy="3114675"/>
            <wp:effectExtent t="0" r="0" b="0" l="0"/>
            <wp:docPr id="1" name="c10_consent_template" descr="Plantilla de consentimiento informado de cirugía de catarata." title="Plantilla de consentimiento informado de cirugía de catar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114675"/>
                    </a:xfrm>
                    <a:prstGeom prst="rect">
                      <a:avLst/>
                    </a:prstGeom>
                  </pic:spPr>
                </pic:pic>
              </a:graphicData>
            </a:graphic>
          </wp:inline>
        </w:drawing>
      </w:r>
    </w:p>
    <w:p>
      <w:pPr>
        <w:spacing w:after="200"/>
        <w:jc w:val="center"/>
      </w:pPr>
      <w:r>
        <w:rPr>
          <w:i/>
          <w:iCs/>
          <w:color w:val="666666"/>
          <w:sz w:val="18"/>
          <w:szCs w:val="18"/>
        </w:rPr>
        <w:t xml:space="preserve">Plantilla de consentimiento informado de cirugía de catarata.</w:t>
      </w:r>
    </w:p>
    <w:p>
      <w:pPr>
        <w:pBdr>
          <w:left w:val="single" w:color="A86A47" w:sz="18" w:space="8"/>
        </w:pBdr>
        <w:shd w:fill="FBF1EA" w:color="auto" w:val="clear"/>
        <w:spacing w:after="160" w:before="120" w:line="276"/>
        <w:ind w:left="120" w:right="120"/>
      </w:pPr>
      <w:r>
        <w:rPr>
          <w:b/>
          <w:bCs/>
          <w:color w:val="4A3848"/>
        </w:rPr>
        <w:t xml:space="preserve">Importante: </w:t>
      </w:r>
      <w:r>
        <w:t xml:space="preserve">los textos de los consentimientos son una base de trabajo: conviene que el área médica y legal de la clínica los revise y adapte.</w:t>
      </w:r>
    </w:p>
    <w:p>
      <w:pPr>
        <w:pStyle w:val="Heading1"/>
        <w:pageBreakBefore/>
      </w:pPr>
      <w:r>
        <w:t xml:space="preserve">5. Pacientes</w:t>
      </w:r>
    </w:p>
    <w:p>
      <w:pPr>
        <w:spacing w:after="120" w:line="276"/>
      </w:pPr>
      <w:r>
        <w:t xml:space="preserve">En </w:t>
      </w:r>
      <w:r>
        <w:rPr>
          <w:b/>
          <w:bCs/>
        </w:rPr>
        <w:t xml:space="preserve">Recepción › Pacientes</w:t>
      </w:r>
      <w:r>
        <w:t xml:space="preserve"> está la lista de pacientes. Con </w:t>
      </w:r>
      <w:r>
        <w:rPr>
          <w:b/>
          <w:bCs/>
        </w:rPr>
        <w:t xml:space="preserve">Nuevo</w:t>
      </w:r>
      <w:r>
        <w:t xml:space="preserve"> cargás uno: nombre, DNI, fecha de nacimiento, contacto, dirección y </w:t>
      </w:r>
      <w:r>
        <w:rPr>
          <w:b/>
          <w:bCs/>
        </w:rPr>
        <w:t xml:space="preserve">obra social, plan y número de afiliado</w:t>
      </w:r>
      <w:r>
        <w:t xml:space="preserve"> (dejala vacía para un paciente particular). El </w:t>
      </w:r>
      <w:r>
        <w:rPr>
          <w:b/>
          <w:bCs/>
        </w:rPr>
        <w:t xml:space="preserve">número de historia clínica</w:t>
      </w:r>
      <w:r>
        <w:t xml:space="preserve"> se asigna solo.</w:t>
      </w:r>
    </w:p>
    <w:p>
      <w:pPr>
        <w:keepNext/>
        <w:spacing w:after="40" w:before="120"/>
        <w:jc w:val="center"/>
      </w:pPr>
      <w:r>
        <w:drawing>
          <wp:inline distT="0" distB="0" distL="0" distR="0">
            <wp:extent cx="5905500" cy="2628900"/>
            <wp:effectExtent t="0" r="0" b="0" l="0"/>
            <wp:docPr id="1" name="c11_patients" descr="Pacientes, con marca de alertas." title="Pacientes, con marca de 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628900"/>
                    </a:xfrm>
                    <a:prstGeom prst="rect">
                      <a:avLst/>
                    </a:prstGeom>
                  </pic:spPr>
                </pic:pic>
              </a:graphicData>
            </a:graphic>
          </wp:inline>
        </w:drawing>
      </w:r>
    </w:p>
    <w:p>
      <w:pPr>
        <w:spacing w:after="200"/>
        <w:jc w:val="center"/>
      </w:pPr>
      <w:r>
        <w:rPr>
          <w:i/>
          <w:iCs/>
          <w:color w:val="666666"/>
          <w:sz w:val="18"/>
          <w:szCs w:val="18"/>
        </w:rPr>
        <w:t xml:space="preserve">Pacientes, con marca de alertas.</w:t>
      </w:r>
    </w:p>
    <w:p>
      <w:pPr>
        <w:keepNext/>
        <w:spacing w:after="40" w:before="120"/>
        <w:jc w:val="center"/>
      </w:pPr>
      <w:r>
        <w:drawing>
          <wp:inline distT="0" distB="0" distL="0" distR="0">
            <wp:extent cx="5905500" cy="3695700"/>
            <wp:effectExtent t="0" r="0" b="0" l="0"/>
            <wp:docPr id="1" name="c12_patient" descr="Ficha del paciente: cobertura, controles y alertas." title="Ficha del paciente: cobertura, controles y 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66666"/>
          <w:sz w:val="18"/>
          <w:szCs w:val="18"/>
        </w:rPr>
        <w:t xml:space="preserve">Ficha del paciente: cobertura, controles y alertas.</w:t>
      </w:r>
    </w:p>
    <w:p>
      <w:pPr>
        <w:spacing w:after="120" w:line="276"/>
      </w:pPr>
      <w:r>
        <w:t xml:space="preserve">En la pestaña </w:t>
      </w:r>
      <w:r>
        <w:rPr>
          <w:b/>
          <w:bCs/>
        </w:rPr>
        <w:t xml:space="preserve">Antecedentes médicos</w:t>
      </w:r>
      <w:r>
        <w:t xml:space="preserve"> se cargan alergias, diabetes, hipertensión, anticoagulantes, alfabloqueantes (riesgo de iris flácido en la cirugía de catarata), antecedentes familiares de glaucoma y uso de lentes de contacto. Todo lo importante aparece como </w:t>
      </w:r>
      <w:r>
        <w:rPr>
          <w:b/>
          <w:bCs/>
        </w:rPr>
        <w:t xml:space="preserve">alerta amarilla</w:t>
      </w:r>
      <w:r>
        <w:t xml:space="preserve"> en la ficha, el turno, la consulta y la cirugía.</w:t>
      </w:r>
    </w:p>
    <w:p>
      <w:pPr>
        <w:keepNext/>
        <w:spacing w:after="40" w:before="120"/>
        <w:jc w:val="center"/>
      </w:pPr>
      <w:r>
        <w:drawing>
          <wp:inline distT="0" distB="0" distL="0" distR="0">
            <wp:extent cx="5905500" cy="2133600"/>
            <wp:effectExtent t="0" r="0" b="0" l="0"/>
            <wp:docPr id="1" name="c13_patient_background" descr="Antecedentes médicos que generan alertas." title="Antecedentes médicos que generan al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2133600"/>
                    </a:xfrm>
                    <a:prstGeom prst="rect">
                      <a:avLst/>
                    </a:prstGeom>
                  </pic:spPr>
                </pic:pic>
              </a:graphicData>
            </a:graphic>
          </wp:inline>
        </w:drawing>
      </w:r>
    </w:p>
    <w:p>
      <w:pPr>
        <w:spacing w:after="200"/>
        <w:jc w:val="center"/>
      </w:pPr>
      <w:r>
        <w:rPr>
          <w:i/>
          <w:iCs/>
          <w:color w:val="666666"/>
          <w:sz w:val="18"/>
          <w:szCs w:val="18"/>
        </w:rPr>
        <w:t xml:space="preserve">Antecedentes médicos que generan alertas.</w:t>
      </w:r>
    </w:p>
    <w:p>
      <w:pPr>
        <w:spacing w:after="120" w:line="276"/>
      </w:pPr>
      <w:r>
        <w:t xml:space="preserve">Desde la ficha podés dar un turno, abrir una consulta, enviar un WhatsApp o imprimir la historia clínica completa.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C6E" w:sz="18"/>
              <w:bottom w:val="none" w:color="FFFFFF" w:sz="0"/>
              <w:right w:val="none" w:color="FFFFFF" w:sz="0"/>
            </w:tcBorders>
            <w:shd w:fill="EEF6F1" w:color="auto" w:val="clear"/>
            <w:tcMar>
              <w:top w:type="dxa" w:w="100"/>
              <w:left w:type="dxa" w:w="180"/>
              <w:bottom w:type="dxa" w:w="100"/>
              <w:right w:type="dxa" w:w="180"/>
            </w:tcMar>
          </w:tcPr>
          <w:p>
            <w:pPr>
              <w:spacing w:after="60"/>
            </w:pPr>
            <w:r>
              <w:rPr>
                <w:b/>
                <w:bCs/>
                <w:color w:val="4A3848"/>
              </w:rPr>
              <w:t xml:space="preserve">Lo que gana la clínica</w:t>
            </w:r>
          </w:p>
          <w:p>
            <w:pPr>
              <w:spacing w:after="40"/>
            </w:pPr>
            <w:r>
              <w:rPr>
                <w:b/>
                <w:bCs/>
                <w:color w:val="3B8C6E"/>
              </w:rPr>
              <w:t xml:space="preserve">✓  </w:t>
            </w:r>
            <w:r>
              <w:t xml:space="preserve">El riesgo de cada paciente siempre a la vista.</w:t>
            </w:r>
          </w:p>
          <w:p>
            <w:pPr>
              <w:spacing w:after="40"/>
            </w:pPr>
            <w:r>
              <w:rPr>
                <w:b/>
                <w:bCs/>
                <w:color w:val="3B8C6E"/>
              </w:rPr>
              <w:t xml:space="preserve">✓  </w:t>
            </w:r>
            <w:r>
              <w:t xml:space="preserve">Datos de cobertura listos para facturar sin volver a preguntar.</w:t>
            </w:r>
          </w:p>
        </w:tc>
      </w:tr>
    </w:tbl>
    <w:p>
      <w:pPr>
        <w:pStyle w:val="Heading1"/>
        <w:pageBreakBefore/>
      </w:pPr>
      <w:r>
        <w:t xml:space="preserve">6. Agenda y turnos</w:t>
      </w:r>
    </w:p>
    <w:p>
      <w:pPr>
        <w:spacing w:after="120" w:line="276"/>
      </w:pPr>
      <w:r>
        <w:t xml:space="preserve">En </w:t>
      </w:r>
      <w:r>
        <w:rPr>
          <w:b/>
          <w:bCs/>
        </w:rPr>
        <w:t xml:space="preserve">Recepción › Agenda</w:t>
      </w:r>
      <w:r>
        <w:t xml:space="preserve"> ves los turnos por día, semana o mes, filtrados por profesional y por tipo de turno.</w:t>
      </w:r>
    </w:p>
    <w:p>
      <w:pPr>
        <w:keepNext/>
        <w:spacing w:after="40" w:before="120"/>
        <w:jc w:val="center"/>
      </w:pPr>
      <w:r>
        <w:drawing>
          <wp:inline distT="0" distB="0" distL="0" distR="0">
            <wp:extent cx="5905500" cy="3695700"/>
            <wp:effectExtent t="0" r="0" b="0" l="0"/>
            <wp:docPr id="1" name="c14_agenda" descr="Agenda semanal de la clínica." title="Agenda semanal de la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66666"/>
          <w:sz w:val="18"/>
          <w:szCs w:val="18"/>
        </w:rPr>
        <w:t xml:space="preserve">Agenda semanal de la clínica.</w:t>
      </w:r>
    </w:p>
    <w:p>
      <w:pPr>
        <w:spacing w:after="120" w:line="276"/>
      </w:pPr>
      <w:r>
        <w:t xml:space="preserve">Para dar un turno elegí el paciente, el tipo de turno (que define la duración), el profesional, el consultorio y el motivo. La obra social y el número de afiliado se completan solos; si la obra social exige un </w:t>
      </w:r>
      <w:r>
        <w:rPr>
          <w:b/>
          <w:bCs/>
        </w:rPr>
        <w:t xml:space="preserve">token o autorización</w:t>
      </w:r>
      <w:r>
        <w:t xml:space="preserve">, se carga en el turno.</w:t>
      </w:r>
    </w:p>
    <w:p>
      <w:pPr>
        <w:keepNext/>
        <w:spacing w:after="40" w:before="120"/>
        <w:jc w:val="center"/>
      </w:pPr>
      <w:r>
        <w:drawing>
          <wp:inline distT="0" distB="0" distL="0" distR="0">
            <wp:extent cx="5905500" cy="2628900"/>
            <wp:effectExtent t="0" r="0" b="0" l="0"/>
            <wp:docPr id="1" name="c15_appointment" descr="Turno con los botones del circuito de atención." title="Turno con los botones del circuito de at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628900"/>
                    </a:xfrm>
                    <a:prstGeom prst="rect">
                      <a:avLst/>
                    </a:prstGeom>
                  </pic:spPr>
                </pic:pic>
              </a:graphicData>
            </a:graphic>
          </wp:inline>
        </w:drawing>
      </w:r>
    </w:p>
    <w:p>
      <w:pPr>
        <w:spacing w:after="200"/>
        <w:jc w:val="center"/>
      </w:pPr>
      <w:r>
        <w:rPr>
          <w:i/>
          <w:iCs/>
          <w:color w:val="666666"/>
          <w:sz w:val="18"/>
          <w:szCs w:val="18"/>
        </w:rPr>
        <w:t xml:space="preserve">Turno con los botones del circuito de atención.</w:t>
      </w:r>
    </w:p>
    <w:p>
      <w:pPr>
        <w:spacing w:after="120" w:line="276"/>
      </w:pPr>
      <w:r>
        <w:t xml:space="preserve">El día anterior, la aplicación envía un </w:t>
      </w:r>
      <w:r>
        <w:rPr>
          <w:b/>
          <w:bCs/>
        </w:rPr>
        <w:t xml:space="preserve">recordatorio por email</w:t>
      </w:r>
      <w:r>
        <w:t xml:space="preserve"> con las indicaciones (traer anteojos y credencial, venir acompañado si lo van a dilatar). Con el botón </w:t>
      </w:r>
      <w:r>
        <w:rPr>
          <w:b/>
          <w:bCs/>
        </w:rPr>
        <w:t xml:space="preserve">WhatsApp</w:t>
      </w:r>
      <w:r>
        <w:t xml:space="preserve"> se envía el recordatorio desde el teléfono de la clínica.</w:t>
      </w:r>
    </w:p>
    <w:p>
      <w:pPr>
        <w:spacing w:after="120" w:line="276"/>
      </w:pPr>
      <w:r>
        <w:t xml:space="preserve">Si el paciente no viene, marcalo </w:t>
      </w:r>
      <w:r>
        <w:rPr>
          <w:b/>
          <w:bCs/>
        </w:rPr>
        <w:t xml:space="preserve">Ausente</w:t>
      </w:r>
      <w:r>
        <w:t xml:space="preserve">; si avisa, </w:t>
      </w:r>
      <w:r>
        <w:rPr>
          <w:b/>
          <w:bCs/>
        </w:rPr>
        <w:t xml:space="preserve">A reprogramar</w:t>
      </w:r>
      <w:r>
        <w:t xml:space="preserve">. Ambos aparecen en </w:t>
      </w:r>
      <w:r>
        <w:rPr>
          <w:b/>
          <w:bCs/>
        </w:rPr>
        <w:t xml:space="preserve">Recepción › A reprogramar</w:t>
      </w:r>
      <w:r>
        <w:t xml:space="preserve"> para volver a llamarlo.</w:t>
      </w:r>
    </w:p>
    <w:p>
      <w:pPr>
        <w:pStyle w:val="Heading1"/>
        <w:pageBreakBefore/>
      </w:pPr>
      <w:r>
        <w:t xml:space="preserve">7. Sala de espera</w:t>
      </w:r>
    </w:p>
    <w:p>
      <w:pPr>
        <w:spacing w:after="120" w:line="276"/>
      </w:pPr>
      <w:r>
        <w:rPr>
          <w:b/>
          <w:bCs/>
        </w:rPr>
        <w:t xml:space="preserve">Recepción › Sala de espera</w:t>
      </w:r>
      <w:r>
        <w:t xml:space="preserve"> muestra los turnos de hoy en columnas, siguiendo el recorrido del paciente: </w:t>
      </w:r>
      <w:r>
        <w:rPr>
          <w:b/>
          <w:bCs/>
        </w:rPr>
        <w:t xml:space="preserve">Reservado → Confirmado → Llegó → Pre-consulta → Dilatando → En estudios → En consulta → Atendido</w:t>
      </w:r>
      <w:r>
        <w:t xml:space="preserve">. Cada tarjeta muestra el profesional, la cobertura, las alertas y los </w:t>
      </w:r>
      <w:r>
        <w:rPr>
          <w:b/>
          <w:bCs/>
        </w:rPr>
        <w:t xml:space="preserve">minutos de espera</w:t>
      </w:r>
      <w:r>
        <w:t xml:space="preserve"> desde que llegó (en rojo pasados los 30 minutos).</w:t>
      </w:r>
    </w:p>
    <w:p>
      <w:pPr>
        <w:keepNext/>
        <w:spacing w:after="40" w:before="120"/>
        <w:jc w:val="center"/>
      </w:pPr>
      <w:r>
        <w:drawing>
          <wp:inline distT="0" distB="0" distL="0" distR="0">
            <wp:extent cx="5905500" cy="2295525"/>
            <wp:effectExtent t="0" r="0" b="0" l="0"/>
            <wp:docPr id="1" name="c16_waiting_room" descr="Sala de espera: cada columna es una etapa de la visita." title="Sala de espera: cada columna es una etapa de la vis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2295525"/>
                    </a:xfrm>
                    <a:prstGeom prst="rect">
                      <a:avLst/>
                    </a:prstGeom>
                  </pic:spPr>
                </pic:pic>
              </a:graphicData>
            </a:graphic>
          </wp:inline>
        </w:drawing>
      </w:r>
    </w:p>
    <w:p>
      <w:pPr>
        <w:spacing w:after="200"/>
        <w:jc w:val="center"/>
      </w:pPr>
      <w:r>
        <w:rPr>
          <w:i/>
          <w:iCs/>
          <w:color w:val="666666"/>
          <w:sz w:val="18"/>
          <w:szCs w:val="18"/>
        </w:rPr>
        <w:t xml:space="preserve">Sala de espera: cada columna es una etapa de la visita.</w:t>
      </w:r>
    </w:p>
    <w:p>
      <w:pPr>
        <w:keepNext/>
        <w:spacing w:after="40" w:before="120"/>
        <w:jc w:val="center"/>
      </w:pPr>
      <w:r>
        <w:drawing>
          <wp:inline distT="0" distB="0" distL="0" distR="0">
            <wp:extent cx="5905500" cy="2295525"/>
            <wp:effectExtent t="0" r="0" b="0" l="0"/>
            <wp:docPr id="1" name="c16b_waiting_room_right" descr="Pacientes dilatando, en estudios, en consulta y atendidos." title="Pacientes dilatando, en estudios, en consulta y aten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2295525"/>
                    </a:xfrm>
                    <a:prstGeom prst="rect">
                      <a:avLst/>
                    </a:prstGeom>
                  </pic:spPr>
                </pic:pic>
              </a:graphicData>
            </a:graphic>
          </wp:inline>
        </w:drawing>
      </w:r>
    </w:p>
    <w:p>
      <w:pPr>
        <w:spacing w:after="200"/>
        <w:jc w:val="center"/>
      </w:pPr>
      <w:r>
        <w:rPr>
          <w:i/>
          <w:iCs/>
          <w:color w:val="666666"/>
          <w:sz w:val="18"/>
          <w:szCs w:val="18"/>
        </w:rPr>
        <w:t xml:space="preserve">Pacientes dilatando, en estudios, en consulta y atendidos.</w:t>
      </w:r>
    </w:p>
    <w:p>
      <w:pPr>
        <w:spacing w:after="120" w:line="276"/>
      </w:pPr>
      <w:r>
        <w:t xml:space="preserve">Las tarjetas se pueden arrastrar de una columna a otra, o usar los botones del turno. Al marcar </w:t>
      </w:r>
      <w:r>
        <w:rPr>
          <w:b/>
          <w:bCs/>
        </w:rPr>
        <w:t xml:space="preserve">Paciente presente</w:t>
      </w:r>
      <w:r>
        <w:t xml:space="preserve"> empieza a contar el tiempo de espera.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C6E" w:sz="18"/>
              <w:bottom w:val="none" w:color="FFFFFF" w:sz="0"/>
              <w:right w:val="none" w:color="FFFFFF" w:sz="0"/>
            </w:tcBorders>
            <w:shd w:fill="EEF6F1" w:color="auto" w:val="clear"/>
            <w:tcMar>
              <w:top w:type="dxa" w:w="100"/>
              <w:left w:type="dxa" w:w="180"/>
              <w:bottom w:type="dxa" w:w="100"/>
              <w:right w:type="dxa" w:w="180"/>
            </w:tcMar>
          </w:tcPr>
          <w:p>
            <w:pPr>
              <w:spacing w:after="60"/>
            </w:pPr>
            <w:r>
              <w:rPr>
                <w:b/>
                <w:bCs/>
                <w:color w:val="4A3848"/>
              </w:rPr>
              <w:t xml:space="preserve">Lo que gana la clínica</w:t>
            </w:r>
          </w:p>
          <w:p>
            <w:pPr>
              <w:spacing w:after="40"/>
            </w:pPr>
            <w:r>
              <w:rPr>
                <w:b/>
                <w:bCs/>
                <w:color w:val="3B8C6E"/>
              </w:rPr>
              <w:t xml:space="preserve">✓  </w:t>
            </w:r>
            <w:r>
              <w:t xml:space="preserve">Todo el equipo sabe dónde está cada paciente.</w:t>
            </w:r>
          </w:p>
          <w:p>
            <w:pPr>
              <w:spacing w:after="40"/>
            </w:pPr>
            <w:r>
              <w:rPr>
                <w:b/>
                <w:bCs/>
                <w:color w:val="3B8C6E"/>
              </w:rPr>
              <w:t xml:space="preserve">✓  </w:t>
            </w:r>
            <w:r>
              <w:t xml:space="preserve">Se detectan las demoras antes de que el paciente se queje.</w:t>
            </w:r>
          </w:p>
        </w:tc>
      </w:tr>
    </w:tbl>
    <w:p>
      <w:pPr>
        <w:pStyle w:val="Heading1"/>
        <w:pageBreakBefore/>
      </w:pPr>
      <w:r>
        <w:t xml:space="preserve">8. Pre-consulta (técnico)</w:t>
      </w:r>
    </w:p>
    <w:p>
      <w:pPr>
        <w:spacing w:after="120" w:line="276"/>
      </w:pPr>
      <w:r>
        <w:t xml:space="preserve">Desde el turno, el técnico presiona </w:t>
      </w:r>
      <w:r>
        <w:rPr>
          <w:b/>
          <w:bCs/>
        </w:rPr>
        <w:t xml:space="preserve">Pre-consulta</w:t>
      </w:r>
      <w:r>
        <w:t xml:space="preserve">: se abre la consulta del paciente y carga en la pestaña </w:t>
      </w:r>
      <w:r>
        <w:rPr>
          <w:b/>
          <w:bCs/>
        </w:rPr>
        <w:t xml:space="preserve">Pre-consulta</w:t>
      </w:r>
      <w:r>
        <w:t xml:space="preserve"> la agudeza visual (sin corrección, con corrección, estenopeico y cerca), la lensometría de los anteojos actuales, la autorrefractometría, la queratometría, la presión intraocular con método y hora, y la paquimetría, siempre para ojo derecho (OD) y ojo izquierdo (OI).</w:t>
      </w:r>
    </w:p>
    <w:p>
      <w:pPr>
        <w:keepNext/>
        <w:spacing w:after="40" w:before="120"/>
        <w:jc w:val="center"/>
      </w:pPr>
      <w:r>
        <w:drawing>
          <wp:inline distT="0" distB="0" distL="0" distR="0">
            <wp:extent cx="5905500" cy="2133600"/>
            <wp:effectExtent t="0" r="0" b="0" l="0"/>
            <wp:docPr id="1" name="c18_exam_pre" descr="Agudeza visual por ojo, en notación decimal, x/10 y Snellen." title="Agudeza visual por ojo, en notación decimal, x/10 y Sne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2133600"/>
                    </a:xfrm>
                    <a:prstGeom prst="rect">
                      <a:avLst/>
                    </a:prstGeom>
                  </pic:spPr>
                </pic:pic>
              </a:graphicData>
            </a:graphic>
          </wp:inline>
        </w:drawing>
      </w:r>
    </w:p>
    <w:p>
      <w:pPr>
        <w:spacing w:after="200"/>
        <w:jc w:val="center"/>
      </w:pPr>
      <w:r>
        <w:rPr>
          <w:i/>
          <w:iCs/>
          <w:color w:val="666666"/>
          <w:sz w:val="18"/>
          <w:szCs w:val="18"/>
        </w:rPr>
        <w:t xml:space="preserve">Agudeza visual por ojo, en notación decimal, x/10 y Snellen.</w:t>
      </w:r>
    </w:p>
    <w:p>
      <w:pPr>
        <w:keepNext/>
        <w:spacing w:after="40" w:before="120"/>
        <w:jc w:val="center"/>
      </w:pPr>
      <w:r>
        <w:drawing>
          <wp:inline distT="0" distB="0" distL="0" distR="0">
            <wp:extent cx="5905500" cy="2295525"/>
            <wp:effectExtent t="0" r="0" b="0" l="0"/>
            <wp:docPr id="1" name="c18b_exam_iop" descr="Autorrefractometría, queratometría y presión intraocular." title="Autorrefractometría, queratometría y presión intrao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2295525"/>
                    </a:xfrm>
                    <a:prstGeom prst="rect">
                      <a:avLst/>
                    </a:prstGeom>
                  </pic:spPr>
                </pic:pic>
              </a:graphicData>
            </a:graphic>
          </wp:inline>
        </w:drawing>
      </w:r>
    </w:p>
    <w:p>
      <w:pPr>
        <w:spacing w:after="200"/>
        <w:jc w:val="center"/>
      </w:pPr>
      <w:r>
        <w:rPr>
          <w:i/>
          <w:iCs/>
          <w:color w:val="666666"/>
          <w:sz w:val="18"/>
          <w:szCs w:val="18"/>
        </w:rPr>
        <w:t xml:space="preserve">Autorrefractometría, queratometría y presión intraocular.</w:t>
      </w:r>
    </w:p>
    <w:p>
      <w:pPr>
        <w:spacing w:after="120" w:line="276"/>
      </w:pPr>
      <w:r>
        <w:t xml:space="preserve">La agudeza visual se elige de una lista con las notaciones usadas en Argentina (decimal, x/10 y 20/x) e incluye cuenta dedos, movimiento de manos, percepción y no percepción de luz.</w:t>
      </w:r>
    </w:p>
    <w:p>
      <w:pPr>
        <w:pBdr>
          <w:left w:val="single" w:color="A86A47" w:sz="18" w:space="8"/>
        </w:pBdr>
        <w:shd w:fill="FBF1EA" w:color="auto" w:val="clear"/>
        <w:spacing w:after="160" w:before="120" w:line="276"/>
        <w:ind w:left="120" w:right="120"/>
      </w:pPr>
      <w:r>
        <w:rPr>
          <w:b/>
          <w:bCs/>
          <w:color w:val="4A3848"/>
        </w:rPr>
        <w:t xml:space="preserve">Importante: </w:t>
      </w:r>
      <w:r>
        <w:t xml:space="preserve">si la presión supera el valor configurado (21 mmHg por defecto) o hay más de 5 mmHg de diferencia entre los ojos, la consulta muestra un aviso en rojo.</w:t>
      </w:r>
    </w:p>
    <w:p>
      <w:pPr>
        <w:keepNext/>
        <w:spacing w:after="40" w:before="120"/>
        <w:jc w:val="center"/>
      </w:pPr>
      <w:r>
        <w:drawing>
          <wp:inline distT="0" distB="0" distL="0" distR="0">
            <wp:extent cx="5905500" cy="2543175"/>
            <wp:effectExtent t="0" r="0" b="0" l="0"/>
            <wp:docPr id="1" name="c26_exam_open" descr="Consulta en pre-consulta, lista para el oftalmólogo." title="Consulta en pre-consulta, lista para el oftalmó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2543175"/>
                    </a:xfrm>
                    <a:prstGeom prst="rect">
                      <a:avLst/>
                    </a:prstGeom>
                  </pic:spPr>
                </pic:pic>
              </a:graphicData>
            </a:graphic>
          </wp:inline>
        </w:drawing>
      </w:r>
    </w:p>
    <w:p>
      <w:pPr>
        <w:spacing w:after="200"/>
        <w:jc w:val="center"/>
      </w:pPr>
      <w:r>
        <w:rPr>
          <w:i/>
          <w:iCs/>
          <w:color w:val="666666"/>
          <w:sz w:val="18"/>
          <w:szCs w:val="18"/>
        </w:rPr>
        <w:t xml:space="preserve">Consulta en pre-consulta, lista para el oftalmólogo.</w:t>
      </w:r>
    </w:p>
    <w:p>
      <w:pPr>
        <w:pStyle w:val="Heading1"/>
        <w:pageBreakBefore/>
      </w:pPr>
      <w:r>
        <w:t xml:space="preserve">9. La consulta oftalmológica</w:t>
      </w:r>
    </w:p>
    <w:p>
      <w:pPr>
        <w:spacing w:after="120" w:line="276"/>
      </w:pPr>
      <w:r>
        <w:t xml:space="preserve">El oftalmólogo presiona </w:t>
      </w:r>
      <w:r>
        <w:rPr>
          <w:b/>
          <w:bCs/>
        </w:rPr>
        <w:t xml:space="preserve">Iniciar consulta</w:t>
      </w:r>
      <w:r>
        <w:t xml:space="preserve"> (desde el turno o la consulta). El encabezado muestra el paciente, su número de historia clínica, edad, cobertura y las alertas.</w:t>
      </w:r>
    </w:p>
    <w:p>
      <w:pPr>
        <w:keepNext/>
        <w:spacing w:after="40" w:before="120"/>
        <w:jc w:val="center"/>
      </w:pPr>
      <w:r>
        <w:drawing>
          <wp:inline distT="0" distB="0" distL="0" distR="0">
            <wp:extent cx="5905500" cy="2543175"/>
            <wp:effectExtent t="0" r="0" b="0" l="0"/>
            <wp:docPr id="1" name="c17_exam_header" descr="Encabezado de la consulta con alertas del paciente." title="Encabezado de la consulta con alertas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2543175"/>
                    </a:xfrm>
                    <a:prstGeom prst="rect">
                      <a:avLst/>
                    </a:prstGeom>
                  </pic:spPr>
                </pic:pic>
              </a:graphicData>
            </a:graphic>
          </wp:inline>
        </w:drawing>
      </w:r>
    </w:p>
    <w:p>
      <w:pPr>
        <w:spacing w:after="200"/>
        <w:jc w:val="center"/>
      </w:pPr>
      <w:r>
        <w:rPr>
          <w:i/>
          <w:iCs/>
          <w:color w:val="666666"/>
          <w:sz w:val="18"/>
          <w:szCs w:val="18"/>
        </w:rPr>
        <w:t xml:space="preserve">Encabezado de la consulta con alertas del paciente.</w:t>
      </w:r>
    </w:p>
    <w:p>
      <w:pPr>
        <w:pStyle w:val="Heading2"/>
      </w:pPr>
      <w:r>
        <w:t xml:space="preserve">9.1 Refracción</w:t>
      </w:r>
    </w:p>
    <w:p>
      <w:pPr>
        <w:spacing w:after="120" w:line="276"/>
      </w:pPr>
      <w:r>
        <w:t xml:space="preserve">En </w:t>
      </w:r>
      <w:r>
        <w:rPr>
          <w:b/>
          <w:bCs/>
        </w:rPr>
        <w:t xml:space="preserve">Refracción</w:t>
      </w:r>
      <w:r>
        <w:t xml:space="preserve"> se carga la refracción subjetiva (esfera, cilindro, eje y adición), la mejor agudeza visual corregida y la distancia interpupilar, además del examen ortóptico (pupilas, motilidad, cover test, visión de colores, estereopsis).</w:t>
      </w:r>
    </w:p>
    <w:p>
      <w:pPr>
        <w:keepNext/>
        <w:spacing w:after="40" w:before="120"/>
        <w:jc w:val="center"/>
      </w:pPr>
      <w:r>
        <w:drawing>
          <wp:inline distT="0" distB="0" distL="0" distR="0">
            <wp:extent cx="5905500" cy="2133600"/>
            <wp:effectExtent t="0" r="0" b="0" l="0"/>
            <wp:docPr id="1" name="c19_exam_refraction" descr="Refracción subjetiva por ojo." title="Refracción subjetiva por 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2133600"/>
                    </a:xfrm>
                    <a:prstGeom prst="rect">
                      <a:avLst/>
                    </a:prstGeom>
                  </pic:spPr>
                </pic:pic>
              </a:graphicData>
            </a:graphic>
          </wp:inline>
        </w:drawing>
      </w:r>
    </w:p>
    <w:p>
      <w:pPr>
        <w:spacing w:after="200"/>
        <w:jc w:val="center"/>
      </w:pPr>
      <w:r>
        <w:rPr>
          <w:i/>
          <w:iCs/>
          <w:color w:val="666666"/>
          <w:sz w:val="18"/>
          <w:szCs w:val="18"/>
        </w:rPr>
        <w:t xml:space="preserve">Refracción subjetiva por ojo.</w:t>
      </w:r>
    </w:p>
    <w:p>
      <w:pPr>
        <w:pStyle w:val="Heading2"/>
      </w:pPr>
      <w:r>
        <w:t xml:space="preserve">9.2 Lámpara de hendidura y fondo de ojo</w:t>
      </w:r>
    </w:p>
    <w:p>
      <w:pPr>
        <w:spacing w:after="120" w:line="276"/>
      </w:pPr>
      <w:r>
        <w:t xml:space="preserve">En </w:t>
      </w:r>
      <w:r>
        <w:rPr>
          <w:b/>
          <w:bCs/>
        </w:rPr>
        <w:t xml:space="preserve">Lámpara de hendidura</w:t>
      </w:r>
      <w:r>
        <w:t xml:space="preserve"> se describe cada estructura (párpados, conjuntiva, córnea, cámara anterior, iris, cristalino con grado LOCS de catarata y gonioscopía). En </w:t>
      </w:r>
      <w:r>
        <w:rPr>
          <w:b/>
          <w:bCs/>
        </w:rPr>
        <w:t xml:space="preserve">Fondo de ojo</w:t>
      </w:r>
      <w:r>
        <w:t xml:space="preserve"> se indica si se dilató y se registran vítreo, papila con </w:t>
      </w:r>
      <w:r>
        <w:rPr>
          <w:b/>
          <w:bCs/>
        </w:rPr>
        <w:t xml:space="preserve">relación copa/disco</w:t>
      </w:r>
      <w:r>
        <w:t xml:space="preserve">, mácula, vasos y periferia.</w:t>
      </w:r>
    </w:p>
    <w:p>
      <w:pPr>
        <w:keepNext/>
        <w:spacing w:after="40" w:before="120"/>
        <w:jc w:val="center"/>
      </w:pPr>
      <w:r>
        <w:drawing>
          <wp:inline distT="0" distB="0" distL="0" distR="0">
            <wp:extent cx="5905500" cy="2133600"/>
            <wp:effectExtent t="0" r="0" b="0" l="0"/>
            <wp:docPr id="1" name="c20_exam_slit_lamp" descr="Biomicroscopía por ojo." title="Biomicroscopía por 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133600"/>
                    </a:xfrm>
                    <a:prstGeom prst="rect">
                      <a:avLst/>
                    </a:prstGeom>
                  </pic:spPr>
                </pic:pic>
              </a:graphicData>
            </a:graphic>
          </wp:inline>
        </w:drawing>
      </w:r>
    </w:p>
    <w:p>
      <w:pPr>
        <w:spacing w:after="200"/>
        <w:jc w:val="center"/>
      </w:pPr>
      <w:r>
        <w:rPr>
          <w:i/>
          <w:iCs/>
          <w:color w:val="666666"/>
          <w:sz w:val="18"/>
          <w:szCs w:val="18"/>
        </w:rPr>
        <w:t xml:space="preserve">Biomicroscopía por ojo.</w:t>
      </w:r>
    </w:p>
    <w:p>
      <w:pPr>
        <w:keepNext/>
        <w:spacing w:after="40" w:before="120"/>
        <w:jc w:val="center"/>
      </w:pPr>
      <w:r>
        <w:drawing>
          <wp:inline distT="0" distB="0" distL="0" distR="0">
            <wp:extent cx="5905500" cy="2133600"/>
            <wp:effectExtent t="0" r="0" b="0" l="0"/>
            <wp:docPr id="1" name="c21_exam_fundus" descr="Fondo de ojo: la relación copa/disco de 0,6 o más se resalta." title="Fondo de ojo: la relación copa/disco de 0,6 o más se res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2133600"/>
                    </a:xfrm>
                    <a:prstGeom prst="rect">
                      <a:avLst/>
                    </a:prstGeom>
                  </pic:spPr>
                </pic:pic>
              </a:graphicData>
            </a:graphic>
          </wp:inline>
        </w:drawing>
      </w:r>
    </w:p>
    <w:p>
      <w:pPr>
        <w:spacing w:after="200"/>
        <w:jc w:val="center"/>
      </w:pPr>
      <w:r>
        <w:rPr>
          <w:i/>
          <w:iCs/>
          <w:color w:val="666666"/>
          <w:sz w:val="18"/>
          <w:szCs w:val="18"/>
        </w:rPr>
        <w:t xml:space="preserve">Fondo de ojo: la relación copa/disco de 0,6 o más se resalta.</w:t>
      </w:r>
    </w:p>
    <w:p>
      <w:pPr>
        <w:pStyle w:val="Heading2"/>
      </w:pPr>
      <w:r>
        <w:t xml:space="preserve">9.3 Diagnóstico, plan y cargos</w:t>
      </w:r>
    </w:p>
    <w:p>
      <w:pPr>
        <w:spacing w:after="120" w:line="276"/>
      </w:pPr>
      <w:r>
        <w:t xml:space="preserve">En </w:t>
      </w:r>
      <w:r>
        <w:rPr>
          <w:b/>
          <w:bCs/>
        </w:rPr>
        <w:t xml:space="preserve">Diagnóstico y plan</w:t>
      </w:r>
      <w:r>
        <w:t xml:space="preserve"> se agregan los diagnósticos CIE-10 (buscando por código o nombre) indicando el ojo, el plan de tratamiento, las indicaciones para el paciente y el </w:t>
      </w:r>
      <w:r>
        <w:rPr>
          <w:b/>
          <w:bCs/>
        </w:rPr>
        <w:t xml:space="preserve">próximo control</w:t>
      </w:r>
      <w:r>
        <w:t xml:space="preserve">. En </w:t>
      </w:r>
      <w:r>
        <w:rPr>
          <w:b/>
          <w:bCs/>
        </w:rPr>
        <w:t xml:space="preserve">Cargos</w:t>
      </w:r>
      <w:r>
        <w:t xml:space="preserve"> quedan la consulta y las prácticas realizadas.</w:t>
      </w:r>
    </w:p>
    <w:p>
      <w:pPr>
        <w:keepNext/>
        <w:spacing w:after="40" w:before="120"/>
        <w:jc w:val="center"/>
      </w:pPr>
      <w:r>
        <w:drawing>
          <wp:inline distT="0" distB="0" distL="0" distR="0">
            <wp:extent cx="5905500" cy="2133600"/>
            <wp:effectExtent t="0" r="0" b="0" l="0"/>
            <wp:docPr id="1" name="c22_exam_plan" descr="Diagnóstico CIE-10, plan y próximo control." title="Diagnóstico CIE-10, plan y próximo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2133600"/>
                    </a:xfrm>
                    <a:prstGeom prst="rect">
                      <a:avLst/>
                    </a:prstGeom>
                  </pic:spPr>
                </pic:pic>
              </a:graphicData>
            </a:graphic>
          </wp:inline>
        </w:drawing>
      </w:r>
    </w:p>
    <w:p>
      <w:pPr>
        <w:spacing w:after="200"/>
        <w:jc w:val="center"/>
      </w:pPr>
      <w:r>
        <w:rPr>
          <w:i/>
          <w:iCs/>
          <w:color w:val="666666"/>
          <w:sz w:val="18"/>
          <w:szCs w:val="18"/>
        </w:rPr>
        <w:t xml:space="preserve">Diagnóstico CIE-10, plan y próximo control.</w:t>
      </w:r>
    </w:p>
    <w:p>
      <w:pPr>
        <w:keepNext/>
        <w:spacing w:after="40" w:before="120"/>
        <w:jc w:val="center"/>
      </w:pPr>
      <w:r>
        <w:drawing>
          <wp:inline distT="0" distB="0" distL="0" distR="0">
            <wp:extent cx="5905500" cy="1476375"/>
            <wp:effectExtent t="0" r="0" b="0" l="0"/>
            <wp:docPr id="1" name="c23_exam_charges" descr="Cargos de la consulta: la consulta queda vinculada a su prestación de la obra social." title="Cargos de la consulta: la consulta queda vinculada a su prestación de la obra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1476375"/>
                    </a:xfrm>
                    <a:prstGeom prst="rect">
                      <a:avLst/>
                    </a:prstGeom>
                  </pic:spPr>
                </pic:pic>
              </a:graphicData>
            </a:graphic>
          </wp:inline>
        </w:drawing>
      </w:r>
    </w:p>
    <w:p>
      <w:pPr>
        <w:spacing w:after="200"/>
        <w:jc w:val="center"/>
      </w:pPr>
      <w:r>
        <w:rPr>
          <w:i/>
          <w:iCs/>
          <w:color w:val="666666"/>
          <w:sz w:val="18"/>
          <w:szCs w:val="18"/>
        </w:rPr>
        <w:t xml:space="preserve">Cargos de la consulta: la consulta queda vinculada a su prestación de la obra social.</w:t>
      </w:r>
    </w:p>
    <w:p>
      <w:pPr>
        <w:pStyle w:val="Heading2"/>
      </w:pPr>
      <w:r>
        <w:t xml:space="preserve">9.4 Cerrar la consulta</w:t>
      </w:r>
    </w:p>
    <w:p>
      <w:pPr>
        <w:pStyle w:val="ListParagraph"/>
        <w:numPr>
          <w:ilvl w:val="0"/>
          <w:numId w:val="2"/>
        </w:numPr>
        <w:spacing w:after="60"/>
      </w:pPr>
      <w:r>
        <w:t xml:space="preserve">Presioná </w:t>
      </w:r>
      <w:r>
        <w:rPr>
          <w:b/>
          <w:bCs/>
        </w:rPr>
        <w:t xml:space="preserve">Cerrar examen</w:t>
      </w:r>
      <w:r>
        <w:t xml:space="preserve"> y confirmá.</w:t>
      </w:r>
    </w:p>
    <w:p>
      <w:pPr>
        <w:pStyle w:val="ListParagraph"/>
        <w:numPr>
          <w:ilvl w:val="0"/>
          <w:numId w:val="2"/>
        </w:numPr>
        <w:spacing w:after="60"/>
      </w:pPr>
      <w:r>
        <w:t xml:space="preserve">Si no cargaste el próximo control, la aplicación lo propone según el diagnóstico (por ejemplo, 4 meses para un glaucoma en tratamiento) y crea una actividad para el médico.</w:t>
      </w:r>
    </w:p>
    <w:p>
      <w:pPr>
        <w:pStyle w:val="ListParagraph"/>
        <w:numPr>
          <w:ilvl w:val="0"/>
          <w:numId w:val="2"/>
        </w:numPr>
        <w:spacing w:after="60"/>
      </w:pPr>
      <w:r>
        <w:t xml:space="preserve">Los cargos se facturan solos: la parte de la obra social va a sus prestaciones y el coseguro o el precio particular queda en un presupuesto para cobrar en recepción (capítulo 15).</w:t>
      </w:r>
    </w:p>
    <w:p>
      <w:pPr>
        <w:pBdr>
          <w:left w:val="single" w:color="A86A47" w:sz="18" w:space="8"/>
        </w:pBdr>
        <w:shd w:fill="FBF1EA" w:color="auto" w:val="clear"/>
        <w:spacing w:after="160" w:before="120" w:line="276"/>
        <w:ind w:left="120" w:right="120"/>
      </w:pPr>
      <w:r>
        <w:rPr>
          <w:b/>
          <w:bCs/>
          <w:color w:val="4A3848"/>
        </w:rPr>
        <w:t xml:space="preserve">Importante: </w:t>
      </w:r>
      <w:r>
        <w:t xml:space="preserve">una consulta cerrada no se puede modificar ni borrar: protege la historia clínica (Ley 26.529). Para corregir o completar, agregá una </w:t>
      </w:r>
      <w:r>
        <w:rPr>
          <w:b/>
          <w:bCs/>
        </w:rPr>
        <w:t xml:space="preserve">adenda</w:t>
      </w:r>
      <w:r>
        <w:t xml:space="preserve">, que queda con fecha y autor.</w:t>
      </w:r>
    </w:p>
    <w:p>
      <w:pPr>
        <w:keepNext/>
        <w:spacing w:after="40" w:before="120"/>
        <w:jc w:val="center"/>
      </w:pPr>
      <w:r>
        <w:drawing>
          <wp:inline distT="0" distB="0" distL="0" distR="0">
            <wp:extent cx="5905500" cy="3114675"/>
            <wp:effectExtent t="0" r="0" b="0" l="0"/>
            <wp:docPr id="1" name="c27_addenda" descr="Adendas de una consulta cerrada." title="Adendas de una consulta cer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114675"/>
                    </a:xfrm>
                    <a:prstGeom prst="rect">
                      <a:avLst/>
                    </a:prstGeom>
                  </pic:spPr>
                </pic:pic>
              </a:graphicData>
            </a:graphic>
          </wp:inline>
        </w:drawing>
      </w:r>
    </w:p>
    <w:p>
      <w:pPr>
        <w:spacing w:after="200"/>
        <w:jc w:val="center"/>
      </w:pPr>
      <w:r>
        <w:rPr>
          <w:i/>
          <w:iCs/>
          <w:color w:val="666666"/>
          <w:sz w:val="18"/>
          <w:szCs w:val="18"/>
        </w:rPr>
        <w:t xml:space="preserve">Adendas de una consulta cerrada.</w:t>
      </w:r>
    </w:p>
    <w:p>
      <w:pPr>
        <w:spacing w:after="120" w:line="276"/>
      </w:pPr>
      <w:r>
        <w:t xml:space="preserve">Desde la consulta podés también crear la </w:t>
      </w:r>
      <w:r>
        <w:rPr>
          <w:b/>
          <w:bCs/>
        </w:rPr>
        <w:t xml:space="preserve">receta de anteojos</w:t>
      </w:r>
      <w:r>
        <w:t xml:space="preserve">, una </w:t>
      </w:r>
      <w:r>
        <w:rPr>
          <w:b/>
          <w:bCs/>
        </w:rPr>
        <w:t xml:space="preserve">receta de medicamentos</w:t>
      </w:r>
      <w:r>
        <w:t xml:space="preserve">, </w:t>
      </w:r>
      <w:r>
        <w:rPr>
          <w:b/>
          <w:bCs/>
        </w:rPr>
        <w:t xml:space="preserve">indicar una cirugía</w:t>
      </w:r>
      <w:r>
        <w:t xml:space="preserve"> o emitir un </w:t>
      </w:r>
      <w:r>
        <w:rPr>
          <w:b/>
          <w:bCs/>
        </w:rPr>
        <w:t xml:space="preserve">certificado</w:t>
      </w:r>
      <w:r>
        <w:t xml:space="preserve">, y </w:t>
      </w:r>
      <w:r>
        <w:rPr>
          <w:b/>
          <w:bCs/>
        </w:rPr>
        <w:t xml:space="preserve">copiar la consulta anterior</w:t>
      </w:r>
      <w:r>
        <w:t xml:space="preserve"> para no volver a escribir los datos estables.</w:t>
      </w:r>
    </w:p>
    <w:p>
      <w:pPr>
        <w:keepNext/>
        <w:spacing w:after="40" w:before="120"/>
        <w:jc w:val="center"/>
      </w:pPr>
      <w:r>
        <w:drawing>
          <wp:inline distT="0" distB="0" distL="0" distR="0">
            <wp:extent cx="4953000" cy="5248275"/>
            <wp:effectExtent t="0" r="0" b="0" l="0"/>
            <wp:docPr id="1" name="c25_exam_pdf" descr="Resumen de la consulta para entregar al paciente." title="Resumen de la consulta para entregar a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53000" cy="5248275"/>
                    </a:xfrm>
                    <a:prstGeom prst="rect">
                      <a:avLst/>
                    </a:prstGeom>
                  </pic:spPr>
                </pic:pic>
              </a:graphicData>
            </a:graphic>
          </wp:inline>
        </w:drawing>
      </w:r>
    </w:p>
    <w:p>
      <w:pPr>
        <w:spacing w:after="200"/>
        <w:jc w:val="center"/>
      </w:pPr>
      <w:r>
        <w:rPr>
          <w:i/>
          <w:iCs/>
          <w:color w:val="666666"/>
          <w:sz w:val="18"/>
          <w:szCs w:val="18"/>
        </w:rPr>
        <w:t xml:space="preserve">Resumen de la consulta para entregar al paciente.</w:t>
      </w:r>
    </w:p>
    <w:p>
      <w:pPr>
        <w:pStyle w:val="Heading1"/>
        <w:pageBreakBefore/>
      </w:pPr>
      <w:r>
        <w:t xml:space="preserve">10. Evolución y controles</w:t>
      </w:r>
    </w:p>
    <w:p>
      <w:pPr>
        <w:spacing w:after="120" w:line="276"/>
      </w:pPr>
      <w:r>
        <w:t xml:space="preserve">El botón </w:t>
      </w:r>
      <w:r>
        <w:rPr>
          <w:b/>
          <w:bCs/>
        </w:rPr>
        <w:t xml:space="preserve">Evolución</w:t>
      </w:r>
      <w:r>
        <w:t xml:space="preserve"> de la consulta muestra un gráfico de la </w:t>
      </w:r>
      <w:r>
        <w:rPr>
          <w:b/>
          <w:bCs/>
        </w:rPr>
        <w:t xml:space="preserve">presión intraocular</w:t>
      </w:r>
      <w:r>
        <w:t xml:space="preserve"> del paciente a lo largo del tiempo. Con </w:t>
      </w:r>
      <w:r>
        <w:rPr>
          <w:b/>
          <w:bCs/>
        </w:rPr>
        <w:t xml:space="preserve">Medidas</w:t>
      </w:r>
      <w:r>
        <w:t xml:space="preserve"> podés cambiar entre ojo derecho y ojo izquierdo.</w:t>
      </w:r>
    </w:p>
    <w:p>
      <w:pPr>
        <w:keepNext/>
        <w:spacing w:after="40" w:before="120"/>
        <w:jc w:val="center"/>
      </w:pPr>
      <w:r>
        <w:drawing>
          <wp:inline distT="0" distB="0" distL="0" distR="0">
            <wp:extent cx="5905500" cy="2628900"/>
            <wp:effectExtent t="0" r="0" b="0" l="0"/>
            <wp:docPr id="1" name="c24_evolution" descr="Evolución de la presión de un paciente con glaucoma: baja tras el tratamiento." title="Evolución de la presión de un paciente con glaucoma: baja tras el trat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2628900"/>
                    </a:xfrm>
                    <a:prstGeom prst="rect">
                      <a:avLst/>
                    </a:prstGeom>
                  </pic:spPr>
                </pic:pic>
              </a:graphicData>
            </a:graphic>
          </wp:inline>
        </w:drawing>
      </w:r>
    </w:p>
    <w:p>
      <w:pPr>
        <w:spacing w:after="200"/>
        <w:jc w:val="center"/>
      </w:pPr>
      <w:r>
        <w:rPr>
          <w:i/>
          <w:iCs/>
          <w:color w:val="666666"/>
          <w:sz w:val="18"/>
          <w:szCs w:val="18"/>
        </w:rPr>
        <w:t xml:space="preserve">Evolución de la presión de un paciente con glaucoma: baja tras el tratamiento.</w:t>
      </w:r>
    </w:p>
    <w:p>
      <w:pPr>
        <w:spacing w:after="120" w:line="276"/>
      </w:pPr>
      <w:r>
        <w:t xml:space="preserve">En </w:t>
      </w:r>
      <w:r>
        <w:rPr>
          <w:b/>
          <w:bCs/>
        </w:rPr>
        <w:t xml:space="preserve">Recepción › Controles vencidos</w:t>
      </w:r>
      <w:r>
        <w:t xml:space="preserve"> está la lista de pacientes cuyo próximo control vence en los próximos 15 días o ya venció. Cada semana la aplicación les envía un </w:t>
      </w:r>
      <w:r>
        <w:rPr>
          <w:b/>
          <w:bCs/>
        </w:rPr>
        <w:t xml:space="preserve">recordatorio por email</w:t>
      </w:r>
      <w:r>
        <w:t xml:space="preserve">, y desde la ficha se puede mandar un WhatsApp.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C6E" w:sz="18"/>
              <w:bottom w:val="none" w:color="FFFFFF" w:sz="0"/>
              <w:right w:val="none" w:color="FFFFFF" w:sz="0"/>
            </w:tcBorders>
            <w:shd w:fill="EEF6F1" w:color="auto" w:val="clear"/>
            <w:tcMar>
              <w:top w:type="dxa" w:w="100"/>
              <w:left w:type="dxa" w:w="180"/>
              <w:bottom w:type="dxa" w:w="100"/>
              <w:right w:type="dxa" w:w="180"/>
            </w:tcMar>
          </w:tcPr>
          <w:p>
            <w:pPr>
              <w:spacing w:after="60"/>
            </w:pPr>
            <w:r>
              <w:rPr>
                <w:b/>
                <w:bCs/>
                <w:color w:val="4A3848"/>
              </w:rPr>
              <w:t xml:space="preserve">Lo que gana la clínica</w:t>
            </w:r>
          </w:p>
          <w:p>
            <w:pPr>
              <w:spacing w:after="40"/>
            </w:pPr>
            <w:r>
              <w:rPr>
                <w:b/>
                <w:bCs/>
                <w:color w:val="3B8C6E"/>
              </w:rPr>
              <w:t xml:space="preserve">✓  </w:t>
            </w:r>
            <w:r>
              <w:t xml:space="preserve">Los pacientes crónicos (glaucoma, retinopatía diabética, degeneración macular) no se pierden.</w:t>
            </w:r>
          </w:p>
          <w:p>
            <w:pPr>
              <w:spacing w:after="40"/>
            </w:pPr>
            <w:r>
              <w:rPr>
                <w:b/>
                <w:bCs/>
                <w:color w:val="3B8C6E"/>
              </w:rPr>
              <w:t xml:space="preserve">✓  </w:t>
            </w:r>
            <w:r>
              <w:t xml:space="preserve">Se ve de un vistazo si el tratamiento funciona.</w:t>
            </w:r>
          </w:p>
        </w:tc>
      </w:tr>
    </w:tbl>
    <w:p>
      <w:pPr>
        <w:pStyle w:val="Heading1"/>
        <w:pageBreakBefore/>
      </w:pPr>
      <w:r>
        <w:t xml:space="preserve">11. Estudios complementarios</w:t>
      </w:r>
    </w:p>
    <w:p>
      <w:pPr>
        <w:spacing w:after="120" w:line="276"/>
      </w:pPr>
      <w:r>
        <w:t xml:space="preserve">Los estudios se piden desde la pestaña </w:t>
      </w:r>
      <w:r>
        <w:rPr>
          <w:b/>
          <w:bCs/>
        </w:rPr>
        <w:t xml:space="preserve">Estudios</w:t>
      </w:r>
      <w:r>
        <w:t xml:space="preserve"> de la consulta o desde </w:t>
      </w:r>
      <w:r>
        <w:rPr>
          <w:b/>
          <w:bCs/>
        </w:rPr>
        <w:t xml:space="preserve">Clínica › Estudios</w:t>
      </w:r>
      <w:r>
        <w:t xml:space="preserve">. Cada estudio pasa por </w:t>
      </w:r>
      <w:r>
        <w:rPr>
          <w:b/>
          <w:bCs/>
        </w:rPr>
        <w:t xml:space="preserve">Solicitado → Programado → Realizado → Informado</w:t>
      </w:r>
      <w:r>
        <w:t xml:space="preserve">.</w:t>
      </w:r>
    </w:p>
    <w:p>
      <w:pPr>
        <w:keepNext/>
        <w:spacing w:after="40" w:before="120"/>
        <w:jc w:val="center"/>
      </w:pPr>
      <w:r>
        <w:drawing>
          <wp:inline distT="0" distB="0" distL="0" distR="0">
            <wp:extent cx="5905500" cy="2295525"/>
            <wp:effectExtent t="0" r="0" b="0" l="0"/>
            <wp:docPr id="1" name="c28_studies" descr="Estudios pendientes e informados." title="Estudios pendientes e inform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2295525"/>
                    </a:xfrm>
                    <a:prstGeom prst="rect">
                      <a:avLst/>
                    </a:prstGeom>
                  </pic:spPr>
                </pic:pic>
              </a:graphicData>
            </a:graphic>
          </wp:inline>
        </w:drawing>
      </w:r>
    </w:p>
    <w:p>
      <w:pPr>
        <w:spacing w:after="200"/>
        <w:jc w:val="center"/>
      </w:pPr>
      <w:r>
        <w:rPr>
          <w:i/>
          <w:iCs/>
          <w:color w:val="666666"/>
          <w:sz w:val="18"/>
          <w:szCs w:val="18"/>
        </w:rPr>
        <w:t xml:space="preserve">Estudios pendientes e informados.</w:t>
      </w:r>
    </w:p>
    <w:p>
      <w:pPr>
        <w:spacing w:after="120" w:line="276"/>
      </w:pPr>
      <w:r>
        <w:t xml:space="preserve">Según el tipo de estudio se muestran los resultados correspondientes, por ojo: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Estudio</w:t>
            </w:r>
          </w:p>
        </w:tc>
        <w:tc>
          <w:tcPr>
            <w:tcW w:type="dxa" w:w="69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Resultados</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OCT</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Espesor macular central y capa de fibras nerviosas (RNFL).</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Campo visual</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MD, PSD y VFI.</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Biometría</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Longitud axial, profundidad de cámara anterior, potencia de la lente, fórmula y refracción objetivo.</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Topografía y paquimetría</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Paquimetría y Kmax.</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Microscopía especular</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Recuento de células endoteliales.</w:t>
            </w:r>
          </w:p>
        </w:tc>
      </w:tr>
    </w:tbl>
    <w:p>
      <w:pPr>
        <w:keepNext/>
        <w:spacing w:after="40" w:before="120"/>
        <w:jc w:val="center"/>
      </w:pPr>
      <w:r>
        <w:drawing>
          <wp:inline distT="0" distB="0" distL="0" distR="0">
            <wp:extent cx="5905500" cy="3114675"/>
            <wp:effectExtent t="0" r="0" b="0" l="0"/>
            <wp:docPr id="1" name="c29_study_oct" descr="OCT macular con resultados por ojo." title="OCT macular con resultados por 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114675"/>
                    </a:xfrm>
                    <a:prstGeom prst="rect">
                      <a:avLst/>
                    </a:prstGeom>
                  </pic:spPr>
                </pic:pic>
              </a:graphicData>
            </a:graphic>
          </wp:inline>
        </w:drawing>
      </w:r>
    </w:p>
    <w:p>
      <w:pPr>
        <w:spacing w:after="200"/>
        <w:jc w:val="center"/>
      </w:pPr>
      <w:r>
        <w:rPr>
          <w:i/>
          <w:iCs/>
          <w:color w:val="666666"/>
          <w:sz w:val="18"/>
          <w:szCs w:val="18"/>
        </w:rPr>
        <w:t xml:space="preserve">OCT macular con resultados por ojo.</w:t>
      </w:r>
    </w:p>
    <w:p>
      <w:pPr>
        <w:keepNext/>
        <w:spacing w:after="40" w:before="120"/>
        <w:jc w:val="center"/>
      </w:pPr>
      <w:r>
        <w:drawing>
          <wp:inline distT="0" distB="0" distL="0" distR="0">
            <wp:extent cx="5905500" cy="3114675"/>
            <wp:effectExtent t="0" r="0" b="0" l="0"/>
            <wp:docPr id="1" name="c30_study_biometry" descr="Biometría para calcular la lente intraocular." title="Biometría para calcular la lente intrao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3114675"/>
                    </a:xfrm>
                    <a:prstGeom prst="rect">
                      <a:avLst/>
                    </a:prstGeom>
                  </pic:spPr>
                </pic:pic>
              </a:graphicData>
            </a:graphic>
          </wp:inline>
        </w:drawing>
      </w:r>
    </w:p>
    <w:p>
      <w:pPr>
        <w:spacing w:after="200"/>
        <w:jc w:val="center"/>
      </w:pPr>
      <w:r>
        <w:rPr>
          <w:i/>
          <w:iCs/>
          <w:color w:val="666666"/>
          <w:sz w:val="18"/>
          <w:szCs w:val="18"/>
        </w:rPr>
        <w:t xml:space="preserve">Biometría para calcular la lente intraocular.</w:t>
      </w:r>
    </w:p>
    <w:p>
      <w:pPr>
        <w:spacing w:after="120" w:line="276"/>
      </w:pPr>
      <w:r>
        <w:t xml:space="preserve">En </w:t>
      </w:r>
      <w:r>
        <w:rPr>
          <w:b/>
          <w:bCs/>
        </w:rPr>
        <w:t xml:space="preserve">Archivos del equipo</w:t>
      </w:r>
      <w:r>
        <w:t xml:space="preserve"> se adjuntan los PDF o imágenes que exporta el equipo. El informe lo firma el oftalmólogo con </w:t>
      </w:r>
      <w:r>
        <w:rPr>
          <w:b/>
          <w:bCs/>
        </w:rPr>
        <w:t xml:space="preserve">Firmar informe</w:t>
      </w:r>
      <w:r>
        <w:t xml:space="preserve">; una vez informado, el paciente puede verlo en el portal.</w:t>
      </w:r>
    </w:p>
    <w:p>
      <w:pPr>
        <w:keepNext/>
        <w:spacing w:after="40" w:before="120"/>
        <w:jc w:val="center"/>
      </w:pPr>
      <w:r>
        <w:drawing>
          <wp:inline distT="0" distB="0" distL="0" distR="0">
            <wp:extent cx="4953000" cy="4200525"/>
            <wp:effectExtent t="0" r="0" b="0" l="0"/>
            <wp:docPr id="1" name="c31_study_pdf" descr="Informe del estudio." title="Informe del e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953000" cy="4200525"/>
                    </a:xfrm>
                    <a:prstGeom prst="rect">
                      <a:avLst/>
                    </a:prstGeom>
                  </pic:spPr>
                </pic:pic>
              </a:graphicData>
            </a:graphic>
          </wp:inline>
        </w:drawing>
      </w:r>
    </w:p>
    <w:p>
      <w:pPr>
        <w:spacing w:after="200"/>
        <w:jc w:val="center"/>
      </w:pPr>
      <w:r>
        <w:rPr>
          <w:i/>
          <w:iCs/>
          <w:color w:val="666666"/>
          <w:sz w:val="18"/>
          <w:szCs w:val="18"/>
        </w:rPr>
        <w:t xml:space="preserve">Informe del estudio.</w:t>
      </w:r>
    </w:p>
    <w:p>
      <w:pPr>
        <w:pStyle w:val="Heading1"/>
        <w:pageBreakBefore/>
      </w:pPr>
      <w:r>
        <w:t xml:space="preserve">12. Recetas y certificados</w:t>
      </w:r>
    </w:p>
    <w:p>
      <w:pPr>
        <w:pStyle w:val="Heading2"/>
      </w:pPr>
      <w:r>
        <w:t xml:space="preserve">12.1 Receta de anteojos y lentes de contacto</w:t>
      </w:r>
    </w:p>
    <w:p>
      <w:pPr>
        <w:spacing w:after="120" w:line="276"/>
      </w:pPr>
      <w:r>
        <w:t xml:space="preserve">Desde la consulta, </w:t>
      </w:r>
      <w:r>
        <w:rPr>
          <w:b/>
          <w:bCs/>
        </w:rPr>
        <w:t xml:space="preserve">Receta de anteojos</w:t>
      </w:r>
      <w:r>
        <w:t xml:space="preserve"> crea la receta con la refracción ya cargada. Se elige el uso (lejos, cerca, bifocal, progresivo, ocupacional), se agregan prismas o recomendaciones, y para lentes de contacto la curva base, el diámetro, la marca y el reemplazo. Al </w:t>
      </w:r>
      <w:r>
        <w:rPr>
          <w:b/>
          <w:bCs/>
        </w:rPr>
        <w:t xml:space="preserve">Emitir</w:t>
      </w:r>
      <w:r>
        <w:t xml:space="preserve">, la receta queda numerada, con la matrícula del médico y una </w:t>
      </w:r>
      <w:r>
        <w:rPr>
          <w:b/>
          <w:bCs/>
        </w:rPr>
        <w:t xml:space="preserve">huella digital</w:t>
      </w:r>
      <w:r>
        <w:t xml:space="preserve"> que garantiza que no se modificó.</w:t>
      </w:r>
    </w:p>
    <w:p>
      <w:pPr>
        <w:keepNext/>
        <w:spacing w:after="40" w:before="120"/>
        <w:jc w:val="center"/>
      </w:pPr>
      <w:r>
        <w:drawing>
          <wp:inline distT="0" distB="0" distL="0" distR="0">
            <wp:extent cx="5905500" cy="3114675"/>
            <wp:effectExtent t="0" r="0" b="0" l="0"/>
            <wp:docPr id="1" name="c32_glasses" descr="Receta de anteojos." title="Receta de anteoj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114675"/>
                    </a:xfrm>
                    <a:prstGeom prst="rect">
                      <a:avLst/>
                    </a:prstGeom>
                  </pic:spPr>
                </pic:pic>
              </a:graphicData>
            </a:graphic>
          </wp:inline>
        </w:drawing>
      </w:r>
    </w:p>
    <w:p>
      <w:pPr>
        <w:spacing w:after="200"/>
        <w:jc w:val="center"/>
      </w:pPr>
      <w:r>
        <w:rPr>
          <w:i/>
          <w:iCs/>
          <w:color w:val="666666"/>
          <w:sz w:val="18"/>
          <w:szCs w:val="18"/>
        </w:rPr>
        <w:t xml:space="preserve">Receta de anteojos.</w:t>
      </w:r>
    </w:p>
    <w:p>
      <w:pPr>
        <w:keepNext/>
        <w:spacing w:after="40" w:before="120"/>
        <w:jc w:val="center"/>
      </w:pPr>
      <w:r>
        <w:drawing>
          <wp:inline distT="0" distB="0" distL="0" distR="0">
            <wp:extent cx="4953000" cy="4333875"/>
            <wp:effectExtent t="0" r="0" b="0" l="0"/>
            <wp:docPr id="1" name="c33_glasses_pdf" descr="Receta impresa para la óptica." title="Receta impresa para la óp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953000" cy="4333875"/>
                    </a:xfrm>
                    <a:prstGeom prst="rect">
                      <a:avLst/>
                    </a:prstGeom>
                  </pic:spPr>
                </pic:pic>
              </a:graphicData>
            </a:graphic>
          </wp:inline>
        </w:drawing>
      </w:r>
    </w:p>
    <w:p>
      <w:pPr>
        <w:spacing w:after="200"/>
        <w:jc w:val="center"/>
      </w:pPr>
      <w:r>
        <w:rPr>
          <w:i/>
          <w:iCs/>
          <w:color w:val="666666"/>
          <w:sz w:val="18"/>
          <w:szCs w:val="18"/>
        </w:rPr>
        <w:t xml:space="preserve">Receta impresa para la óptica.</w:t>
      </w:r>
    </w:p>
    <w:p>
      <w:pPr>
        <w:pStyle w:val="Heading2"/>
      </w:pPr>
      <w:r>
        <w:t xml:space="preserve">12.2 Receta de medicamentos</w:t>
      </w:r>
    </w:p>
    <w:p>
      <w:pPr>
        <w:spacing w:after="120" w:line="276"/>
      </w:pPr>
      <w:r>
        <w:t xml:space="preserve">La receta de medicamentos lleva el diagnóstico, el nombre genérico de cada medicamento, el ojo, la posología y la duración. La aplicación propone la posología habitual de cada colirio.</w:t>
      </w:r>
    </w:p>
    <w:p>
      <w:pPr>
        <w:keepNext/>
        <w:spacing w:after="40" w:before="120"/>
        <w:jc w:val="center"/>
      </w:pPr>
      <w:r>
        <w:drawing>
          <wp:inline distT="0" distB="0" distL="0" distR="0">
            <wp:extent cx="5905500" cy="2867025"/>
            <wp:effectExtent t="0" r="0" b="0" l="0"/>
            <wp:docPr id="1" name="c34_prescription" descr="Receta de medicamentos con su código de receta electrónica." title="Receta de medicamentos con su código de receta electró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2867025"/>
                    </a:xfrm>
                    <a:prstGeom prst="rect">
                      <a:avLst/>
                    </a:prstGeom>
                  </pic:spPr>
                </pic:pic>
              </a:graphicData>
            </a:graphic>
          </wp:inline>
        </w:drawing>
      </w:r>
    </w:p>
    <w:p>
      <w:pPr>
        <w:spacing w:after="200"/>
        <w:jc w:val="center"/>
      </w:pPr>
      <w:r>
        <w:rPr>
          <w:i/>
          <w:iCs/>
          <w:color w:val="666666"/>
          <w:sz w:val="18"/>
          <w:szCs w:val="18"/>
        </w:rPr>
        <w:t xml:space="preserve">Receta de medicamentos con su código de receta electrónica.</w:t>
      </w:r>
    </w:p>
    <w:p>
      <w:pPr>
        <w:pBdr>
          <w:left w:val="single" w:color="A86A47" w:sz="18" w:space="8"/>
        </w:pBdr>
        <w:shd w:fill="FBF1EA" w:color="auto" w:val="clear"/>
        <w:spacing w:after="160" w:before="120" w:line="276"/>
        <w:ind w:left="120" w:right="120"/>
      </w:pPr>
      <w:r>
        <w:rPr>
          <w:b/>
          <w:bCs/>
          <w:color w:val="4A3848"/>
        </w:rPr>
        <w:t xml:space="preserve">Importante: </w:t>
      </w:r>
      <w:r>
        <w:t xml:space="preserve">desde 2025 en Argentina solo son válidas las recetas electrónicas emitidas en una plataforma registrada. La aplicación prepara la receta y guarda el </w:t>
      </w:r>
      <w:r>
        <w:rPr>
          <w:b/>
          <w:bCs/>
        </w:rPr>
        <w:t xml:space="preserve">número de receta electrónica (CUIR)</w:t>
      </w:r>
      <w:r>
        <w:t xml:space="preserve"> que devuelve la plataforma, para tener todo en la historia clínica.</w:t>
      </w:r>
    </w:p>
    <w:p>
      <w:pPr>
        <w:pStyle w:val="Heading2"/>
      </w:pPr>
      <w:r>
        <w:t xml:space="preserve">12.3 Certificados</w:t>
      </w:r>
    </w:p>
    <w:p>
      <w:pPr>
        <w:spacing w:after="120" w:line="276"/>
      </w:pPr>
      <w:r>
        <w:t xml:space="preserve">Los certificados de </w:t>
      </w:r>
      <w:r>
        <w:rPr>
          <w:b/>
          <w:bCs/>
        </w:rPr>
        <w:t xml:space="preserve">aptitud visual para licencia de conducir</w:t>
      </w:r>
      <w:r>
        <w:t xml:space="preserve">, escolares o deportivos, de reposo, de asistencia y de uso de anteojos se redactan solos con los datos del paciente y de la consulta (por ejemplo, la agudeza visual).</w:t>
      </w:r>
    </w:p>
    <w:p>
      <w:pPr>
        <w:keepNext/>
        <w:spacing w:after="40" w:before="120"/>
        <w:jc w:val="center"/>
      </w:pPr>
      <w:r>
        <w:drawing>
          <wp:inline distT="0" distB="0" distL="0" distR="0">
            <wp:extent cx="5905500" cy="2543175"/>
            <wp:effectExtent t="0" r="0" b="0" l="0"/>
            <wp:docPr id="1" name="c36_certificate" descr="Certificado de aptitud visual generado desde la consulta." title="Certificado de aptitud visual generado desde la consu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2543175"/>
                    </a:xfrm>
                    <a:prstGeom prst="rect">
                      <a:avLst/>
                    </a:prstGeom>
                  </pic:spPr>
                </pic:pic>
              </a:graphicData>
            </a:graphic>
          </wp:inline>
        </w:drawing>
      </w:r>
    </w:p>
    <w:p>
      <w:pPr>
        <w:spacing w:after="200"/>
        <w:jc w:val="center"/>
      </w:pPr>
      <w:r>
        <w:rPr>
          <w:i/>
          <w:iCs/>
          <w:color w:val="666666"/>
          <w:sz w:val="18"/>
          <w:szCs w:val="18"/>
        </w:rPr>
        <w:t xml:space="preserve">Certificado de aptitud visual generado desde la consulta.</w:t>
      </w:r>
    </w:p>
    <w:p>
      <w:pPr>
        <w:pStyle w:val="Heading1"/>
        <w:pageBreakBefore/>
      </w:pPr>
      <w:r>
        <w:t xml:space="preserve">13. Cirugía</w:t>
      </w:r>
    </w:p>
    <w:p>
      <w:pPr>
        <w:spacing w:after="120" w:line="276"/>
      </w:pPr>
      <w:r>
        <w:t xml:space="preserve">La cirugía se indica desde la consulta (</w:t>
      </w:r>
      <w:r>
        <w:rPr>
          <w:b/>
          <w:bCs/>
        </w:rPr>
        <w:t xml:space="preserve">Indicar cirugía</w:t>
      </w:r>
      <w:r>
        <w:t xml:space="preserve">) o desde </w:t>
      </w:r>
      <w:r>
        <w:rPr>
          <w:b/>
          <w:bCs/>
        </w:rPr>
        <w:t xml:space="preserve">Cirugía › Cirugías</w:t>
      </w:r>
      <w:r>
        <w:t xml:space="preserve">. Se elige el procedimiento, el ojo, el cirujano, el quirófano y la fecha: la duración y la anestesia salen del procedimiento, y la cirugía aparece en la </w:t>
      </w:r>
      <w:r>
        <w:rPr>
          <w:b/>
          <w:bCs/>
        </w:rPr>
        <w:t xml:space="preserve">agenda del cirujano</w:t>
      </w:r>
      <w:r>
        <w:t xml:space="preserve">.</w:t>
      </w:r>
    </w:p>
    <w:p>
      <w:pPr>
        <w:keepNext/>
        <w:spacing w:after="40" w:before="120"/>
        <w:jc w:val="center"/>
      </w:pPr>
      <w:r>
        <w:drawing>
          <wp:inline distT="0" distB="0" distL="0" distR="0">
            <wp:extent cx="5905500" cy="3695700"/>
            <wp:effectExtent t="0" r="0" b="0" l="0"/>
            <wp:docPr id="1" name="c38_surgery" descr="Cirugía de catarata programada." title="Cirugía de catarata program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66666"/>
          <w:sz w:val="18"/>
          <w:szCs w:val="18"/>
        </w:rPr>
        <w:t xml:space="preserve">Cirugía de catarata programada.</w:t>
      </w:r>
    </w:p>
    <w:p>
      <w:pPr>
        <w:keepNext/>
        <w:spacing w:after="40" w:before="120"/>
        <w:jc w:val="center"/>
      </w:pPr>
      <w:r>
        <w:drawing>
          <wp:inline distT="0" distB="0" distL="0" distR="0">
            <wp:extent cx="5905500" cy="3114675"/>
            <wp:effectExtent t="0" r="0" b="0" l="0"/>
            <wp:docPr id="1" name="c41_surgical_agenda" descr="Agenda quirúrgica por quirófano." title="Agenda quirúrgica por quiróf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114675"/>
                    </a:xfrm>
                    <a:prstGeom prst="rect">
                      <a:avLst/>
                    </a:prstGeom>
                  </pic:spPr>
                </pic:pic>
              </a:graphicData>
            </a:graphic>
          </wp:inline>
        </w:drawing>
      </w:r>
    </w:p>
    <w:p>
      <w:pPr>
        <w:spacing w:after="200"/>
        <w:jc w:val="center"/>
      </w:pPr>
      <w:r>
        <w:rPr>
          <w:i/>
          <w:iCs/>
          <w:color w:val="666666"/>
          <w:sz w:val="18"/>
          <w:szCs w:val="18"/>
        </w:rPr>
        <w:t xml:space="preserve">Agenda quirúrgica por quirófano.</w:t>
      </w:r>
    </w:p>
    <w:p>
      <w:pPr>
        <w:pBdr>
          <w:left w:val="single" w:color="5B4459" w:sz="18" w:space="8"/>
        </w:pBdr>
        <w:shd w:fill="F4EFF3" w:color="auto" w:val="clear"/>
        <w:spacing w:after="160" w:before="120" w:line="276"/>
        <w:ind w:left="120" w:right="120"/>
      </w:pPr>
      <w:r>
        <w:rPr>
          <w:b/>
          <w:bCs/>
          <w:color w:val="4A3848"/>
        </w:rPr>
        <w:t xml:space="preserve">Nota: </w:t>
      </w:r>
      <w:r>
        <w:t xml:space="preserve">la aplicación no permite reservar el mismo quirófano ni el mismo cirujano en horarios superpuestos.</w:t>
      </w:r>
    </w:p>
    <w:p>
      <w:pPr>
        <w:pStyle w:val="Heading2"/>
      </w:pPr>
      <w:r>
        <w:t xml:space="preserve">13.1 Antes de la cirugía</w:t>
      </w:r>
    </w:p>
    <w:p>
      <w:pPr>
        <w:pStyle w:val="ListParagraph"/>
        <w:numPr>
          <w:ilvl w:val="0"/>
          <w:numId w:val="3"/>
        </w:numPr>
        <w:spacing w:after="60"/>
      </w:pPr>
      <w:r>
        <w:rPr>
          <w:b/>
          <w:bCs/>
        </w:rPr>
        <w:t xml:space="preserve">Autorización</w:t>
      </w:r>
      <w:r>
        <w:t xml:space="preserve">: si la obra social la exige, la cirugía queda «Esperando autorización». Al recibirla, cargá el número y presioná </w:t>
      </w:r>
      <w:r>
        <w:rPr>
          <w:b/>
          <w:bCs/>
        </w:rPr>
        <w:t xml:space="preserve">Autorizado</w:t>
      </w:r>
      <w:r>
        <w:t xml:space="preserve">.</w:t>
      </w:r>
    </w:p>
    <w:p>
      <w:pPr>
        <w:pStyle w:val="ListParagraph"/>
        <w:numPr>
          <w:ilvl w:val="0"/>
          <w:numId w:val="3"/>
        </w:numPr>
        <w:spacing w:after="60"/>
      </w:pPr>
      <w:r>
        <w:rPr>
          <w:b/>
          <w:bCs/>
        </w:rPr>
        <w:t xml:space="preserve">Consentimiento</w:t>
      </w:r>
      <w:r>
        <w:t xml:space="preserve">: </w:t>
      </w:r>
      <w:r>
        <w:rPr>
          <w:b/>
          <w:bCs/>
        </w:rPr>
        <w:t xml:space="preserve">Preparar consentimiento</w:t>
      </w:r>
      <w:r>
        <w:t xml:space="preserve"> genera el texto del procedimiento y el ojo; se firma en pantalla o desde el celular del paciente (capítulo 14).</w:t>
      </w:r>
    </w:p>
    <w:p>
      <w:pPr>
        <w:pStyle w:val="ListParagraph"/>
        <w:numPr>
          <w:ilvl w:val="0"/>
          <w:numId w:val="3"/>
        </w:numPr>
        <w:spacing w:after="60"/>
      </w:pPr>
      <w:r>
        <w:rPr>
          <w:b/>
          <w:bCs/>
        </w:rPr>
        <w:t xml:space="preserve">Lente intraocular</w:t>
      </w:r>
      <w:r>
        <w:t xml:space="preserve">: en la pestaña </w:t>
      </w:r>
      <w:r>
        <w:rPr>
          <w:b/>
          <w:bCs/>
        </w:rPr>
        <w:t xml:space="preserve">Lente intraocular</w:t>
      </w:r>
      <w:r>
        <w:t xml:space="preserve"> se elige la biometría (que trae la potencia y la fórmula), la lente y su </w:t>
      </w:r>
      <w:r>
        <w:rPr>
          <w:b/>
          <w:bCs/>
        </w:rPr>
        <w:t xml:space="preserve">número de serie</w:t>
      </w:r>
      <w:r>
        <w:t xml:space="preserve"> del stock. Una lente vencida no se puede usar.</w:t>
      </w:r>
    </w:p>
    <w:p>
      <w:pPr>
        <w:pStyle w:val="ListParagraph"/>
        <w:numPr>
          <w:ilvl w:val="0"/>
          <w:numId w:val="3"/>
        </w:numPr>
        <w:spacing w:after="60"/>
      </w:pPr>
      <w:r>
        <w:rPr>
          <w:b/>
          <w:bCs/>
        </w:rPr>
        <w:t xml:space="preserve">Confirmar</w:t>
      </w:r>
      <w:r>
        <w:t xml:space="preserve"> la cirugía.</w:t>
      </w:r>
    </w:p>
    <w:p>
      <w:pPr>
        <w:keepNext/>
        <w:spacing w:after="40" w:before="120"/>
        <w:jc w:val="center"/>
      </w:pPr>
      <w:r>
        <w:drawing>
          <wp:inline distT="0" distB="0" distL="0" distR="0">
            <wp:extent cx="5905500" cy="971550"/>
            <wp:effectExtent t="0" r="0" b="0" l="0"/>
            <wp:docPr id="1" name="c39_surgery_iol" descr="Lente intraocular con su número de serie y vencimiento." title="Lente intraocular con su número de serie y ven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971550"/>
                    </a:xfrm>
                    <a:prstGeom prst="rect">
                      <a:avLst/>
                    </a:prstGeom>
                  </pic:spPr>
                </pic:pic>
              </a:graphicData>
            </a:graphic>
          </wp:inline>
        </w:drawing>
      </w:r>
    </w:p>
    <w:p>
      <w:pPr>
        <w:spacing w:after="200"/>
        <w:jc w:val="center"/>
      </w:pPr>
      <w:r>
        <w:rPr>
          <w:i/>
          <w:iCs/>
          <w:color w:val="666666"/>
          <w:sz w:val="18"/>
          <w:szCs w:val="18"/>
        </w:rPr>
        <w:t xml:space="preserve">Lente intraocular con su número de serie y vencimiento.</w:t>
      </w:r>
    </w:p>
    <w:p>
      <w:pPr>
        <w:pStyle w:val="Heading2"/>
      </w:pPr>
      <w:r>
        <w:t xml:space="preserve">13.2 El día de la cirugía</w:t>
      </w:r>
    </w:p>
    <w:p>
      <w:pPr>
        <w:spacing w:after="120" w:line="276"/>
      </w:pPr>
      <w:r>
        <w:t xml:space="preserve">Antes de empezar se completa la </w:t>
      </w:r>
      <w:r>
        <w:rPr>
          <w:b/>
          <w:bCs/>
        </w:rPr>
        <w:t xml:space="preserve">lista de verificación de seguridad</w:t>
      </w:r>
      <w:r>
        <w:t xml:space="preserve"> (identidad, ojo marcado, ayuno, anticoagulantes, alergias, evaluación prequirúrgica, pausa de seguridad y verificación de la lente). La aplicación no deja </w:t>
      </w:r>
      <w:r>
        <w:rPr>
          <w:b/>
          <w:bCs/>
        </w:rPr>
        <w:t xml:space="preserve">Iniciar cirugía</w:t>
      </w:r>
      <w:r>
        <w:t xml:space="preserve"> sin consentimiento firmado, sin lente (cuando el procedimiento la requiere) o con la lista incompleta.</w:t>
      </w:r>
    </w:p>
    <w:p>
      <w:pPr>
        <w:keepNext/>
        <w:spacing w:after="40" w:before="120"/>
        <w:jc w:val="center"/>
      </w:pPr>
      <w:r>
        <w:drawing>
          <wp:inline distT="0" distB="0" distL="0" distR="0">
            <wp:extent cx="5905500" cy="1352550"/>
            <wp:effectExtent t="0" r="0" b="0" l="0"/>
            <wp:docPr id="1" name="c40_surgery_checklist" descr="Lista de verificación de seguridad." title="Lista de verificación de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1352550"/>
                    </a:xfrm>
                    <a:prstGeom prst="rect">
                      <a:avLst/>
                    </a:prstGeom>
                  </pic:spPr>
                </pic:pic>
              </a:graphicData>
            </a:graphic>
          </wp:inline>
        </w:drawing>
      </w:r>
    </w:p>
    <w:p>
      <w:pPr>
        <w:spacing w:after="200"/>
        <w:jc w:val="center"/>
      </w:pPr>
      <w:r>
        <w:rPr>
          <w:i/>
          <w:iCs/>
          <w:color w:val="666666"/>
          <w:sz w:val="18"/>
          <w:szCs w:val="18"/>
        </w:rPr>
        <w:t xml:space="preserve">Lista de verificación de seguridad.</w:t>
      </w:r>
    </w:p>
    <w:p>
      <w:pPr>
        <w:spacing w:after="120" w:line="276"/>
      </w:pPr>
      <w:r>
        <w:t xml:space="preserve">Al terminar se escribe el </w:t>
      </w:r>
      <w:r>
        <w:rPr>
          <w:b/>
          <w:bCs/>
        </w:rPr>
        <w:t xml:space="preserve">parte quirúrgico</w:t>
      </w:r>
      <w:r>
        <w:t xml:space="preserve"> (técnica, hallazgos, complicaciones e indicaciones) y se presiona </w:t>
      </w:r>
      <w:r>
        <w:rPr>
          <w:b/>
          <w:bCs/>
        </w:rPr>
        <w:t xml:space="preserve">Cerrar cirugía</w:t>
      </w:r>
      <w:r>
        <w:t xml:space="preserve">. La aplicación entonces:</w:t>
      </w:r>
    </w:p>
    <w:p>
      <w:pPr>
        <w:pStyle w:val="ListParagraph"/>
        <w:numPr>
          <w:ilvl w:val="0"/>
          <w:numId w:val="4"/>
        </w:numPr>
        <w:spacing w:after="60"/>
      </w:pPr>
      <w:r>
        <w:t xml:space="preserve">crea los </w:t>
      </w:r>
      <w:r>
        <w:rPr>
          <w:b/>
          <w:bCs/>
        </w:rPr>
        <w:t xml:space="preserve">controles post-operatorios</w:t>
      </w:r>
      <w:r>
        <w:t xml:space="preserve"> en la agenda (por ejemplo, día 1, semana 1 y mes 1);</w:t>
      </w:r>
    </w:p>
    <w:p>
      <w:pPr>
        <w:pStyle w:val="ListParagraph"/>
        <w:numPr>
          <w:ilvl w:val="0"/>
          <w:numId w:val="4"/>
        </w:numPr>
        <w:spacing w:after="60"/>
      </w:pPr>
      <w:r>
        <w:t xml:space="preserve">agrega la lente usada a los cargos con su número de serie, que se descuenta del stock al entregar;</w:t>
      </w:r>
    </w:p>
    <w:p>
      <w:pPr>
        <w:pStyle w:val="ListParagraph"/>
        <w:numPr>
          <w:ilvl w:val="0"/>
          <w:numId w:val="4"/>
        </w:numPr>
        <w:spacing w:after="60"/>
      </w:pPr>
      <w:r>
        <w:t xml:space="preserve">factura: prestación a la obra social con su autorización y presupuesto al paciente si corresponde.</w:t>
      </w:r>
    </w:p>
    <w:p>
      <w:pPr>
        <w:keepNext/>
        <w:spacing w:after="40" w:before="120"/>
        <w:jc w:val="center"/>
      </w:pPr>
      <w:r>
        <w:drawing>
          <wp:inline distT="0" distB="0" distL="0" distR="0">
            <wp:extent cx="5905500" cy="3695700"/>
            <wp:effectExtent t="0" r="0" b="0" l="0"/>
            <wp:docPr id="1" name="c42_surgery_protocol" descr="Parte quirúrgico de una cirugía realizada." title="Parte quirúrgico de una cirugía real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66666"/>
          <w:sz w:val="18"/>
          <w:szCs w:val="18"/>
        </w:rPr>
        <w:t xml:space="preserve">Parte quirúrgico de una cirugía realizada.</w:t>
      </w:r>
    </w:p>
    <w:p>
      <w:pPr>
        <w:keepNext/>
        <w:spacing w:after="40" w:before="120"/>
        <w:jc w:val="center"/>
      </w:pPr>
      <w:r>
        <w:drawing>
          <wp:inline distT="0" distB="0" distL="0" distR="0">
            <wp:extent cx="4953000" cy="5600700"/>
            <wp:effectExtent t="0" r="0" b="0" l="0"/>
            <wp:docPr id="1" name="c43_protocol_pdf" descr="Parte quirúrgico impreso." title="Parte quirúrgico imp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953000" cy="5600700"/>
                    </a:xfrm>
                    <a:prstGeom prst="rect">
                      <a:avLst/>
                    </a:prstGeom>
                  </pic:spPr>
                </pic:pic>
              </a:graphicData>
            </a:graphic>
          </wp:inline>
        </w:drawing>
      </w:r>
    </w:p>
    <w:p>
      <w:pPr>
        <w:spacing w:after="200"/>
        <w:jc w:val="center"/>
      </w:pPr>
      <w:r>
        <w:rPr>
          <w:i/>
          <w:iCs/>
          <w:color w:val="666666"/>
          <w:sz w:val="18"/>
          <w:szCs w:val="18"/>
        </w:rPr>
        <w:t xml:space="preserve">Parte quirúrgico impreso.</w:t>
      </w:r>
    </w:p>
    <w:p>
      <w:pPr>
        <w:keepNext/>
        <w:spacing w:after="40" w:before="120"/>
        <w:jc w:val="center"/>
      </w:pPr>
      <w:r>
        <w:drawing>
          <wp:inline distT="0" distB="0" distL="0" distR="0">
            <wp:extent cx="4953000" cy="3495675"/>
            <wp:effectExtent t="0" r="0" b="0" l="0"/>
            <wp:docPr id="1" name="c44_implant_card" descr="Tarjeta de implante para el paciente." title="Tarjeta de implante para 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953000" cy="3495675"/>
                    </a:xfrm>
                    <a:prstGeom prst="rect">
                      <a:avLst/>
                    </a:prstGeom>
                  </pic:spPr>
                </pic:pic>
              </a:graphicData>
            </a:graphic>
          </wp:inline>
        </w:drawing>
      </w:r>
    </w:p>
    <w:p>
      <w:pPr>
        <w:spacing w:after="200"/>
        <w:jc w:val="center"/>
      </w:pPr>
      <w:r>
        <w:rPr>
          <w:i/>
          <w:iCs/>
          <w:color w:val="666666"/>
          <w:sz w:val="18"/>
          <w:szCs w:val="18"/>
        </w:rPr>
        <w:t xml:space="preserve">Tarjeta de implante para el paciente.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C6E" w:sz="18"/>
              <w:bottom w:val="none" w:color="FFFFFF" w:sz="0"/>
              <w:right w:val="none" w:color="FFFFFF" w:sz="0"/>
            </w:tcBorders>
            <w:shd w:fill="EEF6F1" w:color="auto" w:val="clear"/>
            <w:tcMar>
              <w:top w:type="dxa" w:w="100"/>
              <w:left w:type="dxa" w:w="180"/>
              <w:bottom w:type="dxa" w:w="100"/>
              <w:right w:type="dxa" w:w="180"/>
            </w:tcMar>
          </w:tcPr>
          <w:p>
            <w:pPr>
              <w:spacing w:after="60"/>
            </w:pPr>
            <w:r>
              <w:rPr>
                <w:b/>
                <w:bCs/>
                <w:color w:val="4A3848"/>
              </w:rPr>
              <w:t xml:space="preserve">Lo que gana la clínica</w:t>
            </w:r>
          </w:p>
          <w:p>
            <w:pPr>
              <w:spacing w:after="40"/>
            </w:pPr>
            <w:r>
              <w:rPr>
                <w:b/>
                <w:bCs/>
                <w:color w:val="3B8C6E"/>
              </w:rPr>
              <w:t xml:space="preserve">✓  </w:t>
            </w:r>
            <w:r>
              <w:t xml:space="preserve">Cirugías más seguras, con controles que no se saltean.</w:t>
            </w:r>
          </w:p>
          <w:p>
            <w:pPr>
              <w:spacing w:after="40"/>
            </w:pPr>
            <w:r>
              <w:rPr>
                <w:b/>
                <w:bCs/>
                <w:color w:val="3B8C6E"/>
              </w:rPr>
              <w:t xml:space="preserve">✓  </w:t>
            </w:r>
            <w:r>
              <w:t xml:space="preserve">Trazabilidad de cada lente: qué paciente, qué ojo, qué serie.</w:t>
            </w:r>
          </w:p>
          <w:p>
            <w:pPr>
              <w:spacing w:after="40"/>
            </w:pPr>
            <w:r>
              <w:rPr>
                <w:b/>
                <w:bCs/>
                <w:color w:val="3B8C6E"/>
              </w:rPr>
              <w:t xml:space="preserve">✓  </w:t>
            </w:r>
            <w:r>
              <w:t xml:space="preserve">Ningún control post-operatorio olvidado.</w:t>
            </w:r>
          </w:p>
        </w:tc>
      </w:tr>
    </w:tbl>
    <w:p>
      <w:pPr>
        <w:pStyle w:val="Heading1"/>
        <w:pageBreakBefore/>
      </w:pPr>
      <w:r>
        <w:t xml:space="preserve">14. Consentimientos informados</w:t>
      </w:r>
    </w:p>
    <w:p>
      <w:pPr>
        <w:spacing w:after="120" w:line="276"/>
      </w:pPr>
      <w:r>
        <w:t xml:space="preserve">Los consentimientos se preparan desde la cirugía o desde </w:t>
      </w:r>
      <w:r>
        <w:rPr>
          <w:b/>
          <w:bCs/>
        </w:rPr>
        <w:t xml:space="preserve">Clínica › Consentimientos informados</w:t>
      </w:r>
      <w:r>
        <w:t xml:space="preserve">, a partir de una plantilla. El texto se completa con el nombre y DNI del paciente, el procedimiento, el ojo, el médico y la fecha. Si el paciente es menor, lo firma el padre, madre o tutor.</w:t>
      </w:r>
    </w:p>
    <w:p>
      <w:pPr>
        <w:spacing w:after="120" w:line="276"/>
      </w:pPr>
      <w:r>
        <w:t xml:space="preserve">Hay dos formas de firmar:</w:t>
      </w:r>
    </w:p>
    <w:p>
      <w:pPr>
        <w:pStyle w:val="ListParagraph"/>
        <w:numPr>
          <w:ilvl w:val="0"/>
          <w:numId w:val="4"/>
        </w:numPr>
        <w:spacing w:after="60"/>
      </w:pPr>
      <w:r>
        <w:rPr>
          <w:b/>
          <w:bCs/>
        </w:rPr>
        <w:t xml:space="preserve">En la clínica</w:t>
      </w:r>
      <w:r>
        <w:t xml:space="preserve">: el paciente firma en la pantalla y se presiona </w:t>
      </w:r>
      <w:r>
        <w:rPr>
          <w:b/>
          <w:bCs/>
        </w:rPr>
        <w:t xml:space="preserve">Firmar</w:t>
      </w:r>
      <w:r>
        <w:t xml:space="preserve">.</w:t>
      </w:r>
    </w:p>
    <w:p>
      <w:pPr>
        <w:pStyle w:val="ListParagraph"/>
        <w:numPr>
          <w:ilvl w:val="0"/>
          <w:numId w:val="4"/>
        </w:numPr>
        <w:spacing w:after="60"/>
      </w:pPr>
      <w:r>
        <w:rPr>
          <w:b/>
          <w:bCs/>
        </w:rPr>
        <w:t xml:space="preserve">A distancia</w:t>
      </w:r>
      <w:r>
        <w:t xml:space="preserve">: </w:t>
      </w:r>
      <w:r>
        <w:rPr>
          <w:b/>
          <w:bCs/>
        </w:rPr>
        <w:t xml:space="preserve">Enviar para firmar</w:t>
      </w:r>
      <w:r>
        <w:t xml:space="preserve"> manda al paciente un enlace; lo abre en el celular, lee el texto y firma con el dedo.</w:t>
      </w:r>
    </w:p>
    <w:p>
      <w:pPr>
        <w:keepNext/>
        <w:spacing w:after="40" w:before="120"/>
        <w:jc w:val="center"/>
      </w:pPr>
      <w:r>
        <w:drawing>
          <wp:inline distT="0" distB="0" distL="0" distR="0">
            <wp:extent cx="4191000" cy="3810000"/>
            <wp:effectExtent t="0" r="0" b="0" l="0"/>
            <wp:docPr id="1" name="c46_consent_portal" descr="Firma del consentimiento desde el celular del paciente." title="Firma del consentimiento desde el celular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191000" cy="3810000"/>
                    </a:xfrm>
                    <a:prstGeom prst="rect">
                      <a:avLst/>
                    </a:prstGeom>
                  </pic:spPr>
                </pic:pic>
              </a:graphicData>
            </a:graphic>
          </wp:inline>
        </w:drawing>
      </w:r>
    </w:p>
    <w:p>
      <w:pPr>
        <w:spacing w:after="200"/>
        <w:jc w:val="center"/>
      </w:pPr>
      <w:r>
        <w:rPr>
          <w:i/>
          <w:iCs/>
          <w:color w:val="666666"/>
          <w:sz w:val="18"/>
          <w:szCs w:val="18"/>
        </w:rPr>
        <w:t xml:space="preserve">Firma del consentimiento desde el celular del paciente.</w:t>
      </w:r>
    </w:p>
    <w:p>
      <w:pPr>
        <w:spacing w:after="120" w:line="276"/>
      </w:pPr>
      <w:r>
        <w:t xml:space="preserve">Al firmarse se guardan la firma, el nombre, la fecha, la dirección desde la que se firmó y una </w:t>
      </w:r>
      <w:r>
        <w:rPr>
          <w:b/>
          <w:bCs/>
        </w:rPr>
        <w:t xml:space="preserve">huella digital</w:t>
      </w:r>
      <w:r>
        <w:t xml:space="preserve">. El texto firmado ya no se puede modificar; el consentimiento se puede </w:t>
      </w:r>
      <w:r>
        <w:rPr>
          <w:b/>
          <w:bCs/>
        </w:rPr>
        <w:t xml:space="preserve">revocar</w:t>
      </w:r>
      <w:r>
        <w:t xml:space="preserve"> indicando el motivo.</w:t>
      </w:r>
    </w:p>
    <w:p>
      <w:pPr>
        <w:keepNext/>
        <w:spacing w:after="40" w:before="120"/>
        <w:jc w:val="center"/>
      </w:pPr>
      <w:r>
        <w:drawing>
          <wp:inline distT="0" distB="0" distL="0" distR="0">
            <wp:extent cx="5905500" cy="3695700"/>
            <wp:effectExtent t="0" r="0" b="0" l="0"/>
            <wp:docPr id="1" name="c45_consent" descr="Consentimiento firmado, con su huella digital." title="Consentimiento firmado, con su huella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i/>
          <w:iCs/>
          <w:color w:val="666666"/>
          <w:sz w:val="18"/>
          <w:szCs w:val="18"/>
        </w:rPr>
        <w:t xml:space="preserve">Consentimiento firmado, con su huella digital.</w:t>
      </w:r>
    </w:p>
    <w:p>
      <w:pPr>
        <w:pStyle w:val="Heading1"/>
        <w:pageBreakBefore/>
      </w:pPr>
      <w:r>
        <w:t xml:space="preserve">15. Facturación a pacientes</w:t>
      </w:r>
    </w:p>
    <w:p>
      <w:pPr>
        <w:spacing w:after="120" w:line="276"/>
      </w:pPr>
      <w:r>
        <w:t xml:space="preserve">Al cerrar una consulta, un estudio o una cirugía, cada cargo se factura según la cobertura del paciente: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Situación</w:t>
            </w:r>
          </w:p>
        </w:tc>
        <w:tc>
          <w:tcPr>
            <w:tcW w:type="dxa" w:w="69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Qué pasa</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La obra social tiene arancel convenido para esa prestación</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Se crea la </w:t>
            </w:r>
            <w:r>
              <w:rPr>
                <w:b/>
                <w:bCs/>
              </w:rPr>
              <w:t xml:space="preserve">prestación</w:t>
            </w:r>
            <w:r>
              <w:t xml:space="preserve"> para liquidar a la obra social y, si hay coseguro, se agrega al presupuesto del paciente.</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Paciente particular, o prestación sin convenio</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Se agrega al presupuesto del paciente con el precio particular.</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Cargo marcado «Sin cargo»</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No se factura (por ejemplo, insumos incluidos en un paquete quirúrgico).</w:t>
            </w:r>
          </w:p>
        </w:tc>
      </w:tr>
    </w:tbl>
    <w:p>
      <w:pPr>
        <w:spacing w:after="120" w:line="276"/>
      </w:pPr>
      <w:r>
        <w:t xml:space="preserve">Los presupuestos quedan en </w:t>
      </w:r>
      <w:r>
        <w:rPr>
          <w:b/>
          <w:bCs/>
        </w:rPr>
        <w:t xml:space="preserve">Facturación › Presupuestos de pacientes</w:t>
      </w:r>
      <w:r>
        <w:t xml:space="preserve">: en recepción se confirman, se factura y se registra el pago.</w:t>
      </w:r>
    </w:p>
    <w:p>
      <w:pPr>
        <w:keepNext/>
        <w:spacing w:after="40" w:before="120"/>
        <w:jc w:val="center"/>
      </w:pPr>
      <w:r>
        <w:drawing>
          <wp:inline distT="0" distB="0" distL="0" distR="0">
            <wp:extent cx="5905500" cy="2133600"/>
            <wp:effectExtent t="0" r="0" b="0" l="0"/>
            <wp:docPr id="1" name="c47_quotations" descr="Presupuestos de pacientes para cobrar en recepción." title="Presupuestos de pacientes para cobrar en rece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05500" cy="2133600"/>
                    </a:xfrm>
                    <a:prstGeom prst="rect">
                      <a:avLst/>
                    </a:prstGeom>
                  </pic:spPr>
                </pic:pic>
              </a:graphicData>
            </a:graphic>
          </wp:inline>
        </w:drawing>
      </w:r>
    </w:p>
    <w:p>
      <w:pPr>
        <w:spacing w:after="200"/>
        <w:jc w:val="center"/>
      </w:pPr>
      <w:r>
        <w:rPr>
          <w:i/>
          <w:iCs/>
          <w:color w:val="666666"/>
          <w:sz w:val="18"/>
          <w:szCs w:val="18"/>
        </w:rPr>
        <w:t xml:space="preserve">Presupuestos de pacientes para cobrar en recepción.</w:t>
      </w:r>
    </w:p>
    <w:p>
      <w:pPr>
        <w:pStyle w:val="Heading1"/>
        <w:pageBreakBefore/>
      </w:pPr>
      <w:r>
        <w:t xml:space="preserve">16. Obras sociales y liquidaciones</w:t>
      </w:r>
    </w:p>
    <w:p>
      <w:pPr>
        <w:spacing w:after="120" w:line="276"/>
      </w:pPr>
      <w:r>
        <w:t xml:space="preserve">En </w:t>
      </w:r>
      <w:r>
        <w:rPr>
          <w:b/>
          <w:bCs/>
        </w:rPr>
        <w:t xml:space="preserve">Facturación › Prestaciones</w:t>
      </w:r>
      <w:r>
        <w:t xml:space="preserve"> están todas las prestaciones a presentar, agrupadas por obra social, con el código de nomenclador, el número de afiliado, la autorización y el importe. Las que esperan autorización se marcan en naranja.</w:t>
      </w:r>
    </w:p>
    <w:p>
      <w:pPr>
        <w:keepNext/>
        <w:spacing w:after="40" w:before="120"/>
        <w:jc w:val="center"/>
      </w:pPr>
      <w:r>
        <w:drawing>
          <wp:inline distT="0" distB="0" distL="0" distR="0">
            <wp:extent cx="5905500" cy="3114675"/>
            <wp:effectExtent t="0" r="0" b="0" l="0"/>
            <wp:docPr id="1" name="c48_claims" descr="Prestaciones para presentar a cada obra social." title="Prestaciones para presentar a cada obra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05500" cy="3114675"/>
                    </a:xfrm>
                    <a:prstGeom prst="rect">
                      <a:avLst/>
                    </a:prstGeom>
                  </pic:spPr>
                </pic:pic>
              </a:graphicData>
            </a:graphic>
          </wp:inline>
        </w:drawing>
      </w:r>
    </w:p>
    <w:p>
      <w:pPr>
        <w:spacing w:after="200"/>
        <w:jc w:val="center"/>
      </w:pPr>
      <w:r>
        <w:rPr>
          <w:i/>
          <w:iCs/>
          <w:color w:val="666666"/>
          <w:sz w:val="18"/>
          <w:szCs w:val="18"/>
        </w:rPr>
        <w:t xml:space="preserve">Prestaciones para presentar a cada obra social.</w:t>
      </w:r>
    </w:p>
    <w:p>
      <w:pPr>
        <w:pStyle w:val="Heading2"/>
      </w:pPr>
      <w:r>
        <w:t xml:space="preserve">16.1 Liquidación mensual</w:t>
      </w:r>
    </w:p>
    <w:p>
      <w:pPr>
        <w:pStyle w:val="ListParagraph"/>
        <w:numPr>
          <w:ilvl w:val="0"/>
          <w:numId w:val="5"/>
        </w:numPr>
        <w:spacing w:after="60"/>
      </w:pPr>
      <w:r>
        <w:t xml:space="preserve">En </w:t>
      </w:r>
      <w:r>
        <w:rPr>
          <w:b/>
          <w:bCs/>
        </w:rPr>
        <w:t xml:space="preserve">Facturación › Liquidaciones mensuales</w:t>
      </w:r>
      <w:r>
        <w:t xml:space="preserve"> creá una liquidación: elegí la obra social y el período.</w:t>
      </w:r>
    </w:p>
    <w:p>
      <w:pPr>
        <w:pStyle w:val="ListParagraph"/>
        <w:numPr>
          <w:ilvl w:val="0"/>
          <w:numId w:val="5"/>
        </w:numPr>
        <w:spacing w:after="60"/>
      </w:pPr>
      <w:r>
        <w:rPr>
          <w:b/>
          <w:bCs/>
        </w:rPr>
        <w:t xml:space="preserve">Cargar prestaciones</w:t>
      </w:r>
      <w:r>
        <w:t xml:space="preserve"> trae todas las prestaciones pendientes del período.</w:t>
      </w:r>
    </w:p>
    <w:p>
      <w:pPr>
        <w:pStyle w:val="ListParagraph"/>
        <w:numPr>
          <w:ilvl w:val="0"/>
          <w:numId w:val="5"/>
        </w:numPr>
        <w:spacing w:after="60"/>
      </w:pPr>
      <w:r>
        <w:rPr>
          <w:b/>
          <w:bCs/>
        </w:rPr>
        <w:t xml:space="preserve">Exportar detalle (CSV)</w:t>
      </w:r>
      <w:r>
        <w:t xml:space="preserve"> genera la planilla para enviar a la obra social; </w:t>
      </w:r>
      <w:r>
        <w:rPr>
          <w:b/>
          <w:bCs/>
        </w:rPr>
        <w:t xml:space="preserve">Imprimir</w:t>
      </w:r>
      <w:r>
        <w:t xml:space="preserve"> genera el detalle en PDF.</w:t>
      </w:r>
    </w:p>
    <w:p>
      <w:pPr>
        <w:pStyle w:val="ListParagraph"/>
        <w:numPr>
          <w:ilvl w:val="0"/>
          <w:numId w:val="5"/>
        </w:numPr>
        <w:spacing w:after="60"/>
      </w:pPr>
      <w:r>
        <w:rPr>
          <w:b/>
          <w:bCs/>
        </w:rPr>
        <w:t xml:space="preserve">Crear factura</w:t>
      </w:r>
      <w:r>
        <w:t xml:space="preserve"> genera la factura a la obra social, con una línea por prestación (paciente, afiliado, código y autorización).</w:t>
      </w:r>
    </w:p>
    <w:p>
      <w:pPr>
        <w:keepNext/>
        <w:spacing w:after="40" w:before="120"/>
        <w:jc w:val="center"/>
      </w:pPr>
      <w:r>
        <w:drawing>
          <wp:inline distT="0" distB="0" distL="0" distR="0">
            <wp:extent cx="5905500" cy="3114675"/>
            <wp:effectExtent t="0" r="0" b="0" l="0"/>
            <wp:docPr id="1" name="c49_settlement" descr="Liquidación mensual de PAMI." title="Liquidación mensual de P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05500" cy="3114675"/>
                    </a:xfrm>
                    <a:prstGeom prst="rect">
                      <a:avLst/>
                    </a:prstGeom>
                  </pic:spPr>
                </pic:pic>
              </a:graphicData>
            </a:graphic>
          </wp:inline>
        </w:drawing>
      </w:r>
    </w:p>
    <w:p>
      <w:pPr>
        <w:spacing w:after="200"/>
        <w:jc w:val="center"/>
      </w:pPr>
      <w:r>
        <w:rPr>
          <w:i/>
          <w:iCs/>
          <w:color w:val="666666"/>
          <w:sz w:val="18"/>
          <w:szCs w:val="18"/>
        </w:rPr>
        <w:t xml:space="preserve">Liquidación mensual de PAMI.</w:t>
      </w:r>
    </w:p>
    <w:p>
      <w:pPr>
        <w:keepNext/>
        <w:spacing w:after="40" w:before="120"/>
        <w:jc w:val="center"/>
      </w:pPr>
      <w:r>
        <w:drawing>
          <wp:inline distT="0" distB="0" distL="0" distR="0">
            <wp:extent cx="4953000" cy="3848100"/>
            <wp:effectExtent t="0" r="0" b="0" l="0"/>
            <wp:docPr id="1" name="c50_settlement_pdf" descr="Detalle de la liquidación." title="Detalle de la liqu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953000" cy="3848100"/>
                    </a:xfrm>
                    <a:prstGeom prst="rect">
                      <a:avLst/>
                    </a:prstGeom>
                  </pic:spPr>
                </pic:pic>
              </a:graphicData>
            </a:graphic>
          </wp:inline>
        </w:drawing>
      </w:r>
    </w:p>
    <w:p>
      <w:pPr>
        <w:spacing w:after="200"/>
        <w:jc w:val="center"/>
      </w:pPr>
      <w:r>
        <w:rPr>
          <w:i/>
          <w:iCs/>
          <w:color w:val="666666"/>
          <w:sz w:val="18"/>
          <w:szCs w:val="18"/>
        </w:rPr>
        <w:t xml:space="preserve">Detalle de la liquidación.</w:t>
      </w:r>
    </w:p>
    <w:p>
      <w:pPr>
        <w:spacing w:after="120" w:line="276"/>
      </w:pPr>
      <w:r>
        <w:t xml:space="preserve">Si la obra social </w:t>
      </w:r>
      <w:r>
        <w:rPr>
          <w:b/>
          <w:bCs/>
        </w:rPr>
        <w:t xml:space="preserve">debita</w:t>
      </w:r>
      <w:r>
        <w:t xml:space="preserve"> una prestación, se marca como rechazada con el motivo y, una vez corregida, se </w:t>
      </w:r>
      <w:r>
        <w:rPr>
          <w:b/>
          <w:bCs/>
        </w:rPr>
        <w:t xml:space="preserve">presenta de nuevo</w:t>
      </w:r>
      <w:r>
        <w:t xml:space="preserve"> en la liquidación siguiente.</w:t>
      </w:r>
    </w:p>
    <w:p>
      <w:pPr>
        <w:keepNext/>
        <w:spacing w:after="40" w:before="120"/>
        <w:jc w:val="center"/>
      </w:pPr>
      <w:r>
        <w:drawing>
          <wp:inline distT="0" distB="0" distL="0" distR="0">
            <wp:extent cx="5905500" cy="2133600"/>
            <wp:effectExtent t="0" r="0" b="0" l="0"/>
            <wp:docPr id="1" name="c55_claims_pivot" descr="Análisis de lo facturado a cada obra social por mes." title="Análisis de lo facturado a cada obra social por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05500" cy="2133600"/>
                    </a:xfrm>
                    <a:prstGeom prst="rect">
                      <a:avLst/>
                    </a:prstGeom>
                  </pic:spPr>
                </pic:pic>
              </a:graphicData>
            </a:graphic>
          </wp:inline>
        </w:drawing>
      </w:r>
    </w:p>
    <w:p>
      <w:pPr>
        <w:spacing w:after="200"/>
        <w:jc w:val="center"/>
      </w:pPr>
      <w:r>
        <w:rPr>
          <w:i/>
          <w:iCs/>
          <w:color w:val="666666"/>
          <w:sz w:val="18"/>
          <w:szCs w:val="18"/>
        </w:rPr>
        <w:t xml:space="preserve">Análisis de lo facturado a cada obra social por 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B8C6E" w:sz="18"/>
              <w:bottom w:val="none" w:color="FFFFFF" w:sz="0"/>
              <w:right w:val="none" w:color="FFFFFF" w:sz="0"/>
            </w:tcBorders>
            <w:shd w:fill="EEF6F1" w:color="auto" w:val="clear"/>
            <w:tcMar>
              <w:top w:type="dxa" w:w="100"/>
              <w:left w:type="dxa" w:w="180"/>
              <w:bottom w:type="dxa" w:w="100"/>
              <w:right w:type="dxa" w:w="180"/>
            </w:tcMar>
          </w:tcPr>
          <w:p>
            <w:pPr>
              <w:spacing w:after="60"/>
            </w:pPr>
            <w:r>
              <w:rPr>
                <w:b/>
                <w:bCs/>
                <w:color w:val="4A3848"/>
              </w:rPr>
              <w:t xml:space="preserve">Lo que gana la clínica</w:t>
            </w:r>
          </w:p>
          <w:p>
            <w:pPr>
              <w:spacing w:after="40"/>
            </w:pPr>
            <w:r>
              <w:rPr>
                <w:b/>
                <w:bCs/>
                <w:color w:val="3B8C6E"/>
              </w:rPr>
              <w:t xml:space="preserve">✓  </w:t>
            </w:r>
            <w:r>
              <w:t xml:space="preserve">La liquidación del mes en minutos y no en días.</w:t>
            </w:r>
          </w:p>
          <w:p>
            <w:pPr>
              <w:spacing w:after="40"/>
            </w:pPr>
            <w:r>
              <w:rPr>
                <w:b/>
                <w:bCs/>
                <w:color w:val="3B8C6E"/>
              </w:rPr>
              <w:t xml:space="preserve">✓  </w:t>
            </w:r>
            <w:r>
              <w:t xml:space="preserve">Ninguna prestación sin facturar.</w:t>
            </w:r>
          </w:p>
          <w:p>
            <w:pPr>
              <w:spacing w:after="40"/>
            </w:pPr>
            <w:r>
              <w:rPr>
                <w:b/>
                <w:bCs/>
                <w:color w:val="3B8C6E"/>
              </w:rPr>
              <w:t xml:space="preserve">✓  </w:t>
            </w:r>
            <w:r>
              <w:t xml:space="preserve">Control de débitos y refacturación.</w:t>
            </w:r>
          </w:p>
        </w:tc>
      </w:tr>
    </w:tbl>
    <w:p>
      <w:pPr>
        <w:pStyle w:val="Heading1"/>
        <w:pageBreakBefore/>
      </w:pPr>
      <w:r>
        <w:t xml:space="preserve">17. Lentes, insumos y stock</w:t>
      </w:r>
    </w:p>
    <w:p>
      <w:pPr>
        <w:spacing w:after="120" w:line="276"/>
      </w:pPr>
      <w:r>
        <w:t xml:space="preserve">En </w:t>
      </w:r>
      <w:r>
        <w:rPr>
          <w:b/>
          <w:bCs/>
        </w:rPr>
        <w:t xml:space="preserve">Lentes e insumos</w:t>
      </w:r>
      <w:r>
        <w:t xml:space="preserve"> están las lentes intraoculares, los insumos quirúrgicos y los medicamentos. Las lentes se controlan por </w:t>
      </w:r>
      <w:r>
        <w:rPr>
          <w:b/>
          <w:bCs/>
        </w:rPr>
        <w:t xml:space="preserve">número de serie</w:t>
      </w:r>
      <w:r>
        <w:t xml:space="preserve"> y los insumos por </w:t>
      </w:r>
      <w:r>
        <w:rPr>
          <w:b/>
          <w:bCs/>
        </w:rPr>
        <w:t xml:space="preserve">lote</w:t>
      </w:r>
      <w:r>
        <w:t xml:space="preserve">, ambos con fecha de vencimiento.</w:t>
      </w:r>
    </w:p>
    <w:p>
      <w:pPr>
        <w:keepNext/>
        <w:spacing w:after="40" w:before="120"/>
        <w:jc w:val="center"/>
      </w:pPr>
      <w:r>
        <w:drawing>
          <wp:inline distT="0" distB="0" distL="0" distR="0">
            <wp:extent cx="5905500" cy="2295525"/>
            <wp:effectExtent t="0" r="0" b="0" l="0"/>
            <wp:docPr id="1" name="c52_iols" descr="Lentes intraoculares con su stock." title="Lentes intraoculares con su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05500" cy="2295525"/>
                    </a:xfrm>
                    <a:prstGeom prst="rect">
                      <a:avLst/>
                    </a:prstGeom>
                  </pic:spPr>
                </pic:pic>
              </a:graphicData>
            </a:graphic>
          </wp:inline>
        </w:drawing>
      </w:r>
    </w:p>
    <w:p>
      <w:pPr>
        <w:spacing w:after="200"/>
        <w:jc w:val="center"/>
      </w:pPr>
      <w:r>
        <w:rPr>
          <w:i/>
          <w:iCs/>
          <w:color w:val="666666"/>
          <w:sz w:val="18"/>
          <w:szCs w:val="18"/>
        </w:rPr>
        <w:t xml:space="preserve">Lentes intraoculares con su stock.</w:t>
      </w:r>
    </w:p>
    <w:p>
      <w:pPr>
        <w:keepNext/>
        <w:spacing w:after="40" w:before="120"/>
        <w:jc w:val="center"/>
      </w:pPr>
      <w:r>
        <w:drawing>
          <wp:inline distT="0" distB="0" distL="0" distR="0">
            <wp:extent cx="5905500" cy="2295525"/>
            <wp:effectExtent t="0" r="0" b="0" l="0"/>
            <wp:docPr id="1" name="c53_lots" descr="Números de serie y lotes con su vencimiento." title="Números de serie y lotes con su ven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05500" cy="2295525"/>
                    </a:xfrm>
                    <a:prstGeom prst="rect">
                      <a:avLst/>
                    </a:prstGeom>
                  </pic:spPr>
                </pic:pic>
              </a:graphicData>
            </a:graphic>
          </wp:inline>
        </w:drawing>
      </w:r>
    </w:p>
    <w:p>
      <w:pPr>
        <w:spacing w:after="200"/>
        <w:jc w:val="center"/>
      </w:pPr>
      <w:r>
        <w:rPr>
          <w:i/>
          <w:iCs/>
          <w:color w:val="666666"/>
          <w:sz w:val="18"/>
          <w:szCs w:val="18"/>
        </w:rPr>
        <w:t xml:space="preserve">Números de serie y lotes con su vencimiento.</w:t>
      </w:r>
    </w:p>
    <w:p>
      <w:pPr>
        <w:spacing w:after="120" w:line="276"/>
      </w:pPr>
      <w:r>
        <w:t xml:space="preserve">Desde el mismo menú se registran las </w:t>
      </w:r>
      <w:r>
        <w:rPr>
          <w:b/>
          <w:bCs/>
        </w:rPr>
        <w:t xml:space="preserve">compras</w:t>
      </w:r>
      <w:r>
        <w:t xml:space="preserve"> a proveedores, las </w:t>
      </w:r>
      <w:r>
        <w:rPr>
          <w:b/>
          <w:bCs/>
        </w:rPr>
        <w:t xml:space="preserve">recepciones</w:t>
      </w:r>
      <w:r>
        <w:t xml:space="preserve"> de mercadería y se consulta el </w:t>
      </w:r>
      <w:r>
        <w:rPr>
          <w:b/>
          <w:bCs/>
        </w:rPr>
        <w:t xml:space="preserve">stock</w:t>
      </w:r>
      <w:r>
        <w:t xml:space="preserve">. Cuando se cobra una cirugía, la lente usada se descuenta automáticamente con su número de serie.</w:t>
      </w:r>
    </w:p>
    <w:p>
      <w:pPr>
        <w:pStyle w:val="Heading1"/>
        <w:pageBreakBefore/>
      </w:pPr>
      <w:r>
        <w:t xml:space="preserve">18. Portal del paciente</w:t>
      </w:r>
    </w:p>
    <w:p>
      <w:pPr>
        <w:spacing w:after="120" w:line="276"/>
      </w:pPr>
      <w:r>
        <w:t xml:space="preserve">Si el paciente tiene acceso al portal, desde </w:t>
      </w:r>
      <w:r>
        <w:rPr>
          <w:b/>
          <w:bCs/>
        </w:rPr>
        <w:t xml:space="preserve">Mi cuenta › Mi salud ocular</w:t>
      </w:r>
      <w:r>
        <w:t xml:space="preserve"> ve sus próximos turnos, sus recetas de anteojos y medicamentos, los informes de sus estudios, sus certificados, sus cirugías con la tarjeta de implante y los consentimientos para firmar. Todo se descarga en PDF.</w:t>
      </w:r>
    </w:p>
    <w:p>
      <w:pPr>
        <w:keepNext/>
        <w:spacing w:after="40" w:before="120"/>
        <w:jc w:val="center"/>
      </w:pPr>
      <w:r>
        <w:drawing>
          <wp:inline distT="0" distB="0" distL="0" distR="0">
            <wp:extent cx="4953000" cy="2886075"/>
            <wp:effectExtent t="0" r="0" b="0" l="0"/>
            <wp:docPr id="1" name="c56_portal_home" descr="Portal del paciente." title="Portal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953000" cy="2886075"/>
                    </a:xfrm>
                    <a:prstGeom prst="rect">
                      <a:avLst/>
                    </a:prstGeom>
                  </pic:spPr>
                </pic:pic>
              </a:graphicData>
            </a:graphic>
          </wp:inline>
        </w:drawing>
      </w:r>
    </w:p>
    <w:p>
      <w:pPr>
        <w:spacing w:after="200"/>
        <w:jc w:val="center"/>
      </w:pPr>
      <w:r>
        <w:rPr>
          <w:i/>
          <w:iCs/>
          <w:color w:val="666666"/>
          <w:sz w:val="18"/>
          <w:szCs w:val="18"/>
        </w:rPr>
        <w:t xml:space="preserve">Portal del paciente.</w:t>
      </w:r>
    </w:p>
    <w:p>
      <w:pPr>
        <w:keepNext/>
        <w:spacing w:after="40" w:before="120"/>
        <w:jc w:val="center"/>
      </w:pPr>
      <w:r>
        <w:drawing>
          <wp:inline distT="0" distB="0" distL="0" distR="0">
            <wp:extent cx="4953000" cy="1733550"/>
            <wp:effectExtent t="0" r="0" b="0" l="0"/>
            <wp:docPr id="1" name="c57_portal_eye" descr="Mi salud ocular: documentos del paciente." title="Mi salud ocular: documentos del pa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953000" cy="1733550"/>
                    </a:xfrm>
                    <a:prstGeom prst="rect">
                      <a:avLst/>
                    </a:prstGeom>
                  </pic:spPr>
                </pic:pic>
              </a:graphicData>
            </a:graphic>
          </wp:inline>
        </w:drawing>
      </w:r>
    </w:p>
    <w:p>
      <w:pPr>
        <w:spacing w:after="200"/>
        <w:jc w:val="center"/>
      </w:pPr>
      <w:r>
        <w:rPr>
          <w:i/>
          <w:iCs/>
          <w:color w:val="666666"/>
          <w:sz w:val="18"/>
          <w:szCs w:val="18"/>
        </w:rPr>
        <w:t xml:space="preserve">Mi salud ocular: documentos del paciente.</w:t>
      </w:r>
    </w:p>
    <w:p>
      <w:pPr>
        <w:pBdr>
          <w:left w:val="single" w:color="5B4459" w:sz="18" w:space="8"/>
        </w:pBdr>
        <w:shd w:fill="F4EFF3" w:color="auto" w:val="clear"/>
        <w:spacing w:after="160" w:before="120" w:line="276"/>
        <w:ind w:left="120" w:right="120"/>
      </w:pPr>
      <w:r>
        <w:rPr>
          <w:b/>
          <w:bCs/>
          <w:color w:val="4A3848"/>
        </w:rPr>
        <w:t xml:space="preserve">Nota: </w:t>
      </w:r>
      <w:r>
        <w:t xml:space="preserve">cada paciente ve solo sus propios documentos, y solo los emitidos o informados.</w:t>
      </w:r>
    </w:p>
    <w:p>
      <w:pPr>
        <w:pStyle w:val="Heading1"/>
        <w:pageBreakBefore/>
      </w:pPr>
      <w:r>
        <w:t xml:space="preserve">19. Reportes y seguridad</w:t>
      </w:r>
    </w:p>
    <w:p>
      <w:pPr>
        <w:spacing w:after="120" w:line="276"/>
      </w:pPr>
      <w:r>
        <w:t xml:space="preserve">En </w:t>
      </w:r>
      <w:r>
        <w:rPr>
          <w:b/>
          <w:bCs/>
        </w:rPr>
        <w:t xml:space="preserve">Reportes</w:t>
      </w:r>
      <w:r>
        <w:t xml:space="preserve"> hay análisis de consultas por médico y mes, de prestaciones por obra social, de ventas y de facturación. Todos se pueden ver como tabla dinámica o gráfico, filtrar y exportar.</w:t>
      </w:r>
    </w:p>
    <w:p>
      <w:pPr>
        <w:spacing w:after="120" w:line="276"/>
      </w:pPr>
      <w:r>
        <w:t xml:space="preserve">Además, el </w:t>
      </w:r>
      <w:r>
        <w:rPr>
          <w:b/>
          <w:bCs/>
        </w:rPr>
        <w:t xml:space="preserve">registro de accesos a la historia clínica</w:t>
      </w:r>
      <w:r>
        <w:t xml:space="preserve"> guarda quién abrió cada consulta y cuándo, como pide la ley de protección de datos personales para los datos de salud.</w:t>
      </w:r>
    </w:p>
    <w:p>
      <w:pPr>
        <w:keepNext/>
        <w:spacing w:after="40" w:before="120"/>
        <w:jc w:val="center"/>
      </w:pPr>
      <w:r>
        <w:drawing>
          <wp:inline distT="0" distB="0" distL="0" distR="0">
            <wp:extent cx="5905500" cy="2133600"/>
            <wp:effectExtent t="0" r="0" b="0" l="0"/>
            <wp:docPr id="1" name="c54_access_log" descr="Registro de accesos a la historia clínica." title="Registro de accesos a la historia clí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905500" cy="2133600"/>
                    </a:xfrm>
                    <a:prstGeom prst="rect">
                      <a:avLst/>
                    </a:prstGeom>
                  </pic:spPr>
                </pic:pic>
              </a:graphicData>
            </a:graphic>
          </wp:inline>
        </w:drawing>
      </w:r>
    </w:p>
    <w:p>
      <w:pPr>
        <w:spacing w:after="200"/>
        <w:jc w:val="center"/>
      </w:pPr>
      <w:r>
        <w:rPr>
          <w:i/>
          <w:iCs/>
          <w:color w:val="666666"/>
          <w:sz w:val="18"/>
          <w:szCs w:val="18"/>
        </w:rPr>
        <w:t xml:space="preserve">Registro de accesos a la historia clínica.</w:t>
      </w:r>
    </w:p>
    <w:p>
      <w:pPr>
        <w:pStyle w:val="Heading1"/>
        <w:pageBreakBefore/>
      </w:pPr>
      <w:r>
        <w:t xml:space="preserve">20. Normativa argentina contemplada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Norma</w:t>
            </w:r>
          </w:p>
        </w:tc>
        <w:tc>
          <w:tcPr>
            <w:tcW w:type="dxa" w:w="6938"/>
            <w:tcBorders>
              <w:top w:val="single" w:color="D9CFD6" w:sz="4"/>
              <w:left w:val="single" w:color="D9CFD6" w:sz="4"/>
              <w:bottom w:val="single" w:color="D9CFD6" w:sz="4"/>
              <w:right w:val="single" w:color="D9CFD6" w:sz="4"/>
            </w:tcBorders>
            <w:shd w:fill="5B4459" w:color="auto" w:val="clear"/>
            <w:tcMar>
              <w:top w:type="dxa" w:w="60"/>
              <w:left w:type="dxa" w:w="100"/>
              <w:bottom w:type="dxa" w:w="60"/>
              <w:right w:type="dxa" w:w="100"/>
            </w:tcMar>
          </w:tcPr>
          <w:p>
            <w:pPr>
              <w:spacing w:after="0"/>
            </w:pPr>
            <w:r>
              <w:rPr>
                <w:b/>
                <w:bCs/>
                <w:color w:val="FFFFFF"/>
              </w:rPr>
              <w:t xml:space="preserve">Cómo la acompaña la aplicación</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Ley 26.529 de derechos del paciente (historia clínica y consentimiento)</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Consulta cerrada inalterable con adendas; consentimientos con firma, fecha, huella digital y revocación; copia para el paciente en el portal.</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Ley 25.326 de protección de datos personales</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Permisos por rol, registro de accesos y portal con acceso solo a los propios datos.</w:t>
            </w:r>
          </w:p>
        </w:tc>
      </w:tr>
      <w:tr>
        <w:tc>
          <w:tcPr>
            <w:tcW w:type="dxa" w:w="2700"/>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Ley 27.553 de recetas electrónicas</w:t>
            </w:r>
          </w:p>
        </w:tc>
        <w:tc>
          <w:tcPr>
            <w:tcW w:type="dxa" w:w="6938"/>
            <w:tcBorders>
              <w:top w:val="single" w:color="D9CFD6" w:sz="4"/>
              <w:left w:val="single" w:color="D9CFD6" w:sz="4"/>
              <w:bottom w:val="single" w:color="D9CFD6" w:sz="4"/>
              <w:right w:val="single" w:color="D9CFD6" w:sz="4"/>
            </w:tcBorders>
            <w:tcMar>
              <w:top w:type="dxa" w:w="60"/>
              <w:left w:type="dxa" w:w="100"/>
              <w:bottom w:type="dxa" w:w="60"/>
              <w:right w:type="dxa" w:w="100"/>
            </w:tcMar>
          </w:tcPr>
          <w:p>
            <w:pPr>
              <w:spacing w:after="0"/>
            </w:pPr>
            <w:r>
              <w:t xml:space="preserve">Receta con diagnóstico, genéricos, matrícula y registro del número de receta de la plataforma habilitada.</w:t>
            </w:r>
          </w:p>
        </w:tc>
      </w:tr>
      <w:tr>
        <w:tc>
          <w:tcPr>
            <w:tcW w:type="dxa" w:w="2700"/>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Obras sociales y prepagas</w:t>
            </w:r>
          </w:p>
        </w:tc>
        <w:tc>
          <w:tcPr>
            <w:tcW w:type="dxa" w:w="6938"/>
            <w:tcBorders>
              <w:top w:val="single" w:color="D9CFD6" w:sz="4"/>
              <w:left w:val="single" w:color="D9CFD6" w:sz="4"/>
              <w:bottom w:val="single" w:color="D9CFD6" w:sz="4"/>
              <w:right w:val="single" w:color="D9CFD6" w:sz="4"/>
            </w:tcBorders>
            <w:shd w:fill="FAF7F9" w:color="auto" w:val="clear"/>
            <w:tcMar>
              <w:top w:type="dxa" w:w="60"/>
              <w:left w:type="dxa" w:w="100"/>
              <w:bottom w:type="dxa" w:w="60"/>
              <w:right w:type="dxa" w:w="100"/>
            </w:tcMar>
          </w:tcPr>
          <w:p>
            <w:pPr>
              <w:spacing w:after="0"/>
            </w:pPr>
            <w:r>
              <w:t xml:space="preserve">Aranceles convenidos, coseguro, código de nomenclador, autorización previa, liquidación y débitos.</w:t>
            </w:r>
          </w:p>
        </w:tc>
      </w:tr>
    </w:tbl>
    <w:p>
      <w:pPr>
        <w:pBdr>
          <w:left w:val="single" w:color="A86A47" w:sz="18" w:space="8"/>
        </w:pBdr>
        <w:shd w:fill="FBF1EA" w:color="auto" w:val="clear"/>
        <w:spacing w:after="160" w:before="120" w:line="276"/>
        <w:ind w:left="120" w:right="120"/>
      </w:pPr>
      <w:r>
        <w:rPr>
          <w:b/>
          <w:bCs/>
          <w:color w:val="4A3848"/>
        </w:rPr>
        <w:t xml:space="preserve">Importante: </w:t>
      </w:r>
      <w:r>
        <w:t xml:space="preserve">la aplicación acompaña el cumplimiento, pero la responsabilidad profesional y legal sigue siendo de la clínica. Ante dudas, consultá a tu asesor legal y contable.</w:t>
      </w:r>
    </w:p>
    <w:p>
      <w:pPr>
        <w:pStyle w:val="Heading1"/>
        <w:pageBreakBefore/>
      </w:pPr>
      <w:r>
        <w:t xml:space="preserve">21. Un día en la clínica</w:t>
      </w:r>
    </w:p>
    <w:p>
      <w:pPr>
        <w:pStyle w:val="ListParagraph"/>
        <w:numPr>
          <w:ilvl w:val="0"/>
          <w:numId w:val="6"/>
        </w:numPr>
        <w:spacing w:after="60"/>
      </w:pPr>
      <w:r>
        <w:rPr>
          <w:b/>
          <w:bCs/>
        </w:rPr>
        <w:t xml:space="preserve">8:00</w:t>
      </w:r>
      <w:r>
        <w:t xml:space="preserve"> – Recepción abre la </w:t>
      </w:r>
      <w:r>
        <w:rPr>
          <w:b/>
          <w:bCs/>
        </w:rPr>
        <w:t xml:space="preserve">Sala de espera</w:t>
      </w:r>
      <w:r>
        <w:t xml:space="preserve"> y confirma los turnos del día.</w:t>
      </w:r>
    </w:p>
    <w:p>
      <w:pPr>
        <w:pStyle w:val="ListParagraph"/>
        <w:numPr>
          <w:ilvl w:val="0"/>
          <w:numId w:val="6"/>
        </w:numPr>
        <w:spacing w:after="60"/>
      </w:pPr>
      <w:r>
        <w:rPr>
          <w:b/>
          <w:bCs/>
        </w:rPr>
        <w:t xml:space="preserve">8:30</w:t>
      </w:r>
      <w:r>
        <w:t xml:space="preserve"> – Llega Roberto Gómez (PAMI, glaucoma): </w:t>
      </w:r>
      <w:r>
        <w:rPr>
          <w:b/>
          <w:bCs/>
        </w:rPr>
        <w:t xml:space="preserve">Paciente presente</w:t>
      </w:r>
      <w:r>
        <w:t xml:space="preserve">. La técnica hace la </w:t>
      </w:r>
      <w:r>
        <w:rPr>
          <w:b/>
          <w:bCs/>
        </w:rPr>
        <w:t xml:space="preserve">pre-consulta</w:t>
      </w:r>
      <w:r>
        <w:t xml:space="preserve">: agudeza visual y presión.</w:t>
      </w:r>
    </w:p>
    <w:p>
      <w:pPr>
        <w:pStyle w:val="ListParagraph"/>
        <w:numPr>
          <w:ilvl w:val="0"/>
          <w:numId w:val="6"/>
        </w:numPr>
        <w:spacing w:after="60"/>
      </w:pPr>
      <w:r>
        <w:rPr>
          <w:b/>
          <w:bCs/>
        </w:rPr>
        <w:t xml:space="preserve">8:45</w:t>
      </w:r>
      <w:r>
        <w:t xml:space="preserve"> – La Dra. Sosa </w:t>
      </w:r>
      <w:r>
        <w:rPr>
          <w:b/>
          <w:bCs/>
        </w:rPr>
        <w:t xml:space="preserve">inicia la consulta</w:t>
      </w:r>
      <w:r>
        <w:t xml:space="preserve">, mira la </w:t>
      </w:r>
      <w:r>
        <w:rPr>
          <w:b/>
          <w:bCs/>
        </w:rPr>
        <w:t xml:space="preserve">Evolución</w:t>
      </w:r>
      <w:r>
        <w:t xml:space="preserve"> de la presión, ajusta el plan y </w:t>
      </w:r>
      <w:r>
        <w:rPr>
          <w:b/>
          <w:bCs/>
        </w:rPr>
        <w:t xml:space="preserve">cierra</w:t>
      </w:r>
      <w:r>
        <w:t xml:space="preserve">: la prestación de PAMI queda lista para liquidar y el próximo control, agendado.</w:t>
      </w:r>
    </w:p>
    <w:p>
      <w:pPr>
        <w:pStyle w:val="ListParagraph"/>
        <w:numPr>
          <w:ilvl w:val="0"/>
          <w:numId w:val="6"/>
        </w:numPr>
        <w:spacing w:after="60"/>
      </w:pPr>
      <w:r>
        <w:rPr>
          <w:b/>
          <w:bCs/>
        </w:rPr>
        <w:t xml:space="preserve">9:30</w:t>
      </w:r>
      <w:r>
        <w:t xml:space="preserve"> – Silvia Medina (particular) se </w:t>
      </w:r>
      <w:r>
        <w:rPr>
          <w:b/>
          <w:bCs/>
        </w:rPr>
        <w:t xml:space="preserve">dilata</w:t>
      </w:r>
      <w:r>
        <w:t xml:space="preserve">; mientras tanto se atiende al siguiente paciente.</w:t>
      </w:r>
    </w:p>
    <w:p>
      <w:pPr>
        <w:pStyle w:val="ListParagraph"/>
        <w:numPr>
          <w:ilvl w:val="0"/>
          <w:numId w:val="6"/>
        </w:numPr>
        <w:spacing w:after="60"/>
      </w:pPr>
      <w:r>
        <w:rPr>
          <w:b/>
          <w:bCs/>
        </w:rPr>
        <w:t xml:space="preserve">10:30</w:t>
      </w:r>
      <w:r>
        <w:t xml:space="preserve"> – Jorge Ruiz se hace una </w:t>
      </w:r>
      <w:r>
        <w:rPr>
          <w:b/>
          <w:bCs/>
        </w:rPr>
        <w:t xml:space="preserve">OCT macular</w:t>
      </w:r>
      <w:r>
        <w:t xml:space="preserve">; el Dr. Iriarte la </w:t>
      </w:r>
      <w:r>
        <w:rPr>
          <w:b/>
          <w:bCs/>
        </w:rPr>
        <w:t xml:space="preserve">informa</w:t>
      </w:r>
      <w:r>
        <w:t xml:space="preserve"> y queda en el portal del paciente.</w:t>
      </w:r>
    </w:p>
    <w:p>
      <w:pPr>
        <w:pStyle w:val="ListParagraph"/>
        <w:numPr>
          <w:ilvl w:val="0"/>
          <w:numId w:val="6"/>
        </w:numPr>
        <w:spacing w:after="60"/>
      </w:pPr>
      <w:r>
        <w:rPr>
          <w:b/>
          <w:bCs/>
        </w:rPr>
        <w:t xml:space="preserve">12:00</w:t>
      </w:r>
      <w:r>
        <w:t xml:space="preserve"> – Se prepara el </w:t>
      </w:r>
      <w:r>
        <w:rPr>
          <w:b/>
          <w:bCs/>
        </w:rPr>
        <w:t xml:space="preserve">consentimiento</w:t>
      </w:r>
      <w:r>
        <w:t xml:space="preserve"> de la cirugía de Marta Fernández y se le envía para firmar desde el celular.</w:t>
      </w:r>
    </w:p>
    <w:p>
      <w:pPr>
        <w:pStyle w:val="ListParagraph"/>
        <w:numPr>
          <w:ilvl w:val="0"/>
          <w:numId w:val="6"/>
        </w:numPr>
        <w:spacing w:after="60"/>
      </w:pPr>
      <w:r>
        <w:rPr>
          <w:b/>
          <w:bCs/>
        </w:rPr>
        <w:t xml:space="preserve">Fin de mes</w:t>
      </w:r>
      <w:r>
        <w:t xml:space="preserve"> – Administración crea las </w:t>
      </w:r>
      <w:r>
        <w:rPr>
          <w:b/>
          <w:bCs/>
        </w:rPr>
        <w:t xml:space="preserve">liquidaciones</w:t>
      </w:r>
      <w:r>
        <w:t xml:space="preserve"> de cada obra social, exporta el detalle y genera las facturas.</w:t>
      </w:r>
    </w:p>
    <w:p>
      <w:pPr>
        <w:pStyle w:val="Heading1"/>
        <w:pageBreakBefore/>
      </w:pPr>
      <w:r>
        <w:t xml:space="preserve">22. Preguntas frecuentes</w:t>
      </w:r>
    </w:p>
    <w:p>
      <w:pPr>
        <w:keepNext/>
        <w:spacing w:after="60" w:before="160"/>
      </w:pPr>
      <w:r>
        <w:rPr>
          <w:b/>
          <w:bCs/>
          <w:color w:val="5B4459"/>
        </w:rPr>
        <w:t xml:space="preserve">No puedo modificar una consulta.</w:t>
      </w:r>
    </w:p>
    <w:p>
      <w:pPr>
        <w:spacing w:after="120" w:line="276"/>
      </w:pPr>
      <w:r>
        <w:t xml:space="preserve">Está cerrada y protegida para cuidar la historia clínica. Agregá una adenda con la corrección.</w:t>
      </w:r>
    </w:p>
    <w:p>
      <w:pPr>
        <w:keepNext/>
        <w:spacing w:after="60" w:before="160"/>
      </w:pPr>
      <w:r>
        <w:rPr>
          <w:b/>
          <w:bCs/>
          <w:color w:val="5B4459"/>
        </w:rPr>
        <w:t xml:space="preserve">No me deja cerrar la consulta.</w:t>
      </w:r>
    </w:p>
    <w:p>
      <w:pPr>
        <w:spacing w:after="120" w:line="276"/>
      </w:pPr>
      <w:r>
        <w:t xml:space="preserve">Falta el oftalmólogo o al menos un diagnóstico.</w:t>
      </w:r>
    </w:p>
    <w:p>
      <w:pPr>
        <w:keepNext/>
        <w:spacing w:after="60" w:before="160"/>
      </w:pPr>
      <w:r>
        <w:rPr>
          <w:b/>
          <w:bCs/>
          <w:color w:val="5B4459"/>
        </w:rPr>
        <w:t xml:space="preserve">No me deja emitir la receta.</w:t>
      </w:r>
    </w:p>
    <w:p>
      <w:pPr>
        <w:spacing w:after="120" w:line="276"/>
      </w:pPr>
      <w:r>
        <w:t xml:space="preserve">El médico debe tener cargada su matrícula (en su usuario o en Mis preferencias). La receta de medicamentos además necesita un diagnóstico.</w:t>
      </w:r>
    </w:p>
    <w:p>
      <w:pPr>
        <w:keepNext/>
        <w:spacing w:after="60" w:before="160"/>
      </w:pPr>
      <w:r>
        <w:rPr>
          <w:b/>
          <w:bCs/>
          <w:color w:val="5B4459"/>
        </w:rPr>
        <w:t xml:space="preserve">Quiero cambiar una receta emitida.</w:t>
      </w:r>
    </w:p>
    <w:p>
      <w:pPr>
        <w:spacing w:after="120" w:line="276"/>
      </w:pPr>
      <w:r>
        <w:t xml:space="preserve">Una receta emitida no se modifica: cancelala y emití una nueva. El número de receta electrónica sí se puede completar después.</w:t>
      </w:r>
    </w:p>
    <w:p>
      <w:pPr>
        <w:keepNext/>
        <w:spacing w:after="60" w:before="160"/>
      </w:pPr>
      <w:r>
        <w:rPr>
          <w:b/>
          <w:bCs/>
          <w:color w:val="5B4459"/>
        </w:rPr>
        <w:t xml:space="preserve">No me deja confirmar la cirugía.</w:t>
      </w:r>
    </w:p>
    <w:p>
      <w:pPr>
        <w:spacing w:after="120" w:line="276"/>
      </w:pPr>
      <w:r>
        <w:t xml:space="preserve">Falta la fecha o el quirófano, o la obra social todavía no la autorizó.</w:t>
      </w:r>
    </w:p>
    <w:p>
      <w:pPr>
        <w:keepNext/>
        <w:spacing w:after="60" w:before="160"/>
      </w:pPr>
      <w:r>
        <w:rPr>
          <w:b/>
          <w:bCs/>
          <w:color w:val="5B4459"/>
        </w:rPr>
        <w:t xml:space="preserve">No me deja iniciar la cirugía.</w:t>
      </w:r>
    </w:p>
    <w:p>
      <w:pPr>
        <w:spacing w:after="120" w:line="276"/>
      </w:pPr>
      <w:r>
        <w:t xml:space="preserve">Falta el consentimiento firmado, la lente con su número de serie o algún punto de la lista de verificación.</w:t>
      </w:r>
    </w:p>
    <w:p>
      <w:pPr>
        <w:keepNext/>
        <w:spacing w:after="60" w:before="160"/>
      </w:pPr>
      <w:r>
        <w:rPr>
          <w:b/>
          <w:bCs/>
          <w:color w:val="5B4459"/>
        </w:rPr>
        <w:t xml:space="preserve">No aparece la prestación de la obra social.</w:t>
      </w:r>
    </w:p>
    <w:p>
      <w:pPr>
        <w:spacing w:after="120" w:line="276"/>
      </w:pPr>
      <w:r>
        <w:t xml:space="preserve">La obra social no tiene arancel convenido para esa prestación: cargalo en la obra social. Mientras tanto se factura como particular.</w:t>
      </w:r>
    </w:p>
    <w:p>
      <w:pPr>
        <w:keepNext/>
        <w:spacing w:after="60" w:before="160"/>
      </w:pPr>
      <w:r>
        <w:rPr>
          <w:b/>
          <w:bCs/>
          <w:color w:val="5B4459"/>
        </w:rPr>
        <w:t xml:space="preserve">El paciente no recibió el recordatorio.</w:t>
      </w:r>
    </w:p>
    <w:p>
      <w:pPr>
        <w:spacing w:after="120" w:line="276"/>
      </w:pPr>
      <w:r>
        <w:t xml:space="preserve">Verificá que tenga email cargado. Para un aviso inmediato usá el botón de WhatsApp.</w:t>
      </w:r>
    </w:p>
    <w:p>
      <w:pPr>
        <w:keepNext/>
        <w:spacing w:after="60" w:before="160"/>
      </w:pPr>
      <w:r>
        <w:rPr>
          <w:b/>
          <w:bCs/>
          <w:color w:val="5B4459"/>
        </w:rPr>
        <w:t xml:space="preserve">¿Se puede adaptar algo que no nos resulta cómodo?</w:t>
      </w:r>
    </w:p>
    <w:p>
      <w:pPr>
        <w:spacing w:after="120" w:line="276"/>
      </w:pPr>
      <w:r>
        <w:t xml:space="preserve">Sí. La aplicación se adapta a la forma de trabajar de cada clínica: contanos qué necesitás.</w:t>
      </w:r>
    </w:p>
    <w:p>
      <w:pPr>
        <w:pStyle w:val="Heading1"/>
        <w:pageBreakBefore/>
      </w:pPr>
      <w:r>
        <w:t xml:space="preserve">Próximos pasos</w:t>
      </w:r>
    </w:p>
    <w:p>
      <w:pPr>
        <w:pStyle w:val="ListParagraph"/>
        <w:numPr>
          <w:ilvl w:val="0"/>
          <w:numId w:val="7"/>
        </w:numPr>
        <w:spacing w:after="60"/>
      </w:pPr>
      <w:r>
        <w:rPr>
          <w:b/>
          <w:bCs/>
        </w:rPr>
        <w:t xml:space="preserve">Esta semana</w:t>
      </w:r>
      <w:r>
        <w:t xml:space="preserve">: cargá los datos de demostración en el entorno de prueba y recorré el capítulo 21 como si fuera un día real.</w:t>
      </w:r>
    </w:p>
    <w:p>
      <w:pPr>
        <w:pStyle w:val="ListParagraph"/>
        <w:numPr>
          <w:ilvl w:val="0"/>
          <w:numId w:val="7"/>
        </w:numPr>
        <w:spacing w:after="60"/>
      </w:pPr>
      <w:r>
        <w:rPr>
          <w:b/>
          <w:bCs/>
        </w:rPr>
        <w:t xml:space="preserve">Reunión de revisión (1 hora)</w:t>
      </w:r>
      <w:r>
        <w:t xml:space="preserve">: repasamos juntos lo que te gustó y lo que cambiarías.</w:t>
      </w:r>
    </w:p>
    <w:p>
      <w:pPr>
        <w:pStyle w:val="ListParagraph"/>
        <w:numPr>
          <w:ilvl w:val="0"/>
          <w:numId w:val="7"/>
        </w:numPr>
        <w:spacing w:after="60"/>
      </w:pPr>
      <w:r>
        <w:rPr>
          <w:b/>
          <w:bCs/>
        </w:rPr>
        <w:t xml:space="preserve">Ajustes a medida</w:t>
      </w:r>
      <w:r>
        <w:t xml:space="preserve">: obras sociales y aranceles reales, plantillas de consentimiento revisadas, impresos con la imagen de la clínica.</w:t>
      </w:r>
    </w:p>
    <w:p>
      <w:pPr>
        <w:pStyle w:val="ListParagraph"/>
        <w:numPr>
          <w:ilvl w:val="0"/>
          <w:numId w:val="7"/>
        </w:numPr>
        <w:spacing w:after="60"/>
      </w:pPr>
      <w:r>
        <w:rPr>
          <w:b/>
          <w:bCs/>
        </w:rPr>
        <w:t xml:space="preserve">Puesta en marcha acompañada</w:t>
      </w:r>
      <w:r>
        <w:t xml:space="preserve">: carga de profesionales, pacientes y stock inicial, capacitación del equipo y soporte cercano las primeras semanas.</w:t>
      </w:r>
    </w:p>
    <w:p>
      <w:pPr>
        <w:pBdr>
          <w:left w:val="single" w:color="5B4459" w:sz="18" w:space="8"/>
        </w:pBdr>
        <w:shd w:fill="F4EFF3" w:color="auto" w:val="clear"/>
        <w:spacing w:after="160" w:before="120" w:line="276"/>
        <w:ind w:left="120" w:right="120"/>
      </w:pPr>
      <w:r>
        <w:rPr>
          <w:b/>
          <w:bCs/>
          <w:color w:val="4A3848"/>
        </w:rPr>
        <w:t xml:space="preserve">Lo que viene: </w:t>
      </w:r>
      <w:r>
        <w:t xml:space="preserve">integración con plataformas de receta electrónica, validación online de afiliados, factura electrónica, turnos online desde el sitio web e integración con los equipos de estudios.</w:t>
      </w:r>
    </w:p>
    <w:p>
      <w:pPr>
        <w:spacing w:after="120" w:line="276"/>
      </w:pPr>
      <w:r>
        <w:t xml:space="preserve">Para cualquier consulta, escribinos por tu canal habitual con el equipo de </w:t>
      </w:r>
      <w:r>
        <w:rPr>
          <w:b/>
          <w:bCs/>
        </w:rPr>
        <w:t xml:space="preserve">Odoxeus</w:t>
      </w:r>
      <w:r>
        <w:t xml:space="preserve">.</w:t>
      </w:r>
    </w:p>
    <w:sectPr>
      <w:headerReference w:type="default" r:id="rId7"/>
      <w:footerReference w:type="default" r:id="rId8"/>
      <w:pgSz w:w="11906" w:h="16838" w:orient="portrait"/>
      <w:pgMar w:top="1134" w:right="1134" w:bottom="1134"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Odoxeus · Aplicación Oftalmología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D6" w:sz="6" w:space="4"/>
      </w:pBdr>
      <w:tabs>
        <w:tab w:val="right" w:pos="9638"/>
      </w:tabs>
    </w:pPr>
    <w:r>
      <w:drawing>
        <wp:inline distT="0" distB="0" distL="0" distR="0">
          <wp:extent cx="1000125" cy="276225"/>
          <wp:effectExtent t="0" r="0" b="0" l="0"/>
          <wp:docPr id="1" name="odoxeus-header" descr="Odoxeus" title="Odox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276225"/>
                  </a:xfrm>
                  <a:prstGeom prst="rect">
                    <a:avLst/>
                  </a:prstGeom>
                </pic:spPr>
              </pic:pic>
            </a:graphicData>
          </a:graphic>
        </wp:inline>
      </w:drawing>
    </w:r>
    <w:r>
      <w:rPr>
        <w:color w:val="5B4459"/>
        <w:sz w:val="16"/>
        <w:szCs w:val="16"/>
      </w:rPr>
      <w:t xml:space="preserve">	Manual de usuario – Aplicación Oftalmología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A86A47"/>
      </w:r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A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86A47" w:sz="10" w:space="4"/>
      </w:pBdr>
      <w:spacing w:after="200" w:before="120"/>
      <w:outlineLvl w:val="0"/>
    </w:pPr>
    <w:rPr>
      <w:rFonts w:ascii="Calibri" w:cs="Calibri" w:eastAsia="Calibri" w:hAnsi="Calibri"/>
      <w:b/>
      <w:bCs/>
      <w:color w:val="5B4459"/>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4A384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de5b179812f0556b8ab1d520ccc858c05d27db.png"/><Relationship Id="rId10" Type="http://schemas.openxmlformats.org/officeDocument/2006/relationships/image" Target="media/21e5f41f6ad082a2579ff39032149a5ea754ab49.png"/><Relationship Id="rId11" Type="http://schemas.openxmlformats.org/officeDocument/2006/relationships/image" Target="media/7a211751fd6526e260b97a5685b11cef6f70d0a2.jpg"/><Relationship Id="rId12" Type="http://schemas.openxmlformats.org/officeDocument/2006/relationships/image" Target="media/6ff34ef4c1e8d6348ae3552f1c38af31c820e904.jpg"/><Relationship Id="rId13" Type="http://schemas.openxmlformats.org/officeDocument/2006/relationships/image" Target="media/327b1228ce9c3cd348a9370e82804a54559e3e98.jpg"/><Relationship Id="rId14" Type="http://schemas.openxmlformats.org/officeDocument/2006/relationships/image" Target="media/7e8a24355da6761b807eb63e2b40a85b20800468.jpg"/><Relationship Id="rId15" Type="http://schemas.openxmlformats.org/officeDocument/2006/relationships/image" Target="media/dadf04a368357a180232606c012efcb02e5f03bd.jpg"/><Relationship Id="rId16" Type="http://schemas.openxmlformats.org/officeDocument/2006/relationships/image" Target="media/d08f937e7fcbe8fd1b0fc5a7f9e085786875933a.jpg"/><Relationship Id="rId17" Type="http://schemas.openxmlformats.org/officeDocument/2006/relationships/image" Target="media/e656bd55f837a324db920cfe20436d44882f74c0.jpg"/><Relationship Id="rId18" Type="http://schemas.openxmlformats.org/officeDocument/2006/relationships/image" Target="media/87a0daa081a6a0bb56bd7df7156b71cfd7ba2292.jpg"/><Relationship Id="rId19" Type="http://schemas.openxmlformats.org/officeDocument/2006/relationships/image" Target="media/85e95314e6c68dee516fdf2a7b17280f00e929eb.jpg"/><Relationship Id="rId20" Type="http://schemas.openxmlformats.org/officeDocument/2006/relationships/image" Target="media/c9ef0ab6f43ca4daee7a6ac85b912834eaf5a2cf.jpg"/><Relationship Id="rId21" Type="http://schemas.openxmlformats.org/officeDocument/2006/relationships/image" Target="media/11c9b85bb056627c001bb6239c2a9da99707ac28.jpg"/><Relationship Id="rId22" Type="http://schemas.openxmlformats.org/officeDocument/2006/relationships/image" Target="media/713732ff834d0319f2e159b65ca5cafb4c54a184.jpg"/><Relationship Id="rId23" Type="http://schemas.openxmlformats.org/officeDocument/2006/relationships/image" Target="media/46a4aa36276abf7cf2a2c7c840d4982a0e7699e7.jpg"/><Relationship Id="rId24" Type="http://schemas.openxmlformats.org/officeDocument/2006/relationships/image" Target="media/a6341ca999770398f2565eb0093dcbc41dbbcc10.jpg"/><Relationship Id="rId25" Type="http://schemas.openxmlformats.org/officeDocument/2006/relationships/image" Target="media/db223b64d24a812eea957138ca18a7099411289e.jpg"/><Relationship Id="rId26" Type="http://schemas.openxmlformats.org/officeDocument/2006/relationships/image" Target="media/f9d86593714375954e5cb06eabe757c5fcfae4df.jpg"/><Relationship Id="rId27" Type="http://schemas.openxmlformats.org/officeDocument/2006/relationships/image" Target="media/93e81531a493a052b67ff275a80647d57de8f48d.jpg"/><Relationship Id="rId28" Type="http://schemas.openxmlformats.org/officeDocument/2006/relationships/image" Target="media/0d9ccef462b56a598a2f7aa4787975e8903bbb98.jpg"/><Relationship Id="rId29" Type="http://schemas.openxmlformats.org/officeDocument/2006/relationships/image" Target="media/f269e08d06dbb1e6022791dd6ea59e0ee3411a3a.jpg"/><Relationship Id="rId30" Type="http://schemas.openxmlformats.org/officeDocument/2006/relationships/image" Target="media/ec6f6f017761b2dfd6fc7acc11047e5d5c55a630.jpg"/><Relationship Id="rId31" Type="http://schemas.openxmlformats.org/officeDocument/2006/relationships/image" Target="media/5dfe790727d1211463ba585bb0c45283a9b4a03d.jpg"/><Relationship Id="rId32" Type="http://schemas.openxmlformats.org/officeDocument/2006/relationships/image" Target="media/2453a27449e23c7cb0d63322e222ec0a1192783f.jpg"/><Relationship Id="rId33" Type="http://schemas.openxmlformats.org/officeDocument/2006/relationships/image" Target="media/f4f653c977e188774bed9b30673c03bc2e54995c.jpg"/><Relationship Id="rId34" Type="http://schemas.openxmlformats.org/officeDocument/2006/relationships/image" Target="media/267b4a48992e7d6b7e819cc2420ccd9f2c770a45.jpg"/><Relationship Id="rId35" Type="http://schemas.openxmlformats.org/officeDocument/2006/relationships/image" Target="media/b89ee4388b32b036c303604a6d76605b52f08266.jpg"/><Relationship Id="rId36" Type="http://schemas.openxmlformats.org/officeDocument/2006/relationships/image" Target="media/5376e708fe79d3d53051ed9d91c8812f7e5bc593.jpg"/><Relationship Id="rId37" Type="http://schemas.openxmlformats.org/officeDocument/2006/relationships/image" Target="media/87fc24f5630baa7b9bd30076384a2cee17051954.jpg"/><Relationship Id="rId38" Type="http://schemas.openxmlformats.org/officeDocument/2006/relationships/image" Target="media/be8e04280ebb2fbba7df15522ebd88fe11d4657a.jpg"/><Relationship Id="rId39" Type="http://schemas.openxmlformats.org/officeDocument/2006/relationships/image" Target="media/7b74a6fe52804543e1c0a14e2ce8bdb96c23549d.jpg"/><Relationship Id="rId40" Type="http://schemas.openxmlformats.org/officeDocument/2006/relationships/image" Target="media/76730c70530562fc97b4ffdba628f4656f0095ce.jpg"/><Relationship Id="rId41" Type="http://schemas.openxmlformats.org/officeDocument/2006/relationships/image" Target="media/20962ee7bfa2408b7741378a516f1973abb6cd83.jpg"/><Relationship Id="rId42" Type="http://schemas.openxmlformats.org/officeDocument/2006/relationships/image" Target="media/6451e7e92d820c90a7fa097cc609a5d8595be75c.jpg"/><Relationship Id="rId43" Type="http://schemas.openxmlformats.org/officeDocument/2006/relationships/image" Target="media/abf280d20643205dfe85b6c2b17fb5415240279b.jpg"/><Relationship Id="rId44" Type="http://schemas.openxmlformats.org/officeDocument/2006/relationships/image" Target="media/9524ab8be707010de66869ce2ace2a538f8770b6.jpg"/><Relationship Id="rId45" Type="http://schemas.openxmlformats.org/officeDocument/2006/relationships/image" Target="media/cc6c68dbd380c242a8ecfc5ec6e1f2b05069f209.jpg"/><Relationship Id="rId46" Type="http://schemas.openxmlformats.org/officeDocument/2006/relationships/image" Target="media/734a1bb9d185ab1474cae4bd67abb95868f29e31.jpg"/><Relationship Id="rId47" Type="http://schemas.openxmlformats.org/officeDocument/2006/relationships/image" Target="media/299004ab7d9572494e8bc6da0165f094bdb8d6bc.jpg"/><Relationship Id="rId48" Type="http://schemas.openxmlformats.org/officeDocument/2006/relationships/image" Target="media/0573260f317491903b0f43b8f09ee802981e22b1.jpg"/><Relationship Id="rId49" Type="http://schemas.openxmlformats.org/officeDocument/2006/relationships/image" Target="media/333aea5e5c3c270252f3c0c66aad99cc06cecf5b.jpg"/><Relationship Id="rId50" Type="http://schemas.openxmlformats.org/officeDocument/2006/relationships/image" Target="media/ef8645d803e1069f115b54a573a2a4a6a28c80c7.jpg"/><Relationship Id="rId51" Type="http://schemas.openxmlformats.org/officeDocument/2006/relationships/image" Target="media/f3e27a7229e14d7b4150c4da3c151aac5e914a03.jpg"/><Relationship Id="rId52" Type="http://schemas.openxmlformats.org/officeDocument/2006/relationships/image" Target="media/b7e8a0a8db9086ef8684ce6fda10188664c55cf2.jpg"/><Relationship Id="rId53" Type="http://schemas.openxmlformats.org/officeDocument/2006/relationships/image" Target="media/19e5e7ccafe5822f72adc7eb38a69e6f9ecaedf4.jpg"/><Relationship Id="rId54" Type="http://schemas.openxmlformats.org/officeDocument/2006/relationships/image" Target="media/575897714c956cb4c39f9a6fedfe05a1de812c71.jpg"/><Relationship Id="rId55" Type="http://schemas.openxmlformats.org/officeDocument/2006/relationships/image" Target="media/83634ac683c449cdaf6bd0e4c8f2c8d6cddf3bd1.jpg"/><Relationship Id="rId56" Type="http://schemas.openxmlformats.org/officeDocument/2006/relationships/image" Target="media/d2bb8119f6230e09149d5b4abe80dc9155f81cfe.jpg"/><Relationship Id="rId57" Type="http://schemas.openxmlformats.org/officeDocument/2006/relationships/image" Target="media/970a6ef3f630e6db6a8dc2e6776293d15dd8991b.jpg"/><Relationship Id="rId58" Type="http://schemas.openxmlformats.org/officeDocument/2006/relationships/image" Target="media/10764ba6ebba6cda61b8e0505bbb322bfbac8ba9.jpg"/><Relationship Id="rId59" Type="http://schemas.openxmlformats.org/officeDocument/2006/relationships/image" Target="media/69b63de9f997901a63bb115f7c14b99600424724.jpg"/><Relationship Id="rId60" Type="http://schemas.openxmlformats.org/officeDocument/2006/relationships/image" Target="media/0919f4a118d6db3ffb110c9c71e09cb4d394cf28.jpg"/><Relationship Id="rId61" Type="http://schemas.openxmlformats.org/officeDocument/2006/relationships/image" Target="media/bbf054249832e1fde0ac3cd2b97efb090cbd0928.jpg"/><Relationship Id="rId62" Type="http://schemas.openxmlformats.org/officeDocument/2006/relationships/image" Target="media/f17139e85d16575b64ed455a64d3cd97b65c9416.jpg"/><Relationship Id="rId63" Type="http://schemas.openxmlformats.org/officeDocument/2006/relationships/image" Target="media/826151a55418adf3e80055d53a78157d2041978b.jpg"/><Relationship Id="rId64" Type="http://schemas.openxmlformats.org/officeDocument/2006/relationships/image" Target="media/cc89d4ff2deb94898eb48968605d11f791c6422d.jpg"/><Relationship Id="rId65" Type="http://schemas.openxmlformats.org/officeDocument/2006/relationships/image" Target="media/a2d202a78e265a8bd0b29c534a0ce5fe7006f266.jpg"/><Relationship Id="rId66" Type="http://schemas.openxmlformats.org/officeDocument/2006/relationships/image" Target="media/f55d81ed0d3f0147e25bc4d868eb8fa91c9be791.jpg"/><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1e5f41f6ad082a2579ff39032149a5ea754ab4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Aplicación Oftalmología</dc:title>
  <dc:creator>Odoxeus</dc:creator>
  <dc:description>Manual de usuario de la Aplicación Oftalmología elaborado por Odoxeus</dc:description>
  <cp:lastModifiedBy>Un-named</cp:lastModifiedBy>
  <cp:revision>1</cp:revision>
  <dcterms:created xsi:type="dcterms:W3CDTF">2026-10-26T21:36:28.272Z</dcterms:created>
  <dcterms:modified xsi:type="dcterms:W3CDTF">2026-10-26T21:36:28.275Z</dcterms:modified>
</cp:coreProperties>
</file>

<file path=docProps/custom.xml><?xml version="1.0" encoding="utf-8"?>
<Properties xmlns="http://schemas.openxmlformats.org/officeDocument/2006/custom-properties" xmlns:vt="http://schemas.openxmlformats.org/officeDocument/2006/docPropsVTypes"/>
</file>