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"/>
      </w:pPr>
      <w:r>
        <w:rPr>
          <w:b/>
          <w:bCs/>
          <w:color w:val="1F4E5F"/>
          <w:sz w:val="34"/>
          <w:szCs w:val="34"/>
        </w:rPr>
        <w:t xml:space="preserve">Client Demo Setup Guide</w:t>
      </w:r>
    </w:p>
    <w:p>
      <w:pPr>
        <w:spacing w:after="180"/>
      </w:pPr>
      <w:r>
        <w:rPr>
          <w:i/>
          <w:iCs/>
          <w:color w:val="555555"/>
          <w:sz w:val="22"/>
          <w:szCs w:val="22"/>
        </w:rPr>
        <w:t xml:space="preserve">Getting a live, clickable demo URL in front of the client today — tunnel-based, temporary, 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8A4B08"/>
                <w:sz w:val="20"/>
                <w:szCs w:val="20"/>
              </w:rPr>
              <w:t xml:space="preserve">What this is, and isn't.  </w:t>
            </w:r>
          </w:p>
          <w:p>
            <w:pPr>
              <w:spacing w:before="40"/>
            </w:pPr>
            <w:r>
              <w:rPr>
                <w:color w:val="5A4326"/>
                <w:sz w:val="20"/>
                <w:szCs w:val="20"/>
              </w:rPr>
              <w:t xml:space="preserve">This gets a real HTTPS URL live in minutes using your already-working local stack. It is a temporary stopgap for TODAY's demo, not the production deployment. Real staging (staging.hms.zensynq.com, India-region, hardened) is a separate, larger piece of work — see the standing open item at the end of this doc. Take the tunnel down after the demo.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1. Fifteen Minutes Before: Safety Checklist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Do not skip these. Each one is something that has already been caught once in this project — treat this as the list that keeps it caught.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56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 login picker is NOT visible on this build</w:t>
            </w:r>
          </w:p>
        </w:tc>
        <w:tc>
          <w:tcPr>
            <w:tcW w:type="dxa" w:w="5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 you're running the app the normal way (npm run dev is fine for a demo you drive yourself, but if anyone else might poke around, use a production build: npm run build + npm run preview, with VITE_ALLOW_DEV_TOKENS=false). Open it and LOOK — only the MediGo logo, tagline, and single 'Log in' button should be visible by default.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real Keycloak demo user exists and you have its credentials</w:t>
            </w:r>
          </w:p>
        </w:tc>
        <w:tc>
          <w:tcPr>
            <w:tcW w:type="dxa" w:w="56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 in the hms realm admin console; if none exists, create one now (e.g. demo.receptionist@apollo.com) with a role assigned. You will log in through the real 'Log in' button, not the dev picker, during the demo.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 data is clean, not test debris</w:t>
            </w:r>
          </w:p>
        </w:tc>
        <w:tc>
          <w:tcPr>
            <w:tcW w:type="dxa" w:w="5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 the patient list for names like 'E2E Referral...' or 'RxFlow...' — these are test fixtures, not demo-safe. Reseed with presentable synthetic Indian names, or know exactly which existing patient record you'll click on.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Backend + Keycloak + Postgres are all healthy</w:t>
            </w:r>
          </w:p>
        </w:tc>
        <w:tc>
          <w:tcPr>
            <w:tcW w:type="dxa" w:w="56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docker compose ps — confirm every service shows healthy, not just running.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You know your demo script (Section 3) and have rehearsed it once</w:t>
            </w:r>
          </w:p>
        </w:tc>
        <w:tc>
          <w:tcPr>
            <w:tcW w:type="dxa" w:w="5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Five minutes end-to-end, once, before the client is watching.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2. Stand Up the Tunnel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Pick one. Both give you a public HTTPS URL pointing at your local nginx (port 80), which already serves the web app and API on one origin — so no separate CORS configuration is needed.</w:t>
      </w:r>
    </w:p>
    <w:p>
      <w:pPr>
        <w:pStyle w:val="Heading2"/>
        <w:spacing w:after="80" w:before="190"/>
      </w:pPr>
      <w:r>
        <w:rPr>
          <w:color w:val="2E86AB"/>
        </w:rPr>
        <w:t xml:space="preserve">Option A — Cloudflare Tunnel (recommended: no account needed for a quick tunnel)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1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# install once if not already present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# https://developers.cloudflare.com/cloudflare-one/connections/connect-networks/downloads/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 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cloudflared tunnel --url http://localhost:80</w:t>
            </w:r>
          </w:p>
        </w:tc>
      </w:tr>
    </w:tbl>
    <w:p>
      <w:pPr>
        <w:spacing w:after="120" w:line="284"/>
        <w:jc w:val="both"/>
      </w:pPr>
      <w:r>
        <w:rPr>
          <w:i/>
          <w:iCs/>
          <w:color w:val="555555"/>
          <w:sz w:val="20"/>
          <w:szCs w:val="20"/>
        </w:rPr>
        <w:t xml:space="preserve">This prints a URL like https://random-words.trycloudflare.com — that's your demo link.</w:t>
      </w:r>
    </w:p>
    <w:p>
      <w:pPr>
        <w:pStyle w:val="Heading2"/>
        <w:spacing w:after="80" w:before="190"/>
      </w:pPr>
      <w:r>
        <w:rPr>
          <w:color w:val="2E86AB"/>
        </w:rPr>
        <w:t xml:space="preserve">Option B — ngrok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1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ngrok http 80</w:t>
            </w:r>
          </w:p>
        </w:tc>
      </w:tr>
    </w:tbl>
    <w:p>
      <w:pPr>
        <w:spacing w:after="120" w:line="284"/>
        <w:jc w:val="both"/>
      </w:pPr>
      <w:r>
        <w:rPr>
          <w:i/>
          <w:iCs/>
          <w:color w:val="555555"/>
          <w:sz w:val="20"/>
          <w:szCs w:val="20"/>
        </w:rPr>
        <w:t xml:space="preserve">Prints a URL like https://xxxx.ngrok-free.app. If your ngrok plan supports it, consider a reserved/named domain so the link looks cleaner.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If the client's link needs to be protected.  </w:t>
            </w:r>
          </w:p>
          <w:p>
            <w:pPr>
              <w:spacing w:before="40"/>
            </w:pPr>
            <w:r>
              <w:rPr>
                <w:color w:val="1F4E5F"/>
                <w:sz w:val="20"/>
                <w:szCs w:val="20"/>
              </w:rPr>
              <w:t xml:space="preserve">Anyone with the tunnel URL can reach your local stack while the tunnel is up. For a low-stakes internal/known-audience demo this is usually fine for a short window. If you want it locked down: use a paid ngrok/Cloudflare plan's access-protection feature (password or email-gated), or simply don't share the link beyond the call and take the tunnel down immediately after.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3. The Demo Script — Your Two Flagship Flows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These are genuinely proven working end-to-end (verified via automated E2E tests against the live stack, not just manually clicked once). Lead with them — they ARE the product's differentiators, not just features.</w:t>
      </w:r>
    </w:p>
    <w:p>
      <w:pPr>
        <w:pStyle w:val="Heading2"/>
        <w:spacing w:after="80" w:before="190"/>
      </w:pPr>
      <w:r>
        <w:rPr>
          <w:color w:val="2E86AB"/>
        </w:rPr>
        <w:t xml:space="preserve">Flow 1 — Referral (front desk → radiology → billing → close the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0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to show</w:t>
            </w:r>
          </w:p>
        </w:tc>
        <w:tc>
          <w:tcPr>
            <w:tcW w:type="dxa" w:w="46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to say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Register a new patient, capture the referring clinic doctor</w:t>
            </w:r>
          </w:p>
        </w:tc>
        <w:tc>
          <w:tcPr>
            <w:tcW w:type="dxa" w:w="4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'A small clinic without a CT scanner refers this patient to us.'</w:t>
            </w:r>
          </w:p>
        </w:tc>
      </w:tr>
      <w:tr>
        <w:tc>
          <w:tcPr>
            <w:tcW w:type="dxa" w:w="7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the CT scan — show the prerequisite checklist appearing (fasting, contrast-allergy check)</w:t>
            </w:r>
          </w:p>
        </w:tc>
        <w:tc>
          <w:tcPr>
            <w:tcW w:type="dxa" w:w="46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 system attaches exactly what needs to happen before this visit — automatically, from the service booked.'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Attempt check-in with a prerequisite unmet — show it BLOCKED</w:t>
            </w:r>
          </w:p>
        </w:tc>
        <w:tc>
          <w:tcPr>
            <w:tcW w:type="dxa" w:w="4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'This is a hard stop — the desk physically cannot check the patient in until the prerequisite is resolved. That's patient safety enforced by the system, not a policy on paper.'</w:t>
            </w:r>
          </w:p>
        </w:tc>
      </w:tr>
      <w:tr>
        <w:tc>
          <w:tcPr>
            <w:tcW w:type="dxa" w:w="7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Resolve the prerequisite, check in successfully</w:t>
            </w:r>
          </w:p>
        </w:tc>
        <w:tc>
          <w:tcPr>
            <w:tcW w:type="dxa" w:w="46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Show the invoice — point out the Aarogyasri/PMJAY scheme indicator</w:t>
            </w:r>
          </w:p>
        </w:tc>
        <w:tc>
          <w:tcPr>
            <w:tcW w:type="dxa" w:w="4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 billing clerk sees immediately whether this patient is scheme-eligible.'</w:t>
            </w:r>
          </w:p>
        </w:tc>
      </w:tr>
      <w:tr>
        <w:tc>
          <w:tcPr>
            <w:tcW w:type="dxa" w:w="7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the referral timeline on the patient record</w:t>
            </w:r>
          </w:p>
        </w:tc>
        <w:tc>
          <w:tcPr>
            <w:tcW w:type="dxa" w:w="46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'And the loop closes back to the referring doctor — full visibility, zero manual tracking.'</w:t>
            </w:r>
          </w:p>
        </w:tc>
      </w:tr>
    </w:tbl>
    <w:p>
      <w:pPr>
        <w:pStyle w:val="Heading2"/>
        <w:spacing w:after="80" w:before="190"/>
      </w:pPr>
      <w:r>
        <w:rPr>
          <w:color w:val="2E86AB"/>
        </w:rPr>
        <w:t xml:space="preserve">Flow 2 — Prescription-Driven Follow-Up (the clinician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0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to show</w:t>
            </w:r>
          </w:p>
        </w:tc>
        <w:tc>
          <w:tcPr>
            <w:tcW w:type="dxa" w:w="46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to say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patient with a known allergy — point at the persistent allergy banner</w:t>
            </w:r>
          </w:p>
        </w:tc>
        <w:tc>
          <w:tcPr>
            <w:tcW w:type="dxa" w:w="4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'This never scrolls away — it's always visible to the clinician.'</w:t>
            </w:r>
          </w:p>
        </w:tc>
      </w:tr>
      <w:tr>
        <w:tc>
          <w:tcPr>
            <w:tcW w:type="dxa" w:w="7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Document the encounter, try to sign off without a diagnosis — show it's blocked</w:t>
            </w:r>
          </w:p>
        </w:tc>
        <w:tc>
          <w:tcPr>
            <w:tcW w:type="dxa" w:w="46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 system won't let a note close incomplete.'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Prescribe a medication that conflicts with the allergy — show the alert</w:t>
            </w:r>
          </w:p>
        </w:tc>
        <w:tc>
          <w:tcPr>
            <w:tcW w:type="dxa" w:w="4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'A high-severity interaction stops the prescription cold.'</w:t>
            </w:r>
          </w:p>
        </w:tc>
      </w:tr>
      <w:tr>
        <w:tc>
          <w:tcPr>
            <w:tcW w:type="dxa" w:w="7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Enter a coded override reason and proceed</w:t>
            </w:r>
          </w:p>
        </w:tc>
        <w:tc>
          <w:tcPr>
            <w:tcW w:type="dxa" w:w="46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 doctor can still act — with judgment — but it's logged, never silent.'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Show the next-visit panel — set a follow-up date and prerequisites in the same action</w:t>
            </w:r>
          </w:p>
        </w:tc>
        <w:tc>
          <w:tcPr>
            <w:tcW w:type="dxa" w:w="4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 follow-up is planned before the patient even leaves the room, with everything they need to prepare.'</w:t>
            </w:r>
          </w:p>
        </w:tc>
      </w:tr>
      <w:tr>
        <w:tc>
          <w:tcPr>
            <w:tcW w:type="dxa" w:w="7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Show the resulting appointment as a draft, not auto-booked</w:t>
            </w:r>
          </w:p>
        </w:tc>
        <w:tc>
          <w:tcPr>
            <w:tcW w:type="dxa" w:w="46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'Nothing books itself behind a human's back — staff or the patient confirms the actual slot.'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4. During the Call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Open the demo URL yourself and share your screen — don't rely on the client navigating it live unless you want them to (see picker guidance below).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If the client wants to click around themselves: hand them the URL and the demo Keycloak credentials, not admin/dev access.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If anything errors on screen, don't panic-explain — say plainly 'that's a rough edge we're still polishing' and move to the next step. Composure reads better than a scramble.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Mention explicitly, once, near the start: 'this is a temporary demo link for today — your permanent environment will be at hms.zensynq.com once staging is live.' Sets the right expectation without dwelling on it.</w:t>
      </w:r>
    </w:p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5. After the Call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Take the tunnel down (Ctrl+C on the cloudflared/ngrok process).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Note anything that broke or looked rough during the demo — feed it back into the backlog.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If flag F1 (draft follow-up, not auto-booked) came up and the client confirmed they're happy with it, get that in writing — it's been an open sign-off item.</w:t>
      </w:r>
    </w:p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6. What This Does NOT Replace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This tunnel is today's stopgap only. It is not India-region, has no uptime guarantee, isn't hardened the way a real deployment needs to be, and disappears the moment you close the terminal. The standing next milestone is real staging: DNS for staging.hms.zensynq.com, a hardened VPS, TLS, and the same two flagship flows verified against that live infrastructure instead of a laptop. That work should start this week if it hasn't already — this demo buys time, it doesn't replace that.</w:t>
      </w:r>
    </w:p>
    <w:sectPr>
      <w:footerReference w:type="default" r:id="rId7"/>
      <w:pgSz w:w="12240" w:h="15840" w:orient="portrait"/>
      <w:pgMar w:top="1150" w:right="940" w:bottom="115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Client Demo Setup Guide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2026-07-26T04:29:43.801Z</dcterms:created>
  <dcterms:modified xsi:type="dcterms:W3CDTF">2026-07-26T04:29:43.844Z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