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"/>
      </w:pPr>
      <w:r>
        <w:rPr>
          <w:b/>
          <w:bCs/>
          <w:color w:val="1F4E5F"/>
          <w:sz w:val="32"/>
          <w:szCs w:val="32"/>
        </w:rPr>
        <w:t xml:space="preserve">Tenant Onboarding Demo — Addendum</w:t>
      </w:r>
    </w:p>
    <w:p>
      <w:pPr>
        <w:spacing w:after="180"/>
      </w:pPr>
      <w:r>
        <w:rPr>
          <w:i/>
          <w:iCs/>
          <w:color w:val="555555"/>
          <w:sz w:val="22"/>
          <w:szCs w:val="22"/>
        </w:rPr>
        <w:t xml:space="preserve">Adds the tenant provisioning &amp; go-live story to the Client Demo Setup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BEEDC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b/>
                <w:bCs/>
                <w:color w:val="8A4B08"/>
                <w:sz w:val="20"/>
                <w:szCs w:val="20"/>
              </w:rPr>
              <w:t xml:space="preserve">This is your SaaS story, not just a clinical-workflow demo.  </w:t>
            </w:r>
          </w:p>
          <w:p>
            <w:pPr>
              <w:spacing w:before="40"/>
            </w:pPr>
            <w:r>
              <w:rPr>
                <w:color w:val="5A4326"/>
                <w:sz w:val="20"/>
                <w:szCs w:val="20"/>
              </w:rPr>
              <w:t xml:space="preserve">The two flagship flows show the product works for a patient inside a hospital. This flow shows the product works as a BUSINESS — you can bring on a new paying hospital, safely, in minutes, without a services team living inside it forever. Lead the framing this way with the client.</w:t>
            </w:r>
          </w:p>
        </w:tc>
      </w:tr>
    </w:tbl>
    <w:p>
      <w:pPr>
        <w:spacing w:after="150"/>
      </w:pPr>
    </w:p>
    <w:p>
      <w:pPr>
        <w:pStyle w:val="Heading1"/>
        <w:spacing w:after="120" w:before="280"/>
      </w:pPr>
      <w:r>
        <w:rPr>
          <w:color w:val="1F4E5F"/>
        </w:rPr>
        <w:t xml:space="preserve">Pre-Demo: Two Confirmations (do these BEFORE the call, not during)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0"/>
        <w:gridCol w:w="3960"/>
      </w:tblGrid>
      <w:tr>
        <w:trPr>
          <w:tblHeader/>
        </w:trPr>
        <w:tc>
          <w:tcPr>
            <w:tcW w:type="dxa" w:w="5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49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Confirm</w:t>
            </w:r>
          </w:p>
        </w:tc>
        <w:tc>
          <w:tcPr>
            <w:tcW w:type="dxa" w:w="396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 it matters live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9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 real operator user exists in the hms Keycloak realm (role: operator), and you have logged in through the actual browser 'Log in' button with it — not the dev picker, not a scripted token.</w:t>
            </w:r>
          </w:p>
        </w:tc>
        <w:tc>
          <w:tcPr>
            <w:tcW w:type="dxa" w:w="39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Everything operator-related has been verified via test tooling so far. A live browser login as operator has not been separately confirmed. Do this once, quietly, first.</w:t>
            </w:r>
          </w:p>
        </w:tc>
      </w:tr>
      <w:tr>
        <w:tc>
          <w:tcPr>
            <w:tcW w:type="dxa" w:w="5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9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Know what the STAFF_ENROLLED readiness check currently verifies (headcount, not MFA enrollment as its label implies) and decide how you'll describe it if asked.</w:t>
            </w:r>
          </w:p>
        </w:tc>
        <w:tc>
          <w:tcPr>
            <w:tcW w:type="dxa" w:w="39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If a technical stakeholder asks 'what does that check actually verify,' you want a ready, honest answer — not a pause.</w:t>
            </w:r>
          </w:p>
        </w:tc>
      </w:tr>
    </w:tbl>
    <w:p>
      <w:pPr>
        <w:spacing w:after="150"/>
      </w:pPr>
    </w:p>
    <w:p>
      <w:pPr>
        <w:pStyle w:val="Heading1"/>
        <w:spacing w:after="120" w:before="280"/>
      </w:pPr>
      <w:r>
        <w:rPr>
          <w:color w:val="1F4E5F"/>
        </w:rPr>
        <w:t xml:space="preserve">The Demo Script — Provision a New Hospital,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rPr>
          <w:tblHeader/>
        </w:trPr>
        <w:tc>
          <w:tcPr>
            <w:tcW w:type="dxa" w:w="5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0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to show</w:t>
            </w:r>
          </w:p>
        </w:tc>
        <w:tc>
          <w:tcPr>
            <w:tcW w:type="dxa" w:w="486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to say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Log in as the operator (real browser login). Land on the Operator Console — tenant list.</w:t>
            </w:r>
          </w:p>
        </w:tc>
        <w:tc>
          <w:tcPr>
            <w:tcW w:type="dxa" w:w="48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'This is the internal side only our team sees — every hospital on the platform, at a glance.'</w:t>
            </w:r>
          </w:p>
        </w:tc>
      </w:tr>
      <w:tr>
        <w:tc>
          <w:tcPr>
            <w:tcW w:type="dxa" w:w="5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40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Click Provision new tenant. Fill: hospital name, region (India, locked), locale, currency (INR).</w:t>
            </w:r>
          </w:p>
        </w:tc>
        <w:tc>
          <w:tcPr>
            <w:tcW w:type="dxa" w:w="48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'Any new hospital starts here. Region and residency are locked to India from the moment it's created — that's not a setting anyone can misconfigure later.'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Submit — show the new tenant appear in the list with status 'provisioned' / 'draft'.</w:t>
            </w:r>
          </w:p>
        </w:tc>
        <w:tc>
          <w:tcPr>
            <w:tcW w:type="dxa" w:w="48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'The account exists, but it isn't live. Nothing here can touch a real patient yet.'</w:t>
            </w:r>
          </w:p>
        </w:tc>
      </w:tr>
      <w:tr>
        <w:tc>
          <w:tcPr>
            <w:tcW w:type="dxa" w:w="5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40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Open the Setup Wizard for the new tenant. Step 1: add a site, a room, a clinical service.</w:t>
            </w:r>
          </w:p>
        </w:tc>
        <w:tc>
          <w:tcPr>
            <w:tcW w:type="dxa" w:w="48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'This is the same wizard a hospital's own admin would walk through — sites, rooms, services, in minutes, not weeks.'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Step 2: upload a small legacy patient CSV. Show the staged rows and the reconciliation screen.</w:t>
            </w:r>
          </w:p>
        </w:tc>
        <w:tc>
          <w:tcPr>
            <w:tcW w:type="dxa" w:w="48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'Their existing patient list comes in here — staged, never live, until a clinician actually confirms critical data like allergies and medications.'</w:t>
            </w:r>
          </w:p>
        </w:tc>
      </w:tr>
      <w:tr>
        <w:tc>
          <w:tcPr>
            <w:tcW w:type="dxa" w:w="5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40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Step 3: open the readiness checklist. Point out it's currently red/incomplete (e.g., no staff invited yet).</w:t>
            </w:r>
          </w:p>
        </w:tc>
        <w:tc>
          <w:tcPr>
            <w:tcW w:type="dxa" w:w="48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'The system will not let this hospital go live until every one of these is genuinely true. This isn't a formality — it's enforced.'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Invite a staff member with a role. Return to readiness — show it flip green.</w:t>
            </w:r>
          </w:p>
        </w:tc>
        <w:tc>
          <w:tcPr>
            <w:tcW w:type="dxa" w:w="48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'The moment real requirements are met, the gate opens — automatically, not by someone manually deciding it's fine.'</w:t>
            </w:r>
          </w:p>
        </w:tc>
      </w:tr>
      <w:tr>
        <w:tc>
          <w:tcPr>
            <w:tcW w:type="dxa" w:w="5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40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Click Go-Live. Show the tenant status flip to active.</w:t>
            </w:r>
          </w:p>
        </w:tc>
        <w:tc>
          <w:tcPr>
            <w:tcW w:type="dxa" w:w="48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'That's it — a new hospital is live on the platform.'</w:t>
            </w:r>
          </w:p>
        </w:tc>
      </w:tr>
      <w:tr>
        <w:tc>
          <w:tcPr>
            <w:tcW w:type="dxa" w:w="5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(Optional, if time) Show the bulk FHIR export for the tenant.</w:t>
            </w:r>
          </w:p>
        </w:tc>
        <w:tc>
          <w:tcPr>
            <w:tcW w:type="dxa" w:w="48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'And critically — they can leave with all their data, in a standard format, any time. Nothing is locked in.'</w:t>
            </w:r>
          </w:p>
        </w:tc>
      </w:tr>
    </w:tbl>
    <w:p>
      <w:pPr>
        <w:spacing w:after="150"/>
      </w:pPr>
    </w:p>
    <w:p>
      <w:pPr>
        <w:pStyle w:val="Heading1"/>
        <w:spacing w:after="120" w:before="280"/>
      </w:pPr>
      <w:r>
        <w:rPr>
          <w:color w:val="1F4E5F"/>
        </w:rPr>
        <w:t xml:space="preserve">If the Client Asks...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rPr>
          <w:tblHeader/>
        </w:trPr>
        <w:tc>
          <w:tcPr>
            <w:tcW w:type="dxa" w:w="240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7060"/>
            <w:shd w:fill="1F4E5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"How long does this actually take for a real hospital?"</w:t>
            </w:r>
          </w:p>
        </w:tc>
        <w:tc>
          <w:tcPr>
            <w:tcW w:type="dxa" w:w="7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steps you just saw are the same ones a real onboarding uses; the target is measured in weeks for a full hospital, not months — the platform is built specifically to make onboarding fast, per the product's core design principle.</w:t>
            </w:r>
          </w:p>
        </w:tc>
      </w:tr>
      <w:tr>
        <w:tc>
          <w:tcPr>
            <w:tcW w:type="dxa" w:w="24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"Can our own hospital admins do this themselves, or does it need your team?"</w:t>
            </w:r>
          </w:p>
        </w:tc>
        <w:tc>
          <w:tcPr>
            <w:tcW w:type="dxa" w:w="70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Today, [state your actual current answer honestly — likely: your team drives migration for early hospitals; a fully self-serve version is a later milestone]. Don't overpromise self-serve if it isn't built yet.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"What happens if a hospital stops paying / needs to be paused?"</w:t>
            </w:r>
          </w:p>
        </w:tc>
        <w:tc>
          <w:tcPr>
            <w:tcW w:type="dxa" w:w="7060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There's a suspend/reinstate control on our side — governed, logged, and reversible. [Only demo this live if you've separately confirmed TEN-303/304 are working end-to-end with real evidence, not just existing in the schema.]</w:t>
            </w:r>
          </w:p>
        </w:tc>
      </w:tr>
      <w:tr>
        <w:tc>
          <w:tcPr>
            <w:tcW w:type="dxa" w:w="240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"Can we see our own hospital's patient data from your side?"</w:t>
            </w:r>
          </w:p>
        </w:tc>
        <w:tc>
          <w:tcPr>
            <w:tcW w:type="dxa" w:w="7060"/>
            <w:shd w:fill="EAF2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 moment to state the two-console design directly: the platform's internal console is deliberately built to show operational counts, not patient records — the one exception is this one-time onboarding migration step, done with your team's help early on, specifically to bring your existing data in safely.</w:t>
            </w:r>
          </w:p>
        </w:tc>
      </w:tr>
    </w:tbl>
    <w:p>
      <w:pPr>
        <w:spacing w:after="150"/>
      </w:pPr>
    </w:p>
    <w:p>
      <w:pPr>
        <w:pStyle w:val="Heading1"/>
        <w:spacing w:after="120" w:before="280"/>
      </w:pPr>
      <w:r>
        <w:rPr>
          <w:color w:val="1F4E5F"/>
        </w:rPr>
        <w:t xml:space="preserve">What NOT to Demo Yet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Subscription invoicing / Aarogyasri claim building at the operator level (TEN-301/302) — not independently verified with real evidence yet. Skip unless you've confirmed it live beforehand.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Suspend/override (TEN-303/304) unless you've personally run it once before the call — the isolation test passing is not the same as it looking clean on screen.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Don't let the client drive the operator console themselves — this is your team's internal tool; keep it on your screen-share.</w:t>
      </w:r>
    </w:p>
    <w:sectPr>
      <w:footerReference w:type="default" r:id="rId7"/>
      <w:pgSz w:w="12240" w:h="15840" w:orient="portrait"/>
      <w:pgMar w:top="1150" w:right="940" w:bottom="115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Tenant Onboarding Demo — Addendum ·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sz w:val="29"/>
      <w:szCs w:val="2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2026-07-26T04:34:53.225Z</dcterms:created>
  <dcterms:modified xsi:type="dcterms:W3CDTF">2026-07-26T04:34:53.257Z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