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"/>
      </w:pPr>
      <w:r>
        <w:rPr>
          <w:b/>
          <w:bCs/>
          <w:color w:val="1F4E5F"/>
          <w:sz w:val="40"/>
          <w:szCs w:val="40"/>
        </w:rPr>
        <w:t xml:space="preserve">HMS UI — Detailed Sprint Plan</w:t>
      </w:r>
    </w:p>
    <w:p>
      <w:r>
        <w:rPr>
          <w:i/>
          <w:iCs/>
          <w:color w:val="555555"/>
          <w:sz w:val="23"/>
          <w:szCs w:val="23"/>
        </w:rPr>
        <w:t xml:space="preserve">Full story cards, sprint goals, demo criteria · hms-web · U1–U7</w:t>
      </w:r>
    </w:p>
    <w:p>
      <w:pPr>
        <w:spacing w:after="160"/>
      </w:pPr>
      <w:r>
        <w:rPr>
          <w:color w:val="777777"/>
          <w:sz w:val="19"/>
          <w:szCs w:val="19"/>
        </w:rPr>
        <w:t xml:space="preserve">Companion to HMS-UI-Sprint-Backlog; sources HMS-FRD-001/002, CLAUDE.md (hms-web) · July 2026</w:t>
      </w:r>
    </w:p>
    <w:p>
      <w:pPr>
        <w:pStyle w:val="Heading1"/>
        <w:spacing w:after="130" w:before="320"/>
      </w:pPr>
      <w:r>
        <w:rPr>
          <w:color w:val="1F4E5F"/>
        </w:rPr>
        <w:t xml:space="preserve">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20"/>
      </w:pPr>
      <w:r>
        <w:rPr>
          <w:color w:val="1F4E5F"/>
        </w:rPr>
        <w:t xml:space="preserve">0. Plan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70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Cadence</w:t>
            </w:r>
          </w:p>
        </w:tc>
        <w:tc>
          <w:tcPr>
            <w:tcW w:type="dxa" w:w="7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2-week sprints, same calendar as backend; UI sprint Un tracks backend set with half-set lag</w:t>
            </w:r>
          </w:p>
        </w:tc>
      </w:tr>
      <w:tr>
        <w:tc>
          <w:tcPr>
            <w:tcW w:type="dxa" w:w="2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Team assumption</w:t>
            </w:r>
          </w:p>
        </w:tc>
        <w:tc>
          <w:tcPr>
            <w:tcW w:type="dxa" w:w="70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2–3 frontend developers + shared designer; velocity calibrated in U1 (plan ~24–30 pts/sprint at 3 devs)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7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 CLAUDE.md §3.3: design-system-only, i18n en+te, role/flag gated, 4 states built, a11y, typed API committed, tests; flow tickets update Playwright</w:t>
            </w:r>
          </w:p>
        </w:tc>
      </w:tr>
      <w:tr>
        <w:tc>
          <w:tcPr>
            <w:tcW w:type="dxa" w:w="2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 rule</w:t>
            </w:r>
          </w:p>
        </w:tc>
        <w:tc>
          <w:tcPr>
            <w:tcW w:type="dxa" w:w="70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 U3 onward, every sprint review demos BOTH flagship flows end-to-end; a broken demo blocks the sprint from closing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Mock rule</w:t>
            </w:r>
          </w:p>
        </w:tc>
        <w:tc>
          <w:tcPr>
            <w:tcW w:type="dxa" w:w="7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a backend dep slips, build against MSW + generated types; swapping to live API must be a compile-checked change, not a rewrite</w:t>
            </w:r>
          </w:p>
        </w:tc>
      </w:tr>
      <w:tr>
        <w:tc>
          <w:tcPr>
            <w:tcW w:type="dxa" w:w="2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India rules</w:t>
            </w:r>
          </w:p>
        </w:tc>
        <w:tc>
          <w:tcPr>
            <w:tcW w:type="dxa" w:w="70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Telugu strings within-sprint; ₹/date formats; commission UI never renders (flag-gated); synthetic data only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8A4B08"/>
                <w:sz w:val="20"/>
                <w:szCs w:val="20"/>
              </w:rPr>
              <w:t xml:space="preserve">Open item carried in (flag F1).  </w:t>
            </w:r>
          </w:p>
          <w:p>
            <w:pPr>
              <w:spacing w:before="40"/>
            </w:pPr>
            <w:r>
              <w:rPr>
                <w:color w:val="5A4326"/>
                <w:sz w:val="20"/>
                <w:szCs w:val="20"/>
              </w:rPr>
              <w:t xml:space="preserve">Follow-up booking is DRAFT (clinician creates draft appointment; staff/patient books slot). Confirm with client before U4 planning; UI-404 is written to DRAFT.</w:t>
            </w:r>
          </w:p>
        </w:tc>
      </w:tr>
    </w:tbl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U1 — Design System, Shell, First Live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A running app with the complete MediGo component kit on /design, role-gated shell, dev login, i18n toggle, typed API pipeline, and a production-quality Patients screen against the live backend. Demo: log in as two tenants and show isolated patient lists; walk the /design page.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UI-101  </w:t>
            </w:r>
            <w:r>
              <w:rPr>
                <w:b/>
                <w:bCs/>
                <w:sz w:val="20"/>
                <w:szCs w:val="20"/>
              </w:rPr>
              <w:t xml:space="preserve">MediGo component kit + /design reference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frontend developer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the full primitive set (Button, Chip, RadioPill, FieldCell, DateChips, StatusPill, Card, Modal, Drawer, Toast, Input, Select, Skeleton) built from tokens and shown on /design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every later screen composes instead of styling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All primitives use tokens only; grep for hex values outside tokens.css returns none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Each primitive has keyboard + focus-visible behavior and labelled variants on /design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StatusPill covers info/warn/success/danger/brand with correct tinted pairs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Modal traps focus; Toast auto-dismisses ~2.5s and is announced via aria-live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Vitest a11y smoke (axe) passes for every primitive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CLAUDE.md Part 1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UI-102  </w:t>
            </w:r>
            <w:r>
              <w:rPr>
                <w:b/>
                <w:bCs/>
                <w:sz w:val="20"/>
                <w:szCs w:val="20"/>
              </w:rPr>
              <w:t xml:space="preserve">App shell &amp; navigation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any user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sticky header shell with logo, role-gated nav, tenant·role indicator, and logout, over the sky wash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screens share one consistent frame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Nav items render per role (receptionist: Patients/Billing; physician: Patients/EMR; admin: +Settings)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Route guard redirects unauthorized roles with a friendly message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₹ and Indian date helpers exposed and used by all screens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404 and error-boundary pages styled per the error-state pattern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IAM-002 (UI mirror)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UI-103  </w:t>
            </w:r>
            <w:r>
              <w:rPr>
                <w:b/>
                <w:bCs/>
                <w:sz w:val="20"/>
                <w:szCs w:val="20"/>
              </w:rPr>
              <w:t xml:space="preserve">Auth provider hardening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developer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the dev login flow productionized (tenant+role picker, 401 auto-redirect, logout clears state) behind useAuth()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OIDC can replace internals later without touching screens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401 from any API call routes to login with a session-expired notice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No token in localStorage/sessionStorage (memory only)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useAuth() is the only auth import used by screens (lint rule enforces)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IAM-001/003 UI side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auth stub (exists)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UI-104  </w:t>
            </w:r>
            <w:r>
              <w:rPr>
                <w:b/>
                <w:bCs/>
                <w:sz w:val="20"/>
                <w:szCs w:val="20"/>
              </w:rPr>
              <w:t xml:space="preserve">Typed API + mock pipeline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developer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generate:api producing committed schema.d.ts and an MSW setup mirroring the spec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contract drift is a compile error and unshipped endpoints are mockable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npm run generate:api regenerates from the backend spec; CI fails if schema is stale vs. spec artifact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client.ts consumes generated types; temporary hand types removed for covered endpoints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MSW handlers exist for patients endpoints; toggled via env for dev-without-backend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INT-007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/openapi.json (exists)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UI-105  </w:t>
            </w:r>
            <w:r>
              <w:rPr>
                <w:b/>
                <w:bCs/>
                <w:sz w:val="20"/>
                <w:szCs w:val="20"/>
              </w:rPr>
              <w:t xml:space="preserve">Patients screen production pass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receptionist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search with debounce, loading skeletons, empty &amp; error states, and ABHA badge on the list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first screen sets the quality bar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300ms debounce; results update without layout shift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Error state offers retry; empty state offers Register action (role-gated)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Telugu strings complete for this screen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REG-005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GET /patients (exists)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UI-106  </w:t>
            </w:r>
            <w:r>
              <w:rPr>
                <w:b/>
                <w:bCs/>
                <w:sz w:val="20"/>
                <w:szCs w:val="20"/>
              </w:rPr>
              <w:t xml:space="preserve">i18n foundation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AP user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the app in English or Telugu via a persistent toggle, with all U1 strings keyed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localization is structural, not retrofitted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i18next configured with en/te namespaces; toggle in header; choice survives navigation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Lint rule blocks string literals in JSX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Number/date/currency formatting respects locale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POR-008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none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U2 — Registration &amp; Referral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Front desk can fully register a patient — with duplicate check, consents, and referrer capture — and every clinical screen gains the patient header with the allergy banner slot. Demo: register a referred-in patient end-to-end, trigger the duplicate interstitial, show the referrer on the record.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UI-201  </w:t>
            </w:r>
            <w:r>
              <w:rPr>
                <w:b/>
                <w:bCs/>
                <w:sz w:val="20"/>
                <w:szCs w:val="20"/>
              </w:rPr>
              <w:t xml:space="preserve">Full registration form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receptionist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complete registration form (names, DOB, sex/gender, identifiers, contacts, address, next of kin, insurance) with per-region validation and consent capture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patients are registered correctly the first time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react-hook-form + zod; zod schema mirrors API constraints from generated types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Mandatory fields driven by tenant config; identifier format errors are field-level and plain-language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Consent checkboxes render versioned consent labels; unchecked required consent blocks save with explanation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Success shows toast + routes to the new record; failure preserves input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REG-001/002, PLT-010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REG create/config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UI-202  </w:t>
            </w:r>
            <w:r>
              <w:rPr>
                <w:b/>
                <w:bCs/>
                <w:sz w:val="20"/>
                <w:szCs w:val="20"/>
              </w:rPr>
              <w:t xml:space="preserve">Duplicate-match interstitial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receptionist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ranked candidate matches with similarity scores before creating a possible duplicate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MPI stays clean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On save with candidates, an interstitial lists matches (name, DOB, phone, score) with Open record / Not a match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Create proceeds only after explicit Not a match; that choice is sent to the API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Keyboard navigable; screen-reader announces the interstitial purpose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REG-003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MPI match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UI-203  </w:t>
            </w:r>
            <w:r>
              <w:rPr>
                <w:b/>
                <w:bCs/>
                <w:sz w:val="20"/>
                <w:szCs w:val="20"/>
              </w:rPr>
              <w:t xml:space="preserve">Referrer capture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receptionist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searchable referrer lookup with quick-add, plus referral reason and requested service on registration/visit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referral flow starts with clean attribution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Typeahead over referrer master; quick-add modal (name, type, org, phone) creates and selects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Referral reason and requested service (e.g. CT scan) captured and shown on the record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Referrer type displays; no commission fields anywhere (India lock)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REF-010/012, AP-4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referrer master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UI-204  </w:t>
            </w:r>
            <w:r>
              <w:rPr>
                <w:b/>
                <w:bCs/>
                <w:sz w:val="20"/>
                <w:szCs w:val="20"/>
              </w:rPr>
              <w:t xml:space="preserve">Patient header component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clinician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persistent patient header (name, age/sex, ABHA badge, consent chips, allergy banner slot) reused across all clinical screens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context is always visible and consistent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Header is one component consumed by every patient-scoped route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Allergy banner shows list or explicit No known allergies; absent assertion shows Assert-allergy prompt (orange)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Banner never scrolls out (sticky under shell)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EMR-005, PLT-010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patient read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UI-205  </w:t>
            </w:r>
            <w:r>
              <w:rPr>
                <w:b/>
                <w:bCs/>
                <w:sz w:val="20"/>
                <w:szCs w:val="20"/>
              </w:rPr>
              <w:t xml:space="preserve">Tenant settings (read/basic)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tenant admin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settings screen showing branding, locale defaults, and feature flags, with commission visibly locked for India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admins see their configuration truthfully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Flags render on/off; ref_commission renders as Locked for this region with info tooltip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Branding preview uses tenant logo/colors within token constraints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Edits limited to safe fields this sprint (locale display prefs); rest read-only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PLT-003/007, AP-4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tenant config API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U3 — Scheduling, Prerequisites,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Booking with the prerequisite checklist and a check-in that enforces hard-stops. First end-to-end demo of flagship flow #1 up to check-in: register referred patient → book CT with prereqs → blocked check-in until resolved.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UI-301  </w:t>
            </w:r>
            <w:r>
              <w:rPr>
                <w:b/>
                <w:bCs/>
                <w:sz w:val="20"/>
                <w:szCs w:val="20"/>
              </w:rPr>
              <w:t xml:space="preserve">Calendar &amp; booking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receptionist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day/week calendars per practitioner with slot booking, conflict feedback, and an earliest-slot finder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appointments are made in seconds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Day and week views; booked/blocked/available visually distinct using tokens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Booking modal uses FieldCell summary (service, practitioner, date, time) before confirm; MediPass on success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Conflict/overbook errors surfaced inline with the rule that blocked them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Earliest-slot search returns options across selected practitioners in &lt;2s perceived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SCH-001/002/004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SCH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UI-302  </w:t>
            </w:r>
            <w:r>
              <w:rPr>
                <w:b/>
                <w:bCs/>
                <w:sz w:val="20"/>
                <w:szCs w:val="20"/>
              </w:rPr>
              <w:t xml:space="preserve">Prerequisite checklist on booking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receptionist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service prerequisites shown at booking as a structured plain-language checklist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patients arrive prepared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Prereqs render from the library with hard-stop vs advisory styling (danger vs warn)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Each item shows patient-facing text (e.g. Fast for 12 hours) with Telugu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Checklist attaches to the appointment and is visible from the appointment card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REF-060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prereq library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UI-303  </w:t>
            </w:r>
            <w:r>
              <w:rPr>
                <w:b/>
                <w:bCs/>
                <w:sz w:val="20"/>
                <w:szCs w:val="20"/>
              </w:rPr>
              <w:t xml:space="preserve">Check-in with hard-stop enforcement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front desk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check-in that blocks when a hard-stop prerequisite is unmet, with the reason and resolution path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unsafe service delivery is prevented, clearly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Unmet hard-stop: danger panel names the item, why it blocks, and how to resolve; check-in disabled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Advisory unmet: warn panel, check-in allowed with acknowledgment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Resolution updates state live; audit-relevant actions call the API, never client-only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REF-061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check-in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UI-304  </w:t>
            </w:r>
            <w:r>
              <w:rPr>
                <w:b/>
                <w:bCs/>
                <w:sz w:val="20"/>
                <w:szCs w:val="20"/>
              </w:rPr>
              <w:t xml:space="preserve">Walk-in queue board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front desk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live queue with status pills, wait times, and click-to-advance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waiting room is managed at a glance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Statuses Arrived→In consult→Done advance via API; optimistic update with rollback on error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Wait time per row; totals update; board refreshes on events/poll ≤10s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Physician view filters to own room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SCH-005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queue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UI-305  </w:t>
            </w:r>
            <w:r>
              <w:rPr>
                <w:b/>
                <w:bCs/>
                <w:sz w:val="20"/>
                <w:szCs w:val="20"/>
              </w:rPr>
              <w:t xml:space="preserve">Reminder preview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tenant admin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preview of reminder content per template/locale including prerequisites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what patients receive is verifiable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Preview renders SMS/email templates with merged appointment + prereqs, per locale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Confirm/cancel links shown as placeholders with explanation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SCH-006, POR-009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notification templates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U4 — EMR, Prescribing, Follow-up (Flagship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Clinicians document, prescribe with safety alerts, and set the next visit with prerequisites at sign-off. Demo: full flagship flow #2 — encounter → Rx with allergy alert override → next-visit panel → DRAFT follow-up visible with prereqs.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UI-401  </w:t>
            </w:r>
            <w:r>
              <w:rPr>
                <w:b/>
                <w:bCs/>
                <w:sz w:val="20"/>
                <w:szCs w:val="20"/>
              </w:rPr>
              <w:t xml:space="preserve">Patient summary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physician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one-screen summary (problems, meds, vitals trend, recent results, encounter timeline) under the patient header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I grasp the patient in seconds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Loads with skeletons; perceived &lt;3s at NFR volumes (measure with mock latency)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Vitals trend chart (token colors, accessible descriptions); out-of-range flagged warn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Timeline entries link to encounters; print produces a clean summary (EMR-011 base)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EMR-004/006/007/010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EMR read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UI-402  </w:t>
            </w:r>
            <w:r>
              <w:rPr>
                <w:b/>
                <w:bCs/>
                <w:sz w:val="20"/>
                <w:szCs w:val="20"/>
              </w:rPr>
              <w:t xml:space="preserve">Encounter documentation &amp; sign-off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physician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template-driven notes with autosave, sign-off that locks content, and addenda after signing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documentation is fast and trustworthy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Template sections render structured fields + rich text; autosave indicator (saved · time)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Sign-off modal states immutability; signed note shows locked badge; edit becomes Add addendum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Diagnosis (ICD-10 search) required before sign-off when visit type demands (config)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Unsaved-changes guard on navigation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EMR-002/003/008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encounter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UI-403  </w:t>
            </w:r>
            <w:r>
              <w:rPr>
                <w:b/>
                <w:bCs/>
                <w:sz w:val="20"/>
                <w:szCs w:val="20"/>
              </w:rPr>
              <w:t xml:space="preserve">Prescription composer with safety alerts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physician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structured sig builder with severity-graded interaction/allergy alerts and coded-reason override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prescribing is quick and safe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Sig fields (drug search &lt;1s, dose, route, frequency, duration, qty, refills); incomplete blocks sign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Alerts render by severity (danger blocks until coded override reason; warn acknowledges)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Override reason is a coded select + optional note; sent to API; visible on the Rx record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Favorites list per prescriber (read) for one-click reuse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RX-002/003/007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RX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UI-404  </w:t>
            </w:r>
            <w:r>
              <w:rPr>
                <w:b/>
                <w:bCs/>
                <w:sz w:val="20"/>
                <w:szCs w:val="20"/>
              </w:rPr>
              <w:t xml:space="preserve">Next-visit panel at sign-off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physician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to set follow-up (date or interval, reason, specialty) and attach structured prerequisites in the same sign-off action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return visit is planned before the patient leaves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Panel offers interval chips (1w/2w/1m/custom date) + reason + specialty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Prereqs picked from the library (searchable); free text only as flagged fallback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On sign-off a DRAFT follow-up appears on the record with prereqs (flag F1)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Medication-driven prompts (RX-009) pre-fill the panel when applicable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EMR-013/014, RX-009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follow-up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UI-405  </w:t>
            </w:r>
            <w:r>
              <w:rPr>
                <w:b/>
                <w:bCs/>
                <w:sz w:val="20"/>
                <w:szCs w:val="20"/>
              </w:rPr>
              <w:t xml:space="preserve">Visit summary print/PDF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patient-facing staff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printable summary including follow-up date and plain-language prerequisites on tenant letterhead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patients leave with clear instructions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PDF/print includes diagnosis, Rx list, follow-up + prereqs in patient language (en/te)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Layout verified for A4; no truncation at long med lists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EMR-011/015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PDF endpoint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U5 — Orders, Results, Billing, Referral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The referred test is ordered, resulted, reviewed, billed with the Aarogyasri indicator, and the referral timeline closes the loop. Demo: flagship flow #1 complete — referral → prereq-gated CT → result review → invoice → timeline.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UI-501  </w:t>
            </w:r>
            <w:r>
              <w:rPr>
                <w:b/>
                <w:bCs/>
                <w:sz w:val="20"/>
                <w:szCs w:val="20"/>
              </w:rPr>
              <w:t xml:space="preserve">Lab/imaging ordering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physician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ordering from the catalog with specimen/prep info and live order status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orders are correct and trackable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Catalog search (LOINC-mapped) with panels; priority routine/urgent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Specimen &amp; prep requirements displayed at order time (mirrors prereq language)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Status chips follow the lifecycle ordered→collected→in-lab→resulted→reviewed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ORD-001/006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ORD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UI-502  </w:t>
            </w:r>
            <w:r>
              <w:rPr>
                <w:b/>
                <w:bCs/>
                <w:sz w:val="20"/>
                <w:szCs w:val="20"/>
              </w:rPr>
              <w:t xml:space="preserve">Results inbox &amp; trends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physician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review inbox with abnormal/critical flags, acknowledgment, and cumulative trends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no result slips through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Inbox sorts critical→abnormal→normal; flags use warn/danger correctly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Acknowledge per result; unacked criticals visibly escalate (per ORD-004 timing shown)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Trend view per analyte: table + chart across time; export not required this sprint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ORD-004/005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results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UI-503  </w:t>
            </w:r>
            <w:r>
              <w:rPr>
                <w:b/>
                <w:bCs/>
                <w:sz w:val="20"/>
                <w:szCs w:val="20"/>
              </w:rPr>
              <w:t xml:space="preserve">Invoice screen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billing clerk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auto-captured charges with payer/patient split, reasoned edits, and the Aarogyasri/PMJAY cashless indicator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billing is accurate and scheme-aware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Draft lines from encounter events; add/edit/remove requires reason code (role-gated)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Split view: payer vs patient share; totals &amp; tax live-update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Aarogyasri-eligible patients show scheme badge and cashless path; ineligible show why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Finalize locks the invoice; further changes via credit-note pattern messaging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BIL-002/004, AP-2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BIL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UI-504  </w:t>
            </w:r>
            <w:r>
              <w:rPr>
                <w:b/>
                <w:bCs/>
                <w:sz w:val="20"/>
                <w:szCs w:val="20"/>
              </w:rPr>
              <w:t xml:space="preserve">Payments &amp; till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cashier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payment capture (cash/card), partials, receipts, and an end-of-day till summary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collections reconcile daily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Payment modal supports partials; balance updates; numbered receipt view/print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Till summary by user: collected by mode, over/short display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Refund entry visible but routes through approval messaging (BIL-008)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BIL-005/008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payments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UI-505  </w:t>
            </w:r>
            <w:r>
              <w:rPr>
                <w:b/>
                <w:bCs/>
                <w:sz w:val="20"/>
                <w:szCs w:val="20"/>
              </w:rPr>
              <w:t xml:space="preserve">Referral timeline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clinician/front desk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timeline on the record: referrer → requested service → statuses → linked follow-up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referral loop is visibly closed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Timeline shows origin (referrer, date, reason), service status, result availability, follow-up link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States styled with status pills; each node links to its record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No monetary/commission info anywhere (India lock)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REF-064, AP-4/5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referral timeline API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U6 — Patient Portal, Dashboards, E2E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Patients see their visits, prereqs, results, and pay bills on mobile; ops get the live dashboard; both flagship flows are locked in Playwright as the CI gate. Demo: the portal journey on a phone + green E2E runs.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UI-601  </w:t>
            </w:r>
            <w:r>
              <w:rPr>
                <w:b/>
                <w:bCs/>
                <w:sz w:val="20"/>
                <w:szCs w:val="20"/>
              </w:rPr>
              <w:t xml:space="preserve">Patient portal core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patient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mobile-first portal: upcoming visit with plain-language prereqs, released results, invoices with online payment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I can manage my care from my phone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Patient role renders portal layout (380px-first, 44px targets, bottom action bar)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Upcoming visit card lists prereqs in plain language (en/te) with done-checkboxes (local aid only)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Results appear per release rules; each view is an audited API read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Invoice pay via payment connector; success shows receipt + MediPass-style confirmation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POR-002/004/005, ORD-008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portal + payment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UI-602  </w:t>
            </w:r>
            <w:r>
              <w:rPr>
                <w:b/>
                <w:bCs/>
                <w:sz w:val="20"/>
                <w:szCs w:val="20"/>
              </w:rPr>
              <w:t xml:space="preserve">Pre-visit forms &amp; consents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patient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assigned questionnaires and consents by appointment type, completed before arrival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clinic time isn't spent on paperwork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Forms render from definitions; progress saved; submission attaches to the upcoming encounter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Clinician-side flag appears on the encounter when forms are complete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Consent signing uses the versioned consent text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POR-003, PLT-010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forms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UI-603  </w:t>
            </w:r>
            <w:r>
              <w:rPr>
                <w:b/>
                <w:bCs/>
                <w:sz w:val="20"/>
                <w:szCs w:val="20"/>
              </w:rPr>
              <w:t xml:space="preserve">Ops dashboard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clinic manager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today's visits, queue length/wait, no-shows, and revenue with a freshness indicator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day is run on data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Tiles + simple charts (token colors); freshness ≤5 min indicator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Site selector; role-gated; identifiable drill-downs deferred to reports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RPT-001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RPT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UI-604  </w:t>
            </w:r>
            <w:r>
              <w:rPr>
                <w:b/>
                <w:bCs/>
                <w:sz w:val="20"/>
                <w:szCs w:val="20"/>
              </w:rPr>
              <w:t xml:space="preserve">Reports &amp; referral analytics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manager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standard report views (visits, revenue, no-shows, referral attribution) with CSV export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decisions and referrer relationships are informed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Filters: date range, site; CSV export; referral attribution by referrer/type/service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Commission-related views absent for India tenants (flag-gated at route level)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RPT-002, REF-044, AP-4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reporting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UI-605  </w:t>
            </w:r>
            <w:r>
              <w:rPr>
                <w:b/>
                <w:bCs/>
                <w:sz w:val="20"/>
                <w:szCs w:val="20"/>
              </w:rPr>
              <w:t xml:space="preserve">Playwright E2E — the UI gate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8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team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two E2E specs walking flagship flow #1 and #2 against the compose stack, wired into CI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product's core promises are machine-verified on every change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Spec 1: register referred patient → book CT with prereqs → blocked then resolved check-in → result → invoice → timeline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Spec 2: encounter → Rx with alert override → next-visit panel → DRAFT follow-up with prereqs → visible in portal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Runs headless in CI against docker compose; failure blocks merge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Fixtures synthetic; specs use i18n keys not raw strings where feasible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both flows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full stack demoable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UI-606  </w:t>
            </w:r>
            <w:r>
              <w:rPr>
                <w:b/>
                <w:bCs/>
                <w:sz w:val="20"/>
                <w:szCs w:val="20"/>
              </w:rPr>
              <w:t xml:space="preserve">A11y + i18n sweep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every user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a WCAG 2.2 AA audit pass and 100% Telugu coverage of shipped strings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the product is usable by all AP users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axe audit across routes: zero serious/critical; issues fixed or ticketed with owner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te resource coverage 100% of shipped keys; pseudo-locale check for truncation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Keyboard-only walkthrough of both flagship flows recorded as checklist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POR-008, CLAUDE.md a11y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—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U7 — Release Readiness (Design-Partner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Sprint goal &amp; demo:  </w:t>
            </w:r>
            <w:r>
              <w:rPr>
                <w:color w:val="1F4E5F"/>
                <w:sz w:val="20"/>
                <w:szCs w:val="20"/>
              </w:rPr>
              <w:t xml:space="preserve">The UI is ready to put in front of a real hospital: hardened errors, performance, observability, onboarding polish, and print/browser coverage. Demo: a full design-partner walkthrough script executed without a developer touching the keyboard.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UI-701  </w:t>
            </w:r>
            <w:r>
              <w:rPr>
                <w:b/>
                <w:bCs/>
                <w:sz w:val="20"/>
                <w:szCs w:val="20"/>
              </w:rPr>
              <w:t xml:space="preserve">Error &amp; session hardening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user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graceful handling of API downtime, expired sessions, and partial failures across all screens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real-world conditions don't strand users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Global error boundary with retry; offline banner on fetch failures; queued toast on recovery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Session expiry mid-form preserves input through re-auth (matches IAM-003 behavior)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All error copy reviewed: plain language, en+te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IAM-003 UI, NFR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UI-702  </w:t>
            </w:r>
            <w:r>
              <w:rPr>
                <w:b/>
                <w:bCs/>
                <w:sz w:val="20"/>
                <w:szCs w:val="20"/>
              </w:rPr>
              <w:t xml:space="preserve">Performance pass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user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fast perceived loads on modest hardware and networks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AP clinic machines and 4G are the real baseline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Route-level code splitting; bundle budget set and CI-checked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Patient summary &amp; calendar meet perceived-load targets on throttled profile (Fast 3G/low-end CPU)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Images/fonts optimized; no layout shift on primary screens (CLS ≈ 0)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NFR performance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UI-703  </w:t>
            </w:r>
            <w:r>
              <w:rPr>
                <w:b/>
                <w:bCs/>
                <w:sz w:val="20"/>
                <w:szCs w:val="20"/>
              </w:rPr>
              <w:t xml:space="preserve">Frontend observability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team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error tracking and basic usage telemetry wired with privacy guards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we see real-world failures before users report them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Error tracker (e.g. self-hosted Sentry) capturing release + route; PII scrubbing verified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No patient-identifying data in events; telemetry opt-out honored per tenant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PLT privacy rules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ops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UI-704  </w:t>
            </w:r>
            <w:r>
              <w:rPr>
                <w:b/>
                <w:bCs/>
                <w:sz w:val="20"/>
                <w:szCs w:val="20"/>
              </w:rPr>
              <w:t xml:space="preserve">Onboarding &amp; empty-tenant polish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5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new tenant staff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first-run experience: seeded-tour of key screens, helpful empty states, and a getting-started checklist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a design partner's first hour is smooth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Empty states across modules reviewed to guide the first action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Getting-started checklist (register first patient, set schedule, first booking) driven by real API state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Demo script for partner walkthrough documented in repo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onboarding-as-product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tenant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UI-705  </w:t>
            </w:r>
            <w:r>
              <w:rPr>
                <w:b/>
                <w:bCs/>
                <w:sz w:val="20"/>
                <w:szCs w:val="20"/>
              </w:rPr>
              <w:t xml:space="preserve">Print &amp; browser matrix</w:t>
            </w:r>
          </w:p>
        </w:tc>
        <w:tc>
          <w:tcPr>
            <w:shd w:fill="EAF2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3 pts</w:t>
            </w:r>
          </w:p>
        </w:tc>
      </w:tr>
    </w:tbl>
    <w:p>
      <w:pPr>
        <w:spacing w:after="35" w:before="55"/>
      </w:pPr>
      <w:r>
        <w:rPr>
          <w:i/>
          <w:iCs/>
          <w:color w:val="555555"/>
          <w:sz w:val="19"/>
          <w:szCs w:val="19"/>
        </w:rPr>
        <w:t xml:space="preserve">As a </w:t>
      </w:r>
      <w:r>
        <w:rPr>
          <w:sz w:val="19"/>
          <w:szCs w:val="19"/>
        </w:rPr>
        <w:t xml:space="preserve">staff</w:t>
      </w:r>
      <w:r>
        <w:rPr>
          <w:i/>
          <w:iCs/>
          <w:color w:val="555555"/>
          <w:sz w:val="19"/>
          <w:szCs w:val="19"/>
        </w:rPr>
        <w:t xml:space="preserve">, I want </w:t>
      </w:r>
      <w:r>
        <w:rPr>
          <w:sz w:val="19"/>
          <w:szCs w:val="19"/>
        </w:rPr>
        <w:t xml:space="preserve">correct print output (summaries, receipts, MediPass) and verified support on the browser matrix</w:t>
      </w:r>
      <w:r>
        <w:rPr>
          <w:i/>
          <w:iCs/>
          <w:color w:val="555555"/>
          <w:sz w:val="19"/>
          <w:szCs w:val="19"/>
        </w:rPr>
        <w:t xml:space="preserve"> so that </w:t>
      </w:r>
      <w:r>
        <w:rPr>
          <w:sz w:val="19"/>
          <w:szCs w:val="19"/>
        </w:rPr>
        <w:t xml:space="preserve">paper and older browsers still matter in clinics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Print stylesheets verified A4: visit summary, invoice/receipt, MediPass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Matrix pass: evergreen Chrome/Edge/Firefox/Safari + Android WebView (portal)</w:t>
      </w:r>
    </w:p>
    <w:p>
      <w:pPr>
        <w:pStyle w:val="ListParagraph"/>
        <w:numPr>
          <w:ilvl w:val="0"/>
          <w:numId w:val="1"/>
        </w:numPr>
        <w:spacing w:after="26" w:line="264"/>
      </w:pPr>
      <w:r>
        <w:rPr>
          <w:sz w:val="18"/>
          <w:szCs w:val="18"/>
        </w:rPr>
        <w:t xml:space="preserve">Defects fixed or consciously waived with ADR note</w:t>
      </w:r>
    </w:p>
    <w:p>
      <w:pPr>
        <w:spacing w:after="130" w:before="26"/>
      </w:pPr>
      <w:r>
        <w:rPr>
          <w:b/>
          <w:bCs/>
          <w:color w:val="555555"/>
          <w:sz w:val="17"/>
          <w:szCs w:val="17"/>
        </w:rPr>
        <w:t xml:space="preserve">Traces: </w:t>
      </w:r>
      <w:r>
        <w:rPr>
          <w:rFonts w:ascii="Consolas" w:cs="Consolas" w:eastAsia="Consolas" w:hAnsi="Consolas"/>
          <w:color w:val="1F4E5F"/>
          <w:sz w:val="17"/>
          <w:szCs w:val="17"/>
        </w:rPr>
        <w:t xml:space="preserve">EMR-011, BIL-005, NFR compat</w:t>
      </w:r>
      <w:r>
        <w:rPr>
          <w:b/>
          <w:bCs/>
          <w:color w:val="555555"/>
          <w:sz w:val="17"/>
          <w:szCs w:val="17"/>
        </w:rPr>
        <w:t xml:space="preserve">   Backend dep: </w:t>
      </w:r>
      <w:r>
        <w:rPr>
          <w:color w:val="555555"/>
          <w:sz w:val="17"/>
          <w:szCs w:val="17"/>
        </w:rPr>
        <w:t xml:space="preserve">—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Exit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84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criteria (all required)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/design complete &amp; a11y-clean; shell+login+i18n live; Patients screen at quality bar; typed API + MSW working; velocity measured</w:t>
            </w:r>
          </w:p>
        </w:tc>
      </w:tr>
      <w:tr>
        <w:tc>
          <w:tcPr>
            <w:tcW w:type="dxa" w:w="9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84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Referred patient registrable end-to-end with duplicate check &amp; consents; patient header with allergy banner on all clinical routes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Flow #1 demoable to check-in incl. hard-stop block; queue board live; reminders previewable</w:t>
            </w:r>
          </w:p>
        </w:tc>
      </w:tr>
      <w:tr>
        <w:tc>
          <w:tcPr>
            <w:tcW w:type="dxa" w:w="9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U4</w:t>
            </w:r>
          </w:p>
        </w:tc>
        <w:tc>
          <w:tcPr>
            <w:tcW w:type="dxa" w:w="84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Flow #2 demoable end-to-end (encounter→Rx alert→next-visit DRAFT); summary meets perceived-load target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U5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Flow #1 demoable end-to-end through invoice + timeline; Aarogyasri indicator correct for eligible/ineligible fixtures</w:t>
            </w:r>
          </w:p>
        </w:tc>
      </w:tr>
      <w:tr>
        <w:tc>
          <w:tcPr>
            <w:tcW w:type="dxa" w:w="9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U6</w:t>
            </w:r>
          </w:p>
        </w:tc>
        <w:tc>
          <w:tcPr>
            <w:tcW w:type="dxa" w:w="84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Portal journey on mobile; both Playwright specs green in CI and blocking; a11y audit zero serious; te coverage 100%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U7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Partner walkthrough script runs clean; perf budgets in CI; observability live with PII scrubbing verified</w:t>
            </w:r>
          </w:p>
        </w:tc>
      </w:tr>
    </w:tbl>
    <w:p>
      <w:pPr>
        <w:spacing w:after="150"/>
      </w:pPr>
    </w:p>
    <w:p>
      <w:pPr>
        <w:spacing w:after="120" w:line="284"/>
        <w:jc w:val="both"/>
      </w:pPr>
      <w:r>
        <w:rPr>
          <w:sz w:val="22"/>
          <w:szCs w:val="22"/>
        </w:rPr>
        <w:t xml:space="preserve">Total planned: 33 stories, ~180 points across seven sprints (≈14 weeks at the assumed velocity). U1–U2 can start immediately against existing endpoints and mocks; U3+ tracks backend delivery per the alignment model. Re-estimate at each planning; this document is the baseline and lives in docs/ of hms-web — update it when scope or flags change.</w:t>
      </w:r>
    </w:p>
    <w:sectPr>
      <w:footerReference w:type="default" r:id="rId7"/>
      <w:pgSz w:w="12240" w:h="15840" w:orient="portrait"/>
      <w:pgMar w:top="1150" w:right="940" w:bottom="115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HMS UI Detailed Sprint Plan v1.0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2026-07-21T07:31:15.819Z</dcterms:created>
  <dcterms:modified xsi:type="dcterms:W3CDTF">2026-07-21T07:31:15.836Z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