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Times New Roman" w:cs="Times New Roman" w:eastAsia="Times New Roman" w:hAnsi="Times New Roman"/>
        </w:rPr>
        <w:t xml:space="preserve">Protective effect of Nigella sativa extract on paracetamol-induced hepatotoxicity in rats</w:t>
      </w:r>
    </w:p>
    <w:p>
      <w:pPr>
        <w:spacing w:after="120"/>
      </w:pPr>
      <w:r>
        <w:rPr>
          <w:rFonts w:ascii="Times New Roman" w:cs="Times New Roman" w:eastAsia="Times New Roman" w:hAnsi="Times New Roman"/>
          <w:sz w:val="22"/>
          <w:szCs w:val="22"/>
        </w:rPr>
        <w:t xml:space="preserve">Manuscript ID: PJPS-2025-0101</w:t>
      </w:r>
    </w:p>
    <w:p>
      <w:pPr>
        <w:spacing w:after="120"/>
      </w:pPr>
      <w:r>
        <w:rPr>
          <w:rFonts w:ascii="Times New Roman" w:cs="Times New Roman" w:eastAsia="Times New Roman" w:hAnsi="Times New Roman"/>
          <w:sz w:val="22"/>
          <w:szCs w:val="22"/>
        </w:rPr>
        <w:t xml:space="preserve">Authors: Imran Hussain, Sana Qureshi, Tariq Mehmood</w:t>
      </w:r>
    </w:p>
    <w:p>
      <w:pPr>
        <w:spacing w:after="120"/>
      </w:pPr>
      <w:r>
        <w:rPr>
          <w:rFonts w:ascii="Times New Roman" w:cs="Times New Roman" w:eastAsia="Times New Roman" w:hAnsi="Times New Roman"/>
          <w:sz w:val="22"/>
          <w:szCs w:val="22"/>
        </w:rPr>
        <w:t xml:space="preserve">Department of Pharmacology, Demo Institute of Pharmaceutical Sciences, Lahore, Pakistan</w:t>
      </w:r>
    </w:p>
    <w:p>
      <w:pPr>
        <w:spacing w:after="120"/>
      </w:pPr>
      <w:r>
        <w:rPr>
          <w:rFonts w:ascii="Times New Roman" w:cs="Times New Roman" w:eastAsia="Times New Roman" w:hAnsi="Times New Roman"/>
          <w:sz w:val="22"/>
          <w:szCs w:val="22"/>
        </w:rPr>
        <w:t xml:space="preserve">Corresponding author: imran.hussain.demo@gmail.com</w:t>
      </w:r>
    </w:p>
    <w:p>
      <w:pPr>
        <w:pStyle w:val="Heading1"/>
      </w:pPr>
      <w:r>
        <w:rPr>
          <w:rFonts w:ascii="Times New Roman" w:cs="Times New Roman" w:eastAsia="Times New Roman" w:hAnsi="Times New Roman"/>
        </w:rPr>
        <w:t xml:space="preserve">Abstract</w:t>
      </w:r>
    </w:p>
    <w:p>
      <w:pPr>
        <w:spacing w:after="120"/>
      </w:pPr>
      <w:r>
        <w:rPr>
          <w:rFonts w:ascii="Times New Roman" w:cs="Times New Roman" w:eastAsia="Times New Roman" w:hAnsi="Times New Roman"/>
          <w:sz w:val="22"/>
          <w:szCs w:val="22"/>
        </w:rPr>
        <w:t xml:space="preserve">This study examined the hepatoprotective activity of Nigella sativa seed extract in rats given paracetamol. Serum enzymes and liver histology were examined and the extract reduced the rise of liver enzymes in a dose-dependent manner.</w:t>
      </w:r>
    </w:p>
    <w:p>
      <w:pPr>
        <w:pStyle w:val="Heading1"/>
      </w:pPr>
      <w:r>
        <w:rPr>
          <w:rFonts w:ascii="Times New Roman" w:cs="Times New Roman" w:eastAsia="Times New Roman" w:hAnsi="Times New Roman"/>
        </w:rPr>
        <w:t xml:space="preserve">Introduction</w:t>
      </w:r>
    </w:p>
    <w:p>
      <w:pPr>
        <w:spacing w:after="120"/>
      </w:pPr>
      <w:r>
        <w:rPr>
          <w:rFonts w:ascii="Times New Roman" w:cs="Times New Roman" w:eastAsia="Times New Roman" w:hAnsi="Times New Roman"/>
          <w:sz w:val="22"/>
          <w:szCs w:val="22"/>
        </w:rPr>
        <w:t xml:space="preserve">Liver injury caused by paracetamol overdose remains a leading cause of acute liver failure, and herbal products are widely used in Pakistan for hepatic protection. Nigella sativa seed extract has shown antioxidant and anti-inflammatory activity in several experimental models (Ahmad et al., 2013; Hewlings and Kalman, 2017). The present work evaluated whether a standardised seed extract protects the liver of rats exposed to a toxic dose of paracetamol.</w:t>
      </w:r>
    </w:p>
    <w:p>
      <w:pPr>
        <w:pStyle w:val="Heading1"/>
      </w:pPr>
      <w:r>
        <w:rPr>
          <w:rFonts w:ascii="Times New Roman" w:cs="Times New Roman" w:eastAsia="Times New Roman" w:hAnsi="Times New Roman"/>
        </w:rPr>
        <w:t xml:space="preserve">Materials and Methods</w:t>
      </w:r>
    </w:p>
    <w:p>
      <w:pPr>
        <w:spacing w:after="120"/>
      </w:pPr>
      <w:r>
        <w:rPr>
          <w:rFonts w:ascii="Times New Roman" w:cs="Times New Roman" w:eastAsia="Times New Roman" w:hAnsi="Times New Roman"/>
          <w:sz w:val="22"/>
          <w:szCs w:val="22"/>
        </w:rPr>
        <w:t xml:space="preserve">Male Wistar rats (n = 48, 180-220 g) were divided into six groups of 8 animals. The extract was given at 100 and 200 mg/kg for seven days. The study was approved by the Institutional Animal Ethics Committee (approval no. DIPS/IAEC/2025/17). Chemicals were purchased from Sigma-Aldrich.</w:t>
      </w:r>
    </w:p>
    <w:p>
      <w:pPr>
        <w:pStyle w:val="Heading1"/>
      </w:pPr>
      <w:r>
        <w:rPr>
          <w:rFonts w:ascii="Times New Roman" w:cs="Times New Roman" w:eastAsia="Times New Roman" w:hAnsi="Times New Roman"/>
        </w:rPr>
        <w:t xml:space="preserve">Results</w:t>
      </w:r>
    </w:p>
    <w:p>
      <w:pPr>
        <w:spacing w:after="120"/>
      </w:pPr>
      <w:r>
        <w:rPr>
          <w:rFonts w:ascii="Times New Roman" w:cs="Times New Roman" w:eastAsia="Times New Roman" w:hAnsi="Times New Roman"/>
          <w:sz w:val="22"/>
          <w:szCs w:val="22"/>
        </w:rPr>
        <w:t xml:space="preserve">The extract lowered serum ALT and AST in a dose-dependent manner (Figure 1, Figure 2).</w:t>
      </w:r>
    </w:p>
    <w:p>
      <w:pPr>
        <w:jc w:val="center"/>
      </w:pPr>
      <w:r>
        <w:drawing>
          <wp:inline distT="0" distB="0" distL="0" distR="0">
            <wp:extent cx="180975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09750" cy="1809750"/>
                    </a:xfrm>
                    <a:prstGeom prst="rect">
                      <a:avLst/>
                    </a:prstGeom>
                  </pic:spPr>
                </pic:pic>
              </a:graphicData>
            </a:graphic>
          </wp:inline>
        </w:drawing>
      </w:r>
    </w:p>
    <w:p>
      <w:pPr>
        <w:spacing w:after="120"/>
        <w:jc w:val="center"/>
        <w:rPr>
          <w:i/>
          <w:iCs/>
          <w:sz w:val="20"/>
          <w:szCs w:val="20"/>
        </w:rPr>
      </w:pPr>
      <w:r>
        <w:rPr>
          <w:rFonts w:ascii="Times New Roman" w:cs="Times New Roman" w:eastAsia="Times New Roman" w:hAnsi="Times New Roman"/>
          <w:i/>
          <w:iCs/>
          <w:sz w:val="20"/>
          <w:szCs w:val="20"/>
        </w:rPr>
        <w:t xml:space="preserve">Figure 1. Liver sections, control group.</w:t>
      </w:r>
    </w:p>
    <w:p>
      <w:pPr>
        <w:jc w:val="center"/>
      </w:pPr>
      <w:r>
        <w:drawing>
          <wp:inline distT="0" distB="0" distL="0" distR="0">
            <wp:extent cx="3143250" cy="22860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2286000"/>
                    </a:xfrm>
                    <a:prstGeom prst="rect">
                      <a:avLst/>
                    </a:prstGeom>
                  </pic:spPr>
                </pic:pic>
              </a:graphicData>
            </a:graphic>
          </wp:inline>
        </w:drawing>
      </w:r>
    </w:p>
    <w:p>
      <w:pPr>
        <w:spacing w:after="120"/>
        <w:jc w:val="center"/>
        <w:rPr>
          <w:i/>
          <w:iCs/>
          <w:sz w:val="20"/>
          <w:szCs w:val="20"/>
        </w:rPr>
      </w:pPr>
      <w:r>
        <w:rPr>
          <w:rFonts w:ascii="Times New Roman" w:cs="Times New Roman" w:eastAsia="Times New Roman" w:hAnsi="Times New Roman"/>
          <w:i/>
          <w:iCs/>
          <w:sz w:val="20"/>
          <w:szCs w:val="20"/>
        </w:rPr>
        <w:t xml:space="preserve">Figure 2. Serum ALT in the experimental groups.</w:t>
      </w:r>
    </w:p>
    <w:p>
      <w:pPr>
        <w:pStyle w:val="Heading1"/>
      </w:pPr>
      <w:r>
        <w:rPr>
          <w:rFonts w:ascii="Times New Roman" w:cs="Times New Roman" w:eastAsia="Times New Roman" w:hAnsi="Times New Roman"/>
        </w:rPr>
        <w:t xml:space="preserve">Discussion</w:t>
      </w:r>
    </w:p>
    <w:p>
      <w:pPr>
        <w:spacing w:after="120"/>
      </w:pPr>
      <w:r>
        <w:rPr>
          <w:rFonts w:ascii="Times New Roman" w:cs="Times New Roman" w:eastAsia="Times New Roman" w:hAnsi="Times New Roman"/>
          <w:sz w:val="22"/>
          <w:szCs w:val="22"/>
        </w:rPr>
        <w:t xml:space="preserve">The protective effect agrees with earlier reports (Ahmad et al., 2013).</w:t>
      </w:r>
    </w:p>
    <w:p>
      <w:pPr>
        <w:pStyle w:val="Heading1"/>
      </w:pPr>
      <w:r>
        <w:rPr>
          <w:rFonts w:ascii="Times New Roman" w:cs="Times New Roman" w:eastAsia="Times New Roman" w:hAnsi="Times New Roman"/>
        </w:rPr>
        <w:t xml:space="preserve">References</w:t>
      </w:r>
    </w:p>
    <w:p>
      <w:pPr>
        <w:spacing w:after="120"/>
      </w:pPr>
      <w:r>
        <w:rPr>
          <w:rFonts w:ascii="Times New Roman" w:cs="Times New Roman" w:eastAsia="Times New Roman" w:hAnsi="Times New Roman"/>
          <w:sz w:val="22"/>
          <w:szCs w:val="22"/>
        </w:rPr>
        <w:t xml:space="preserve">Ahmad A, Husain A, Mujeeb M, Khan SA, Najmi AK, Siddique NA, Damanhouri ZA and Anwar F (2013). A review on therapeutic potential of Nigella sativa: A miracle herb. Asian Pac J Trop Biomed, 3(5): 337-352.</w:t>
      </w:r>
    </w:p>
    <w:p>
      <w:pPr>
        <w:spacing w:after="120"/>
      </w:pPr>
      <w:r>
        <w:rPr>
          <w:rFonts w:ascii="Times New Roman" w:cs="Times New Roman" w:eastAsia="Times New Roman" w:hAnsi="Times New Roman"/>
          <w:sz w:val="22"/>
          <w:szCs w:val="22"/>
        </w:rPr>
        <w:t xml:space="preserve">Hewlings SJ and Kalman DS (2017). Curcumin: A review of its effects on human health. Foods, 6(10): 92.</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3bab909e97dfce42fbc00b53f050d17ae3ccbd52.png"/><Relationship Id="rId8" Type="http://schemas.openxmlformats.org/officeDocument/2006/relationships/image" Target="media/7905c173e2e6ea2660b7413cbd75da4acf2e1d2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2026-10-25T07:07:37.666Z</dcterms:created>
  <dcterms:modified xsi:type="dcterms:W3CDTF">2026-10-25T07:07:37.667Z</dcterms:modified>
</cp:coreProperties>
</file>

<file path=docProps/custom.xml><?xml version="1.0" encoding="utf-8"?>
<Properties xmlns="http://schemas.openxmlformats.org/officeDocument/2006/custom-properties" xmlns:vt="http://schemas.openxmlformats.org/officeDocument/2006/docPropsVTypes"/>
</file>