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1: Canada COVID-19 Game 2020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-38099</wp:posOffset>
                </wp:positionV>
                <wp:extent cx="2864303" cy="27894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28136" y="3654815"/>
                          <a:ext cx="2835728" cy="250371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993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-38099</wp:posOffset>
                </wp:positionV>
                <wp:extent cx="2864303" cy="27894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303" cy="278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identify distinct clusters from this dataset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 target 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demographics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and/or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responses to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identifying optimal content that is associated with an increased likelihood of healthy behavioral intentions and attitudes,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sharing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vaccine intent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each cluster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Potential independent variables: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ad design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(various different designs we assumed appealed to different demographics)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audience targeting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(Facebook setting that determines who sees an ad)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responses to knowledge questions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(true/false game trivia questions; proxy for prior knowledge)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every response, participants receive educational feedback, which could influence subsequent actions.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Potential dependent/outcome variables: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support questions (support or opposition to public health policies on a 1-5 scale)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Emotional reactions (multiple choice responses between happy/angry/anxious/skeptical)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Vaccine intent (willingness to receive a vaccine on a 1-5 scale)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Sharing intent (willingness to share information learned in the game on a 1-5 scale)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sharing behavior (did the participant click “Share” button)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 relationship between ad design and/or audience target settings on the one hand, and self-reported demographics on the other?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interpretable clusters be formed on ad designs, audience targets, and demographics?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so, do clusters differ on responses to any key variables: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questions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Repeated question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support questions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Emotional reactions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Vaccine intent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Sharing intent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sharing behavior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3. Can interpretable clusters be formed based on responses to knowledge questions?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If so, do clusters differ on responses to any key variables: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Repeated question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support questions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Emotional reactions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Vaccine intent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Sharing intent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Actual sharing behavior</w:t>
      </w:r>
    </w:p>
    <w:p w:rsidR="00000000" w:rsidDel="00000000" w:rsidP="00000000" w:rsidRDefault="00000000" w:rsidRPr="00000000" w14:paraId="0000002E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Optimal content – Given that knowledge questions were also presented with educational feedback that might influence subsequent actions, are there specific knowledge questions/feedback or sets of questions/feedback that are associated with higher-than-expected positive outcomes across the full sample and/or for specific clusters, including: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Stronger policy support responses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positive and less negative emotional reactions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vaccine intent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sharing intent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actual sharing behaviors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4AC-HDsHk_7V3mzPeYu-4UT64eO8U6bI/edit?usp=sharing&amp;ouid=109207340936010533943&amp;rtpof=true&amp;sd=true" TargetMode="External"/><Relationship Id="rId9" Type="http://schemas.openxmlformats.org/officeDocument/2006/relationships/hyperlink" Target="https://docs.google.com/spreadsheets/d/14AC-HDsHk_7V3mzPeYu-4UT64eO8U6bI/edit?usp=sharing&amp;ouid=109207340936010533943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Ip9U2AEtuYs7S_WJiCnQlmtzkyyIWRXn/edit?usp=sharing&amp;ouid=109207340936010533943&amp;rtpof=true&amp;sd=true" TargetMode="External"/><Relationship Id="rId8" Type="http://schemas.openxmlformats.org/officeDocument/2006/relationships/hyperlink" Target="https://docs.google.com/presentation/d/1Ip9U2AEtuYs7S_WJiCnQlmtzkyyIWRXn/edit?usp=sharing&amp;ouid=10920734093601053394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