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>
          <w:b w:val="1"/>
        </w:rPr>
      </w:pPr>
      <w:bookmarkStart w:colFirst="0" w:colLast="0" w:name="_6n3i1q33tddk" w:id="0"/>
      <w:bookmarkEnd w:id="0"/>
      <w:r w:rsidDel="00000000" w:rsidR="00000000" w:rsidRPr="00000000">
        <w:rPr>
          <w:b w:val="1"/>
          <w:rtl w:val="0"/>
        </w:rPr>
        <w:t xml:space="preserve">Documento de Especificação de Requisitos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Time: CPM 22 Bugs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Gabriel Camilo Silva Oliveira</w:t>
        <w:br w:type="textWrapping"/>
        <w:t xml:space="preserve">Gustavo Morais Medeiros</w:t>
        <w:br w:type="textWrapping"/>
        <w:t xml:space="preserve">Jonathan Felipe Viana Cardoso Prado</w:t>
        <w:br w:type="textWrapping"/>
        <w:t xml:space="preserve">Robert Cardoso Cantares Martins</w:t>
        <w:br w:type="textWrapping"/>
        <w:t xml:space="preserve">Wendel Márcio de Oliveira Filho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3733800</wp:posOffset>
            </wp:positionH>
            <wp:positionV relativeFrom="paragraph">
              <wp:posOffset>390525</wp:posOffset>
            </wp:positionV>
            <wp:extent cx="2464125" cy="184406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4125" cy="1844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pStyle w:val="Heading2"/>
        <w:rPr>
          <w:b w:val="1"/>
          <w:sz w:val="30"/>
          <w:szCs w:val="30"/>
        </w:rPr>
      </w:pPr>
      <w:bookmarkStart w:colFirst="0" w:colLast="0" w:name="_hlg41bt8apxt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Requisitos Funcionais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Usuários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RF001 - Usuários devem ser capazes de realizar seu cadastro pessoal na plataforma como “Hoteleiro” ou “Hóspede” ao preencher os campos com nome, e-mail, senha e CPF.</w:t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RF002 - Usuários devem ser capazes de alterar as informações cadastrais (exceto o CPF).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RF003 - Os hoteleiros devem ser capazes de disponibilizar quartos, que por sua vez podem ter suas informações consultadas por outros usuários.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Hotéis e Quartos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RF004 - Caso esteja logado no sistema como “Hoteleiro”, o usuário deve ser capaz de cadastrar um hotel. Para isso, deve informar o nome, endereço, descrição, imagens, informações de contato, pontos turísticos e atrações próximas, comodidades, tipos de quartos, regras e políticas da propriedade e eventuais pormenores.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RF005 - Caso esteja logado no sistema como “Hoteleiro” e possuir ao menos 1 hotel cadastrado, o usuário deve ser capaz de cadastrar um quarto. Para isso, deve informar o tipo do quarto, número de hóspedes que comporta, preço por noite, preço total da reserva (ao selecionar datas de check-in e check-out), disponibilidade, serviços, comodidades e imagens.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Consultar e alterar informações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RF006 - Ao acessar as informações de um quarto, os usuários devem ser capazes de verificar a disponibilidade do quarto em um intervalo de datas e realizar a reserva caso esteja disponível.</w:t>
      </w:r>
    </w:p>
    <w:p w:rsidR="00000000" w:rsidDel="00000000" w:rsidP="00000000" w:rsidRDefault="00000000" w:rsidRPr="00000000" w14:paraId="0000002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RF007 - Usuários devem conseguir cancelar as reservas que, de acordo com a data de cancelamento e políticas de cancelamento do hotel, resultarão em reembolso parcial ou completo.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RF008 - Hoteleiros devem ser capazes de alterar informações dos quartos cadastrados, neste caso, usuários com reservas ativas devem receber uma notificação alertando sobre as mudanças.</w:t>
      </w:r>
    </w:p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RF009 - Hoteleiros devem ser capazes de deletar quartos, caso existam hóspedes com reservas ativas, este processo resultará no reembolso completo.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Contratos Inteligentes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RF010 - Cada reserva deve ser representada por um contrato inteligente individual a fim de proporcionar maior flexibilidade e controle sobre cada reserva.</w:t>
      </w:r>
    </w:p>
    <w:p w:rsidR="00000000" w:rsidDel="00000000" w:rsidP="00000000" w:rsidRDefault="00000000" w:rsidRPr="00000000" w14:paraId="0000003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RF011 - Haverá um contrato principal responsável por gerenciar todas as reservas. Ele pode conter funções para criar novas reservas, editar reservas existentes, cancelar reservas, lidar com a lógica de reembolso e obter informações sobre as reservas. Além disso, ele deve conter a lógica para manipular os pagamentos e reembolsos. Este contrato será responsável por criar novos contratos de reserva individual.</w:t>
      </w:r>
    </w:p>
    <w:p w:rsidR="00000000" w:rsidDel="00000000" w:rsidP="00000000" w:rsidRDefault="00000000" w:rsidRPr="00000000" w14:paraId="0000003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RF012 - Cada reserva feita pelos clientes será representada por um contrato inteligente individual. Este contrato conterá informações específicas da reserva, como datas, tipo de quarto, preço e estado da reserva. Ele também deve conter a lógica para manipular eventos relacionados à reserva, como cancelamento ou edição.</w:t>
      </w:r>
    </w:p>
    <w:p w:rsidR="00000000" w:rsidDel="00000000" w:rsidP="00000000" w:rsidRDefault="00000000" w:rsidRPr="00000000" w14:paraId="0000003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RF013 - Os contratos inteligentes podem interagir diretamente com as carteiras digitais dos clientes e do hotel para processar pagamentos e reembolsos. Os clientes podem autorizar transações diretamente de sua carteira digital para reservar quartos, e o hotel pode processar reembolsos diretamente para a carteira digital dos clientes.</w:t>
      </w:r>
    </w:p>
    <w:p w:rsidR="00000000" w:rsidDel="00000000" w:rsidP="00000000" w:rsidRDefault="00000000" w:rsidRPr="00000000" w14:paraId="0000003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RF014 - Uma vez que as informações armazenadas em uma rede distribuída Blockchain sejam imutáveis, os contratos individuais de reserva devem possuir métodos que permitam aos clientes revisar e confirmar os detalhes de sua reserva antes de confirmá-la definitivamente na Blockchain. 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b w:val="1"/>
          <w:sz w:val="28"/>
          <w:szCs w:val="28"/>
        </w:rPr>
      </w:pPr>
      <w:bookmarkStart w:colFirst="0" w:colLast="0" w:name="_poh59g1n90hb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Requisitos Não-Funcionais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Segurança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RNF001 - Os contratos inteligentes devem ser implementados seguindo práticas de segurança para proteger os fundos e informações dos usuários contra ataques e vulnerabilidades.</w:t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RNF002 - Deve ser implementado um sistema de autenticação robusto para garantir que apenas usuários autorizados possam acessar e modificar as reservas.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RNF003 - As informações sensíveis dos usuários (como dados de pagamento e informações pessoais) durante a realização das reservas deve ser mantido em criptografia após a transação do contrato ser validada. Dessa forma, a assinatura deve ser verificável por meio da chave pública do usuário e consultável por meio de sua chave privada.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Eficiência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RNF004 - O código dos contratos inteligentes deve ser otimizado para minimizar o consumo de recursos computacionais e garantir uma boa experiência do usuário.</w:t>
      </w:r>
    </w:p>
    <w:p w:rsidR="00000000" w:rsidDel="00000000" w:rsidP="00000000" w:rsidRDefault="00000000" w:rsidRPr="00000000" w14:paraId="0000004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RNF005 - O sistema deve ser capaz de lidar com um grande volume de transações sem comprometer o desempenho.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Disponibilidade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RNF006 - Uma vez que está diretamente conectado com a rede Blockchain da Ethereum (MainNet), a aplicação deve estar disponível para os usuários durante a maior parte do tempo, com tempo de inatividade mínimo planejado para manutenção e atualizações.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RNF007 - Deve ser implementado um sistema de monitoramento para detectar e responder rapidamente a falhas e interrupções no sistema.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t xml:space="preserve">Escalabilidade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RNF008 - O sistema deve ser escalável para lidar com um aumento no número de usuários e transações sem comprometer o desempenho.</w:t>
      </w:r>
    </w:p>
    <w:p w:rsidR="00000000" w:rsidDel="00000000" w:rsidP="00000000" w:rsidRDefault="00000000" w:rsidRPr="00000000" w14:paraId="0000004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RNF009 - Deve ser possível adicionar recursos adicionais, como mais contratos de reserva ou servidores de aplicativos, conforme necessário para atender à demanda crescente.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Usabilidade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RNF010 - As mensagens de erro e feedback devem ser claras e informativas para ajudar os usuários a entender e resolver problemas facilmente.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RNF011 - A interface do usuário deve ser intuitiva mesmo para usuários inexperientes em blockchain e estar de acordo com as melhores práticas de UX Design, como as diretrizes de Nielsen.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Compatibilidade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RNF012 - Os usuários deverão possuir uma conta Metamask (carteira virtual de criptomoedas) para conectar-se à rede Ethereum.</w:t>
      </w:r>
    </w:p>
    <w:p w:rsidR="00000000" w:rsidDel="00000000" w:rsidP="00000000" w:rsidRDefault="00000000" w:rsidRPr="00000000" w14:paraId="0000005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RNF013 - A aplicação deve estar disponível em qualquer navegador que suporte o plugin da carteira Metamask.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widowControl w:val="0"/>
      <w:pBdr>
        <w:bottom w:color="000000" w:space="1" w:sz="6" w:val="single"/>
      </w:pBdr>
      <w:spacing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b w:val="1"/>
        <w:sz w:val="34"/>
        <w:szCs w:val="34"/>
        <w:rtl w:val="0"/>
      </w:rPr>
      <w:br w:type="textWrapping"/>
      <w:t xml:space="preserve">INF/UFG - SOFTWARE CONCORRENTE E DISTRIBUÍDO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