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DC706">
      <w:pPr>
        <w:spacing w:after="100"/>
        <w:ind w:firstLine="960" w:firstLineChars="400"/>
        <w:rPr>
          <w:rFonts w:hint="default"/>
          <w:b/>
          <w:bCs/>
          <w:color w:val="595959"/>
          <w:sz w:val="24"/>
          <w:szCs w:val="24"/>
          <w:lang w:val="en-US"/>
        </w:rPr>
      </w:pPr>
      <w:r>
        <w:rPr>
          <w:b/>
          <w:bCs/>
          <w:color w:val="595959"/>
          <w:sz w:val="24"/>
          <w:szCs w:val="24"/>
        </w:rPr>
        <w:t>PRODUCT REQUIREMENT DOCUMENT</w:t>
      </w:r>
      <w:r>
        <w:rPr>
          <w:rFonts w:hint="default"/>
          <w:b/>
          <w:bCs/>
          <w:color w:val="595959"/>
          <w:sz w:val="24"/>
          <w:szCs w:val="24"/>
          <w:lang w:val="en-US"/>
        </w:rPr>
        <w:t xml:space="preserve"> FOR MARS ROVER PHOTO GALLERY        </w:t>
      </w:r>
    </w:p>
    <w:p w14:paraId="6EB38174">
      <w:pPr>
        <w:spacing w:after="100"/>
        <w:rPr>
          <w:rFonts w:hint="default"/>
          <w:b/>
          <w:bCs/>
          <w:color w:val="595959"/>
          <w:sz w:val="24"/>
          <w:szCs w:val="24"/>
          <w:lang w:val="en-US"/>
        </w:rPr>
      </w:pPr>
      <w:r>
        <w:rPr>
          <w:rFonts w:hint="default"/>
          <w:b/>
          <w:bCs/>
          <w:color w:val="595959"/>
          <w:sz w:val="24"/>
          <w:szCs w:val="24"/>
          <w:lang w:val="en-US"/>
        </w:rPr>
        <w:t xml:space="preserve">                                                                              GROUP 11 </w:t>
      </w:r>
    </w:p>
    <w:p w14:paraId="59BF938B">
      <w:pPr>
        <w:spacing w:after="100"/>
        <w:rPr>
          <w:rFonts w:hint="default"/>
          <w:b/>
          <w:bCs/>
          <w:color w:val="595959"/>
          <w:sz w:val="24"/>
          <w:szCs w:val="24"/>
          <w:lang w:val="en-US"/>
        </w:rPr>
      </w:pPr>
    </w:p>
    <w:p w14:paraId="072AFD2C">
      <w:pPr>
        <w:spacing w:after="100"/>
        <w:rPr>
          <w:rFonts w:hint="default"/>
          <w:b/>
          <w:bCs/>
          <w:color w:val="595959"/>
          <w:sz w:val="24"/>
          <w:szCs w:val="24"/>
          <w:lang w:val="en-US"/>
        </w:rPr>
      </w:pPr>
    </w:p>
    <w:p w14:paraId="5E8F2591">
      <w:pPr>
        <w:spacing w:after="100"/>
        <w:rPr>
          <w:rFonts w:hint="default"/>
          <w:b/>
          <w:bCs/>
          <w:color w:val="595959"/>
          <w:sz w:val="24"/>
          <w:szCs w:val="24"/>
          <w:lang w:val="en-US"/>
        </w:rPr>
      </w:pPr>
    </w:p>
    <w:p w14:paraId="4C212D9D">
      <w:pPr>
        <w:spacing w:after="100"/>
        <w:rPr>
          <w:rFonts w:hint="default"/>
          <w:b/>
          <w:bCs/>
          <w:color w:val="595959"/>
          <w:sz w:val="24"/>
          <w:szCs w:val="24"/>
          <w:lang w:val="en-US"/>
        </w:rPr>
      </w:pPr>
    </w:p>
    <w:p w14:paraId="499FAB3E">
      <w:pPr>
        <w:spacing w:after="100"/>
        <w:rPr>
          <w:rFonts w:hint="default"/>
          <w:b/>
          <w:bCs/>
          <w:color w:val="595959"/>
          <w:sz w:val="24"/>
          <w:szCs w:val="24"/>
          <w:lang w:val="en-US"/>
        </w:rPr>
        <w:sectPr>
          <w:pgSz w:w="12240" w:h="15840"/>
          <w:pgMar w:top="1440" w:right="1440" w:bottom="1440" w:left="1440" w:header="708" w:footer="708" w:gutter="0"/>
          <w:cols w:space="720" w:num="1"/>
          <w:docGrid w:linePitch="360" w:charSpace="0"/>
        </w:sectPr>
      </w:pPr>
    </w:p>
    <w:p w14:paraId="0AC913EF">
      <w:pPr>
        <w:spacing w:after="100"/>
        <w:rPr>
          <w:rFonts w:hint="default"/>
          <w:b/>
          <w:bCs/>
          <w:color w:val="595959"/>
          <w:sz w:val="20"/>
          <w:szCs w:val="20"/>
          <w:lang w:val="en-US"/>
        </w:rPr>
      </w:pPr>
    </w:p>
    <w:p w14:paraId="27A945CE">
      <w:pPr>
        <w:spacing w:after="300"/>
        <w:rPr>
          <w:color w:val="auto"/>
        </w:rPr>
      </w:pPr>
      <w:r>
        <w:rPr>
          <w:b/>
          <w:bCs/>
          <w:color w:val="auto"/>
          <w:sz w:val="48"/>
          <w:szCs w:val="48"/>
        </w:rPr>
        <w:t>Project 11: Mars Rover Photo Gallery</w:t>
      </w:r>
    </w:p>
    <w:tbl>
      <w:tblPr>
        <w:tblStyle w:val="9"/>
        <w:tblW w:w="9500"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0"/>
      </w:tblGrid>
      <w:tr w14:paraId="457FBFF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tblHeader/>
        </w:trPr>
        <w:tc>
          <w:tcPr>
            <w:tcW w:w="3000" w:type="dxa"/>
            <w:shd w:val="clear" w:color="auto" w:fill="1F3864"/>
            <w:tcMar>
              <w:top w:w="100" w:type="dxa"/>
              <w:left w:w="120" w:type="dxa"/>
              <w:bottom w:w="100" w:type="dxa"/>
              <w:right w:w="120" w:type="dxa"/>
            </w:tcMar>
          </w:tcPr>
          <w:p w14:paraId="39FF72CF">
            <w:pPr>
              <w:jc w:val="left"/>
              <w:rPr>
                <w:color w:val="000000" w:themeColor="text1"/>
                <w14:textFill>
                  <w14:solidFill>
                    <w14:schemeClr w14:val="tx1"/>
                  </w14:solidFill>
                </w14:textFill>
              </w:rPr>
            </w:pPr>
            <w:r>
              <w:rPr>
                <w:b/>
                <w:bCs/>
                <w:i w:val="0"/>
                <w:iCs w:val="0"/>
                <w:color w:val="000000" w:themeColor="text1"/>
                <w14:textFill>
                  <w14:solidFill>
                    <w14:schemeClr w14:val="tx1"/>
                  </w14:solidFill>
                </w14:textFill>
              </w:rPr>
              <w:t>Field</w:t>
            </w:r>
          </w:p>
        </w:tc>
        <w:tc>
          <w:tcPr>
            <w:tcW w:w="6500" w:type="dxa"/>
            <w:shd w:val="clear" w:color="auto" w:fill="1F3864"/>
            <w:tcMar>
              <w:top w:w="100" w:type="dxa"/>
              <w:left w:w="120" w:type="dxa"/>
              <w:bottom w:w="100" w:type="dxa"/>
              <w:right w:w="120" w:type="dxa"/>
            </w:tcMar>
          </w:tcPr>
          <w:p w14:paraId="1910839C">
            <w:pPr>
              <w:jc w:val="left"/>
              <w:rPr>
                <w:color w:val="000000" w:themeColor="text1"/>
                <w14:textFill>
                  <w14:solidFill>
                    <w14:schemeClr w14:val="tx1"/>
                  </w14:solidFill>
                </w14:textFill>
              </w:rPr>
            </w:pPr>
            <w:r>
              <w:rPr>
                <w:b/>
                <w:bCs/>
                <w:i w:val="0"/>
                <w:iCs w:val="0"/>
                <w:color w:val="000000" w:themeColor="text1"/>
                <w14:textFill>
                  <w14:solidFill>
                    <w14:schemeClr w14:val="tx1"/>
                  </w14:solidFill>
                </w14:textFill>
              </w:rPr>
              <w:t>Detail</w:t>
            </w:r>
          </w:p>
        </w:tc>
      </w:tr>
      <w:tr w14:paraId="45E687D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63D24A75">
            <w:pPr>
              <w:jc w:val="left"/>
            </w:pPr>
            <w:r>
              <w:rPr>
                <w:b w:val="0"/>
                <w:bCs w:val="0"/>
                <w:i w:val="0"/>
                <w:iCs w:val="0"/>
              </w:rPr>
              <w:t>Product Name</w:t>
            </w:r>
          </w:p>
        </w:tc>
        <w:tc>
          <w:tcPr>
            <w:tcW w:w="6500" w:type="dxa"/>
            <w:shd w:val="clear" w:color="auto" w:fill="F2F2F2"/>
            <w:tcMar>
              <w:top w:w="100" w:type="dxa"/>
              <w:left w:w="120" w:type="dxa"/>
              <w:bottom w:w="100" w:type="dxa"/>
              <w:right w:w="120" w:type="dxa"/>
            </w:tcMar>
          </w:tcPr>
          <w:p w14:paraId="42488CD8">
            <w:pPr>
              <w:jc w:val="left"/>
            </w:pPr>
            <w:r>
              <w:rPr>
                <w:b w:val="0"/>
                <w:bCs w:val="0"/>
                <w:i w:val="0"/>
                <w:iCs w:val="0"/>
              </w:rPr>
              <w:t>Mars Rover Photo Gallery</w:t>
            </w:r>
          </w:p>
        </w:tc>
      </w:tr>
      <w:tr w14:paraId="2256CA4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4F68E5AE">
            <w:pPr>
              <w:jc w:val="left"/>
            </w:pPr>
            <w:r>
              <w:rPr>
                <w:b w:val="0"/>
                <w:bCs w:val="0"/>
                <w:i w:val="0"/>
                <w:iCs w:val="0"/>
              </w:rPr>
              <w:t>Complexity Level</w:t>
            </w:r>
          </w:p>
        </w:tc>
        <w:tc>
          <w:tcPr>
            <w:tcW w:w="6500" w:type="dxa"/>
            <w:shd w:val="clear" w:color="auto" w:fill="F2F2F2"/>
            <w:tcMar>
              <w:top w:w="100" w:type="dxa"/>
              <w:left w:w="120" w:type="dxa"/>
              <w:bottom w:w="100" w:type="dxa"/>
              <w:right w:w="120" w:type="dxa"/>
            </w:tcMar>
          </w:tcPr>
          <w:p w14:paraId="5E662228">
            <w:pPr>
              <w:jc w:val="left"/>
            </w:pPr>
            <w:r>
              <w:rPr>
                <w:b w:val="0"/>
                <w:bCs w:val="0"/>
                <w:i w:val="0"/>
                <w:iCs w:val="0"/>
              </w:rPr>
              <w:t>Intermediate</w:t>
            </w:r>
          </w:p>
        </w:tc>
      </w:tr>
      <w:tr w14:paraId="037AD8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6650B196">
            <w:pPr>
              <w:jc w:val="left"/>
            </w:pPr>
            <w:r>
              <w:rPr>
                <w:b w:val="0"/>
                <w:bCs w:val="0"/>
                <w:i w:val="0"/>
                <w:iCs w:val="0"/>
              </w:rPr>
              <w:t>API</w:t>
            </w:r>
          </w:p>
        </w:tc>
        <w:tc>
          <w:tcPr>
            <w:tcW w:w="6500" w:type="dxa"/>
            <w:shd w:val="clear" w:color="auto" w:fill="F2F2F2"/>
            <w:tcMar>
              <w:top w:w="100" w:type="dxa"/>
              <w:left w:w="120" w:type="dxa"/>
              <w:bottom w:w="100" w:type="dxa"/>
              <w:right w:w="120" w:type="dxa"/>
            </w:tcMar>
          </w:tcPr>
          <w:p w14:paraId="42004E65">
            <w:pPr>
              <w:jc w:val="left"/>
            </w:pPr>
            <w:r>
              <w:rPr>
                <w:b w:val="0"/>
                <w:bCs w:val="0"/>
                <w:i w:val="0"/>
                <w:iCs w:val="0"/>
              </w:rPr>
              <w:t>NASA Mars Rovers API</w:t>
            </w:r>
          </w:p>
        </w:tc>
      </w:tr>
      <w:tr w14:paraId="6E66C15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7458185D">
            <w:pPr>
              <w:jc w:val="left"/>
            </w:pPr>
            <w:r>
              <w:rPr>
                <w:b w:val="0"/>
                <w:bCs w:val="0"/>
                <w:i w:val="0"/>
                <w:iCs w:val="0"/>
              </w:rPr>
              <w:t>API Documentation</w:t>
            </w:r>
          </w:p>
        </w:tc>
        <w:tc>
          <w:tcPr>
            <w:tcW w:w="6500" w:type="dxa"/>
            <w:shd w:val="clear" w:color="auto" w:fill="F2F2F2"/>
            <w:tcMar>
              <w:top w:w="100" w:type="dxa"/>
              <w:left w:w="120" w:type="dxa"/>
              <w:bottom w:w="100" w:type="dxa"/>
              <w:right w:w="120" w:type="dxa"/>
            </w:tcMar>
          </w:tcPr>
          <w:p w14:paraId="4C3FCE8E">
            <w:pPr>
              <w:jc w:val="left"/>
            </w:pPr>
            <w:r>
              <w:rPr>
                <w:b w:val="0"/>
                <w:bCs w:val="0"/>
                <w:i w:val="0"/>
                <w:iCs w:val="0"/>
              </w:rPr>
              <w:t>https://api.nasa.gov</w:t>
            </w:r>
          </w:p>
        </w:tc>
      </w:tr>
      <w:tr w14:paraId="5FF7624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44A97A19">
            <w:pPr>
              <w:jc w:val="left"/>
            </w:pPr>
            <w:r>
              <w:rPr>
                <w:b w:val="0"/>
                <w:bCs w:val="0"/>
                <w:i w:val="0"/>
                <w:iCs w:val="0"/>
              </w:rPr>
              <w:t>Document Version</w:t>
            </w:r>
          </w:p>
        </w:tc>
        <w:tc>
          <w:tcPr>
            <w:tcW w:w="6500" w:type="dxa"/>
            <w:shd w:val="clear" w:color="auto" w:fill="F2F2F2"/>
            <w:tcMar>
              <w:top w:w="100" w:type="dxa"/>
              <w:left w:w="120" w:type="dxa"/>
              <w:bottom w:w="100" w:type="dxa"/>
              <w:right w:w="120" w:type="dxa"/>
            </w:tcMar>
          </w:tcPr>
          <w:p w14:paraId="23D4F5E3">
            <w:pPr>
              <w:jc w:val="left"/>
            </w:pPr>
            <w:r>
              <w:rPr>
                <w:b w:val="0"/>
                <w:bCs w:val="0"/>
                <w:i w:val="0"/>
                <w:iCs w:val="0"/>
              </w:rPr>
              <w:t>1.0</w:t>
            </w:r>
          </w:p>
        </w:tc>
      </w:tr>
      <w:tr w14:paraId="164BE11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100" w:type="dxa"/>
              <w:left w:w="120" w:type="dxa"/>
              <w:bottom w:w="100" w:type="dxa"/>
              <w:right w:w="120" w:type="dxa"/>
            </w:tcMar>
          </w:tcPr>
          <w:p w14:paraId="0EE2E4EB">
            <w:pPr>
              <w:jc w:val="left"/>
            </w:pPr>
            <w:r>
              <w:rPr>
                <w:b w:val="0"/>
                <w:bCs w:val="0"/>
                <w:i w:val="0"/>
                <w:iCs w:val="0"/>
              </w:rPr>
              <w:t>Status</w:t>
            </w:r>
          </w:p>
        </w:tc>
        <w:tc>
          <w:tcPr>
            <w:tcW w:w="6500" w:type="dxa"/>
            <w:shd w:val="clear" w:color="auto" w:fill="F2F2F2"/>
            <w:tcMar>
              <w:top w:w="100" w:type="dxa"/>
              <w:left w:w="120" w:type="dxa"/>
              <w:bottom w:w="100" w:type="dxa"/>
              <w:right w:w="120" w:type="dxa"/>
            </w:tcMar>
          </w:tcPr>
          <w:p w14:paraId="5F9A5A5E">
            <w:pPr>
              <w:jc w:val="left"/>
            </w:pPr>
            <w:r>
              <w:rPr>
                <w:b w:val="0"/>
                <w:bCs w:val="0"/>
                <w:i w:val="0"/>
                <w:iCs w:val="0"/>
              </w:rPr>
              <w:t>Draft — submitted for review</w:t>
            </w:r>
          </w:p>
        </w:tc>
      </w:tr>
    </w:tbl>
    <w:p w14:paraId="3E4707DA">
      <w:pPr>
        <w:spacing w:after="300"/>
      </w:pPr>
    </w:p>
    <w:p w14:paraId="75996C26">
      <w:pPr>
        <w:pStyle w:val="2"/>
        <w:spacing w:before="400" w:after="200"/>
        <w:rPr>
          <w:color w:val="000000" w:themeColor="text1"/>
          <w14:textFill>
            <w14:solidFill>
              <w14:schemeClr w14:val="tx1"/>
            </w14:solidFill>
          </w14:textFill>
        </w:rPr>
      </w:pPr>
      <w:r>
        <w:rPr>
          <w:color w:val="000000" w:themeColor="text1"/>
          <w14:textFill>
            <w14:solidFill>
              <w14:schemeClr w14:val="tx1"/>
            </w14:solidFill>
          </w14:textFill>
        </w:rPr>
        <w:t>1. Purpose</w:t>
      </w:r>
    </w:p>
    <w:p w14:paraId="4A206F42">
      <w:pPr>
        <w:spacing w:after="160"/>
      </w:pPr>
      <w:r>
        <w:t>The Mars Rover Photo Gallery is a web application that lets users browse, filter, and view photographs captured by NASA's Curiosity and Perseverance rovers on the surface of Mars. The product exists to make publicly available space imagery easy to discover and explore, turning a raw, technical government API into an engaging, visual, consumer-friendly experience.</w:t>
      </w:r>
    </w:p>
    <w:p w14:paraId="3E4210D2">
      <w:pPr>
        <w:spacing w:after="160"/>
      </w:pPr>
      <w:r>
        <w:t>This PRD defines the problem (with quantified evidence), the primary target user, a MoSCoW-prioritized feature set with detailed specifications, SMART success metrics with a data collection plan, a risk register, technical scope and constraints, an explicit Won't-Have list, and a version history.</w:t>
      </w:r>
    </w:p>
    <w:p w14:paraId="073634E0">
      <w:pPr>
        <w:pStyle w:val="2"/>
        <w:spacing w:before="400" w:after="200"/>
        <w:rPr>
          <w:color w:val="000000" w:themeColor="text1"/>
          <w14:textFill>
            <w14:solidFill>
              <w14:schemeClr w14:val="tx1"/>
            </w14:solidFill>
          </w14:textFill>
        </w:rPr>
      </w:pPr>
      <w:r>
        <w:rPr>
          <w:color w:val="000000" w:themeColor="text1"/>
          <w14:textFill>
            <w14:solidFill>
              <w14:schemeClr w14:val="tx1"/>
            </w14:solidFill>
          </w14:textFill>
        </w:rPr>
        <w:t>2. Problem Statement</w:t>
      </w:r>
    </w:p>
    <w:p w14:paraId="611D8100">
      <w:pPr>
        <w:spacing w:after="160"/>
      </w:pPr>
      <w:r>
        <w:t>NASA's Mars Rovers API exposes a large, valuable archive of Martian photography, but the raw API is not usable by a general audience:</w:t>
      </w:r>
    </w:p>
    <w:p w14:paraId="7EBFA05A">
      <w:pPr>
        <w:pStyle w:val="16"/>
        <w:numPr>
          <w:ilvl w:val="0"/>
          <w:numId w:val="1"/>
        </w:numPr>
        <w:spacing w:after="100"/>
      </w:pPr>
      <w:r>
        <w:rPr>
          <w:b/>
          <w:bCs/>
        </w:rPr>
        <w:t>No visual interface:</w:t>
      </w:r>
      <w:r>
        <w:t xml:space="preserve"> Non-technical users (space enthusiasts, students, educators) have no way to view the images without writing code.</w:t>
      </w:r>
    </w:p>
    <w:p w14:paraId="1E0FE7BE">
      <w:pPr>
        <w:pStyle w:val="16"/>
        <w:numPr>
          <w:ilvl w:val="0"/>
          <w:numId w:val="1"/>
        </w:numPr>
        <w:spacing w:after="100"/>
      </w:pPr>
      <w:r>
        <w:rPr>
          <w:b/>
          <w:bCs/>
        </w:rPr>
        <w:t>Overwhelming volume:</w:t>
      </w:r>
      <w:r>
        <w:t xml:space="preserve"> Thousands of photos exist per rover across thousands of Martian days ("sols"). Without filtering, the data is unnavigable.</w:t>
      </w:r>
    </w:p>
    <w:p w14:paraId="6E9EB9F9">
      <w:pPr>
        <w:pStyle w:val="16"/>
        <w:numPr>
          <w:ilvl w:val="0"/>
          <w:numId w:val="1"/>
        </w:numPr>
        <w:spacing w:after="100"/>
      </w:pPr>
      <w:r>
        <w:rPr>
          <w:b/>
          <w:bCs/>
        </w:rPr>
        <w:t>No context for exploration:</w:t>
      </w:r>
      <w:r>
        <w:t xml:space="preserve"> Users don't inherently know what a "sol" is, which cameras exist on which rover, or how to find photos from a specific point in the mission.</w:t>
      </w:r>
    </w:p>
    <w:p w14:paraId="203BFAAA">
      <w:pPr>
        <w:pStyle w:val="16"/>
        <w:numPr>
          <w:ilvl w:val="0"/>
          <w:numId w:val="1"/>
        </w:numPr>
        <w:spacing w:after="100"/>
      </w:pPr>
      <w:r>
        <w:rPr>
          <w:b/>
          <w:bCs/>
        </w:rPr>
        <w:t>Fragmented data across missions:</w:t>
      </w:r>
      <w:r>
        <w:t xml:space="preserve"> Curiosity and Perseverance have different landing dates, mission timelines, and camera hardware, making cross-rover browsing inconsistent without a unifying interface.</w:t>
      </w:r>
    </w:p>
    <w:p w14:paraId="6AB7E079">
      <w:pPr>
        <w:pStyle w:val="3"/>
        <w:spacing w:before="300" w:after="150"/>
        <w:rPr>
          <w:color w:val="000000" w:themeColor="text1"/>
          <w14:textFill>
            <w14:solidFill>
              <w14:schemeClr w14:val="tx1"/>
            </w14:solidFill>
          </w14:textFill>
        </w:rPr>
      </w:pPr>
      <w:r>
        <w:rPr>
          <w:color w:val="000000" w:themeColor="text1"/>
          <w14:textFill>
            <w14:solidFill>
              <w14:schemeClr w14:val="tx1"/>
            </w14:solidFill>
          </w14:textFill>
        </w:rPr>
        <w:t>2.1 Primary Evidence (Quantified)</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700"/>
      </w:tblGrid>
      <w:tr w14:paraId="41C4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100" w:type="dxa"/>
              <w:left w:w="120" w:type="dxa"/>
              <w:bottom w:w="100" w:type="dxa"/>
              <w:right w:w="120" w:type="dxa"/>
            </w:tcMar>
          </w:tcPr>
          <w:p w14:paraId="1ADFA69B">
            <w:pPr>
              <w:jc w:val="left"/>
            </w:pPr>
            <w:r>
              <w:rPr>
                <w:b/>
                <w:bCs/>
                <w:i w:val="0"/>
                <w:iCs w:val="0"/>
                <w:color w:val="FFFFFF"/>
              </w:rPr>
              <w:t>Data Point</w:t>
            </w:r>
          </w:p>
        </w:tc>
        <w:tc>
          <w:tcPr>
            <w:tcW w:w="3000" w:type="dxa"/>
            <w:shd w:val="clear" w:color="auto" w:fill="1F3864"/>
            <w:tcMar>
              <w:top w:w="100" w:type="dxa"/>
              <w:left w:w="120" w:type="dxa"/>
              <w:bottom w:w="100" w:type="dxa"/>
              <w:right w:w="120" w:type="dxa"/>
            </w:tcMar>
          </w:tcPr>
          <w:p w14:paraId="32552FA0">
            <w:pPr>
              <w:jc w:val="left"/>
            </w:pPr>
            <w:r>
              <w:rPr>
                <w:b/>
                <w:bCs/>
                <w:i w:val="0"/>
                <w:iCs w:val="0"/>
                <w:color w:val="FFFFFF"/>
              </w:rPr>
              <w:t>Figure</w:t>
            </w:r>
          </w:p>
        </w:tc>
        <w:tc>
          <w:tcPr>
            <w:tcW w:w="3700" w:type="dxa"/>
            <w:shd w:val="clear" w:color="auto" w:fill="1F3864"/>
            <w:tcMar>
              <w:top w:w="100" w:type="dxa"/>
              <w:left w:w="120" w:type="dxa"/>
              <w:bottom w:w="100" w:type="dxa"/>
              <w:right w:w="120" w:type="dxa"/>
            </w:tcMar>
          </w:tcPr>
          <w:p w14:paraId="532D1FAF">
            <w:pPr>
              <w:jc w:val="left"/>
            </w:pPr>
            <w:r>
              <w:rPr>
                <w:b/>
                <w:bCs/>
                <w:i w:val="0"/>
                <w:iCs w:val="0"/>
                <w:color w:val="FFFFFF"/>
              </w:rPr>
              <w:t>Source / Implication</w:t>
            </w:r>
          </w:p>
        </w:tc>
      </w:tr>
      <w:tr w14:paraId="7BEC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tcPr>
          <w:p w14:paraId="55BFE6BA">
            <w:pPr>
              <w:jc w:val="left"/>
            </w:pPr>
            <w:r>
              <w:rPr>
                <w:b w:val="0"/>
                <w:bCs w:val="0"/>
                <w:i w:val="0"/>
                <w:iCs w:val="0"/>
              </w:rPr>
              <w:t>Curiosity mission length</w:t>
            </w:r>
          </w:p>
        </w:tc>
        <w:tc>
          <w:tcPr>
            <w:tcW w:w="3000" w:type="dxa"/>
            <w:shd w:val="clear" w:color="auto" w:fill="F2F2F2"/>
            <w:tcMar>
              <w:top w:w="100" w:type="dxa"/>
              <w:left w:w="120" w:type="dxa"/>
              <w:bottom w:w="100" w:type="dxa"/>
              <w:right w:w="120" w:type="dxa"/>
            </w:tcMar>
          </w:tcPr>
          <w:p w14:paraId="57E4F1F5">
            <w:pPr>
              <w:jc w:val="left"/>
            </w:pPr>
            <w:r>
              <w:rPr>
                <w:b w:val="0"/>
                <w:bCs w:val="0"/>
                <w:i w:val="0"/>
                <w:iCs w:val="0"/>
              </w:rPr>
              <w:t>4,948 sols active as of July 7, 2026 (13 years, 335 days)</w:t>
            </w:r>
          </w:p>
        </w:tc>
        <w:tc>
          <w:tcPr>
            <w:tcW w:w="3700" w:type="dxa"/>
            <w:shd w:val="clear" w:color="auto" w:fill="F2F2F2"/>
            <w:tcMar>
              <w:top w:w="100" w:type="dxa"/>
              <w:left w:w="120" w:type="dxa"/>
              <w:bottom w:w="100" w:type="dxa"/>
              <w:right w:w="120" w:type="dxa"/>
            </w:tcMar>
          </w:tcPr>
          <w:p w14:paraId="4B511547">
            <w:pPr>
              <w:jc w:val="left"/>
            </w:pPr>
            <w:r>
              <w:rPr>
                <w:b w:val="0"/>
                <w:bCs w:val="0"/>
                <w:i w:val="0"/>
                <w:iCs w:val="0"/>
              </w:rPr>
              <w:t>Wikipedia / NASA — a single rover's archive spans nearly 5,000 distinct browsable days, each with its own photo set.</w:t>
            </w:r>
          </w:p>
        </w:tc>
      </w:tr>
      <w:tr w14:paraId="7C6F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tcPr>
          <w:p w14:paraId="68A755B8">
            <w:pPr>
              <w:jc w:val="left"/>
            </w:pPr>
            <w:r>
              <w:rPr>
                <w:b w:val="0"/>
                <w:bCs w:val="0"/>
                <w:i w:val="0"/>
                <w:iCs w:val="0"/>
              </w:rPr>
              <w:t>Curiosity distance traveled</w:t>
            </w:r>
          </w:p>
        </w:tc>
        <w:tc>
          <w:tcPr>
            <w:tcW w:w="3000" w:type="dxa"/>
            <w:shd w:val="clear" w:color="auto" w:fill="F2F2F2"/>
            <w:tcMar>
              <w:top w:w="100" w:type="dxa"/>
              <w:left w:w="120" w:type="dxa"/>
              <w:bottom w:w="100" w:type="dxa"/>
              <w:right w:w="120" w:type="dxa"/>
            </w:tcMar>
          </w:tcPr>
          <w:p w14:paraId="64F30D69">
            <w:pPr>
              <w:jc w:val="left"/>
            </w:pPr>
            <w:r>
              <w:rPr>
                <w:b w:val="0"/>
                <w:bCs w:val="0"/>
                <w:i w:val="0"/>
                <w:iCs w:val="0"/>
              </w:rPr>
              <w:t>36.86 km (22.90 mi) driven as of July 7, 2026</w:t>
            </w:r>
          </w:p>
        </w:tc>
        <w:tc>
          <w:tcPr>
            <w:tcW w:w="3700" w:type="dxa"/>
            <w:shd w:val="clear" w:color="auto" w:fill="F2F2F2"/>
            <w:tcMar>
              <w:top w:w="100" w:type="dxa"/>
              <w:left w:w="120" w:type="dxa"/>
              <w:bottom w:w="100" w:type="dxa"/>
              <w:right w:w="120" w:type="dxa"/>
            </w:tcMar>
          </w:tcPr>
          <w:p w14:paraId="6E1736D7">
            <w:pPr>
              <w:jc w:val="left"/>
            </w:pPr>
            <w:r>
              <w:rPr>
                <w:b w:val="0"/>
                <w:bCs w:val="0"/>
                <w:i w:val="0"/>
                <w:iCs w:val="0"/>
              </w:rPr>
              <w:t>Wikipedia / NASA — confirms a long, geographically varied dataset, not a small fixed set of images.</w:t>
            </w:r>
          </w:p>
        </w:tc>
      </w:tr>
      <w:tr w14:paraId="32F0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tcPr>
          <w:p w14:paraId="0805B478">
            <w:pPr>
              <w:jc w:val="left"/>
            </w:pPr>
            <w:r>
              <w:rPr>
                <w:b w:val="0"/>
                <w:bCs w:val="0"/>
                <w:i w:val="0"/>
                <w:iCs w:val="0"/>
              </w:rPr>
              <w:t>Labeled NASA image subset</w:t>
            </w:r>
          </w:p>
        </w:tc>
        <w:tc>
          <w:tcPr>
            <w:tcW w:w="3000" w:type="dxa"/>
            <w:shd w:val="clear" w:color="auto" w:fill="F2F2F2"/>
            <w:tcMar>
              <w:top w:w="100" w:type="dxa"/>
              <w:left w:w="120" w:type="dxa"/>
              <w:bottom w:w="100" w:type="dxa"/>
              <w:right w:w="120" w:type="dxa"/>
            </w:tcMar>
          </w:tcPr>
          <w:p w14:paraId="7F0A31DB">
            <w:pPr>
              <w:jc w:val="left"/>
            </w:pPr>
            <w:r>
              <w:rPr>
                <w:b w:val="0"/>
                <w:bCs w:val="0"/>
                <w:i w:val="0"/>
                <w:iCs w:val="0"/>
              </w:rPr>
              <w:t>6,691 images spanning only sols 3–1,060 (~21% of the mission to date)</w:t>
            </w:r>
          </w:p>
        </w:tc>
        <w:tc>
          <w:tcPr>
            <w:tcW w:w="3700" w:type="dxa"/>
            <w:shd w:val="clear" w:color="auto" w:fill="F2F2F2"/>
            <w:tcMar>
              <w:top w:w="100" w:type="dxa"/>
              <w:left w:w="120" w:type="dxa"/>
              <w:bottom w:w="100" w:type="dxa"/>
              <w:right w:w="120" w:type="dxa"/>
            </w:tcMar>
          </w:tcPr>
          <w:p w14:paraId="75AD2C11">
            <w:pPr>
              <w:jc w:val="left"/>
            </w:pPr>
            <w:r>
              <w:rPr>
                <w:b w:val="0"/>
                <w:bCs w:val="0"/>
                <w:i w:val="0"/>
                <w:iCs w:val="0"/>
              </w:rPr>
              <w:t>NASA Open Data Portal — if a curated subset of just the first fifth of the mission already totals nearly 7,000 images, the full, unfiltered archive across ~4,948 sols and multiple cameras is orders of magnitude larger than a person can browse unaided.</w:t>
            </w:r>
          </w:p>
        </w:tc>
      </w:tr>
      <w:tr w14:paraId="2FF4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100" w:type="dxa"/>
              <w:left w:w="120" w:type="dxa"/>
              <w:bottom w:w="100" w:type="dxa"/>
              <w:right w:w="120" w:type="dxa"/>
            </w:tcMar>
          </w:tcPr>
          <w:p w14:paraId="252AAD0D">
            <w:pPr>
              <w:jc w:val="left"/>
            </w:pPr>
            <w:r>
              <w:rPr>
                <w:b w:val="0"/>
                <w:bCs w:val="0"/>
                <w:i w:val="0"/>
                <w:iCs w:val="0"/>
              </w:rPr>
              <w:t>Cameras per rover</w:t>
            </w:r>
          </w:p>
        </w:tc>
        <w:tc>
          <w:tcPr>
            <w:tcW w:w="3000" w:type="dxa"/>
            <w:shd w:val="clear" w:color="auto" w:fill="F2F2F2"/>
            <w:tcMar>
              <w:top w:w="100" w:type="dxa"/>
              <w:left w:w="120" w:type="dxa"/>
              <w:bottom w:w="100" w:type="dxa"/>
              <w:right w:w="120" w:type="dxa"/>
            </w:tcMar>
          </w:tcPr>
          <w:p w14:paraId="50574CCB">
            <w:pPr>
              <w:jc w:val="left"/>
            </w:pPr>
            <w:r>
              <w:rPr>
                <w:b w:val="0"/>
                <w:bCs w:val="0"/>
                <w:i w:val="0"/>
                <w:iCs w:val="0"/>
              </w:rPr>
              <w:t>Multiple distinct instruments per rover (e.g., navigation, hazard-avoidance, mast, and mineralogy cameras), differing by rover</w:t>
            </w:r>
          </w:p>
        </w:tc>
        <w:tc>
          <w:tcPr>
            <w:tcW w:w="3700" w:type="dxa"/>
            <w:shd w:val="clear" w:color="auto" w:fill="F2F2F2"/>
            <w:tcMar>
              <w:top w:w="100" w:type="dxa"/>
              <w:left w:w="120" w:type="dxa"/>
              <w:bottom w:w="100" w:type="dxa"/>
              <w:right w:w="120" w:type="dxa"/>
            </w:tcMar>
          </w:tcPr>
          <w:p w14:paraId="5C785C4B">
            <w:pPr>
              <w:jc w:val="left"/>
            </w:pPr>
            <w:r>
              <w:rPr>
                <w:b w:val="0"/>
                <w:bCs w:val="0"/>
                <w:i w:val="0"/>
                <w:iCs w:val="0"/>
              </w:rPr>
              <w:t>NASA Mars Rovers API docs — confirms that a rover-agnostic filter UI will misrepresent available options unless camera lists are fetched dynamically per rover.</w:t>
            </w:r>
          </w:p>
        </w:tc>
      </w:tr>
    </w:tbl>
    <w:p w14:paraId="41856954">
      <w:pPr>
        <w:spacing w:after="150"/>
      </w:pPr>
    </w:p>
    <w:p w14:paraId="70F1BBED">
      <w:pPr>
        <w:pBdr>
          <w:left w:val="single" w:color="1F3864" w:sz="12" w:space="8"/>
        </w:pBdr>
        <w:shd w:val="clear" w:color="auto" w:fill="DCE6F1"/>
        <w:spacing w:before="100" w:after="200"/>
        <w:ind w:left="100"/>
      </w:pPr>
      <w:r>
        <w:rPr>
          <w:b/>
          <w:bCs/>
          <w:i/>
          <w:iCs/>
        </w:rPr>
        <w:t>Core problem to solve: There is no simple, visual, filterable way for a curious member of the public to browse a multi-thousand-sol, multi-camera Mars rover photo archive by day, camera, and rover.</w:t>
      </w:r>
    </w:p>
    <w:p w14:paraId="78DE8580">
      <w:pPr>
        <w:pStyle w:val="2"/>
        <w:spacing w:before="400" w:after="200"/>
        <w:rPr>
          <w:color w:val="000000" w:themeColor="text1"/>
          <w14:textFill>
            <w14:solidFill>
              <w14:schemeClr w14:val="tx1"/>
            </w14:solidFill>
          </w14:textFill>
        </w:rPr>
      </w:pPr>
      <w:r>
        <w:rPr>
          <w:color w:val="000000" w:themeColor="text1"/>
          <w14:textFill>
            <w14:solidFill>
              <w14:schemeClr w14:val="tx1"/>
            </w14:solidFill>
          </w14:textFill>
        </w:rPr>
        <w:t>3. Primary User Persona</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14:paraId="3147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100" w:type="dxa"/>
              <w:left w:w="120" w:type="dxa"/>
              <w:bottom w:w="100" w:type="dxa"/>
              <w:right w:w="120" w:type="dxa"/>
            </w:tcMar>
          </w:tcPr>
          <w:p w14:paraId="5D78E8BE">
            <w:pPr>
              <w:jc w:val="left"/>
              <w:rPr>
                <w:color w:val="000000" w:themeColor="text1"/>
                <w14:textFill>
                  <w14:solidFill>
                    <w14:schemeClr w14:val="tx1"/>
                  </w14:solidFill>
                </w14:textFill>
              </w:rPr>
            </w:pPr>
            <w:r>
              <w:rPr>
                <w:b/>
                <w:bCs/>
                <w:i w:val="0"/>
                <w:iCs w:val="0"/>
                <w:color w:val="000000" w:themeColor="text1"/>
                <w14:textFill>
                  <w14:solidFill>
                    <w14:schemeClr w14:val="tx1"/>
                  </w14:solidFill>
                </w14:textFill>
              </w:rPr>
              <w:t>Field</w:t>
            </w:r>
          </w:p>
        </w:tc>
        <w:tc>
          <w:tcPr>
            <w:tcW w:w="6900" w:type="dxa"/>
            <w:shd w:val="clear" w:color="auto" w:fill="1F3864"/>
            <w:tcMar>
              <w:top w:w="100" w:type="dxa"/>
              <w:left w:w="120" w:type="dxa"/>
              <w:bottom w:w="100" w:type="dxa"/>
              <w:right w:w="120" w:type="dxa"/>
            </w:tcMar>
          </w:tcPr>
          <w:p w14:paraId="3735223F">
            <w:pPr>
              <w:jc w:val="left"/>
            </w:pPr>
            <w:r>
              <w:rPr>
                <w:b/>
                <w:bCs/>
                <w:i w:val="0"/>
                <w:iCs w:val="0"/>
                <w:color w:val="000000" w:themeColor="text1"/>
                <w14:textFill>
                  <w14:solidFill>
                    <w14:schemeClr w14:val="tx1"/>
                  </w14:solidFill>
                </w14:textFill>
              </w:rPr>
              <w:t>Detail</w:t>
            </w:r>
          </w:p>
        </w:tc>
      </w:tr>
      <w:tr w14:paraId="2198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2890D98A">
            <w:pPr>
              <w:jc w:val="left"/>
            </w:pPr>
            <w:r>
              <w:rPr>
                <w:b w:val="0"/>
                <w:bCs w:val="0"/>
                <w:i w:val="0"/>
                <w:iCs w:val="0"/>
              </w:rPr>
              <w:t>Name</w:t>
            </w:r>
          </w:p>
        </w:tc>
        <w:tc>
          <w:tcPr>
            <w:tcW w:w="6900" w:type="dxa"/>
            <w:shd w:val="clear" w:color="auto" w:fill="F2F2F2"/>
            <w:tcMar>
              <w:top w:w="100" w:type="dxa"/>
              <w:left w:w="120" w:type="dxa"/>
              <w:bottom w:w="100" w:type="dxa"/>
              <w:right w:w="120" w:type="dxa"/>
            </w:tcMar>
          </w:tcPr>
          <w:p w14:paraId="4AEB0AFC">
            <w:pPr>
              <w:jc w:val="left"/>
            </w:pPr>
            <w:r>
              <w:rPr>
                <w:b w:val="0"/>
                <w:bCs w:val="0"/>
                <w:i w:val="0"/>
                <w:iCs w:val="0"/>
              </w:rPr>
              <w:t>Maya Chen (representative persona)</w:t>
            </w:r>
          </w:p>
        </w:tc>
      </w:tr>
      <w:tr w14:paraId="4F4F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627AB897">
            <w:pPr>
              <w:jc w:val="left"/>
            </w:pPr>
            <w:r>
              <w:rPr>
                <w:b w:val="0"/>
                <w:bCs w:val="0"/>
                <w:i w:val="0"/>
                <w:iCs w:val="0"/>
              </w:rPr>
              <w:t>Role / Archetype</w:t>
            </w:r>
          </w:p>
        </w:tc>
        <w:tc>
          <w:tcPr>
            <w:tcW w:w="6900" w:type="dxa"/>
            <w:shd w:val="clear" w:color="auto" w:fill="F2F2F2"/>
            <w:tcMar>
              <w:top w:w="100" w:type="dxa"/>
              <w:left w:w="120" w:type="dxa"/>
              <w:bottom w:w="100" w:type="dxa"/>
              <w:right w:w="120" w:type="dxa"/>
            </w:tcMar>
          </w:tcPr>
          <w:p w14:paraId="25CCEE26">
            <w:pPr>
              <w:jc w:val="left"/>
            </w:pPr>
            <w:r>
              <w:rPr>
                <w:b w:val="0"/>
                <w:bCs w:val="0"/>
                <w:i w:val="0"/>
                <w:iCs w:val="0"/>
              </w:rPr>
              <w:t>“The Space Fan” — casual enthusiast and hobbyist</w:t>
            </w:r>
          </w:p>
        </w:tc>
      </w:tr>
      <w:tr w14:paraId="2B66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7DD90E16">
            <w:pPr>
              <w:jc w:val="left"/>
            </w:pPr>
            <w:r>
              <w:rPr>
                <w:b w:val="0"/>
                <w:bCs w:val="0"/>
                <w:i w:val="0"/>
                <w:iCs w:val="0"/>
              </w:rPr>
              <w:t>Age / Demographics</w:t>
            </w:r>
          </w:p>
        </w:tc>
        <w:tc>
          <w:tcPr>
            <w:tcW w:w="6900" w:type="dxa"/>
            <w:shd w:val="clear" w:color="auto" w:fill="F2F2F2"/>
            <w:tcMar>
              <w:top w:w="100" w:type="dxa"/>
              <w:left w:w="120" w:type="dxa"/>
              <w:bottom w:w="100" w:type="dxa"/>
              <w:right w:w="120" w:type="dxa"/>
            </w:tcMar>
          </w:tcPr>
          <w:p w14:paraId="1C20E15E">
            <w:pPr>
              <w:jc w:val="left"/>
            </w:pPr>
            <w:r>
              <w:rPr>
                <w:b w:val="0"/>
                <w:bCs w:val="0"/>
                <w:i w:val="0"/>
                <w:iCs w:val="0"/>
              </w:rPr>
              <w:t>27, urban professional, follows space news and mission milestones on social media</w:t>
            </w:r>
          </w:p>
        </w:tc>
      </w:tr>
      <w:tr w14:paraId="52FC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7E1EFEFB">
            <w:pPr>
              <w:jc w:val="left"/>
            </w:pPr>
            <w:r>
              <w:rPr>
                <w:b w:val="0"/>
                <w:bCs w:val="0"/>
                <w:i w:val="0"/>
                <w:iCs w:val="0"/>
              </w:rPr>
              <w:t>Tech Proficiency</w:t>
            </w:r>
          </w:p>
        </w:tc>
        <w:tc>
          <w:tcPr>
            <w:tcW w:w="6900" w:type="dxa"/>
            <w:shd w:val="clear" w:color="auto" w:fill="F2F2F2"/>
            <w:tcMar>
              <w:top w:w="100" w:type="dxa"/>
              <w:left w:w="120" w:type="dxa"/>
              <w:bottom w:w="100" w:type="dxa"/>
              <w:right w:w="120" w:type="dxa"/>
            </w:tcMar>
          </w:tcPr>
          <w:p w14:paraId="5DE48B85">
            <w:pPr>
              <w:jc w:val="left"/>
            </w:pPr>
            <w:r>
              <w:rPr>
                <w:b w:val="0"/>
                <w:bCs w:val="0"/>
                <w:i w:val="0"/>
                <w:iCs w:val="0"/>
              </w:rPr>
              <w:t>Comfortable with consumer apps and websites; does not write code or use APIs directly</w:t>
            </w:r>
          </w:p>
        </w:tc>
      </w:tr>
      <w:tr w14:paraId="5136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042285D0">
            <w:pPr>
              <w:jc w:val="left"/>
            </w:pPr>
            <w:r>
              <w:rPr>
                <w:b w:val="0"/>
                <w:bCs w:val="0"/>
                <w:i w:val="0"/>
                <w:iCs w:val="0"/>
              </w:rPr>
              <w:t>Goals</w:t>
            </w:r>
          </w:p>
        </w:tc>
        <w:tc>
          <w:tcPr>
            <w:tcW w:w="6900" w:type="dxa"/>
            <w:shd w:val="clear" w:color="auto" w:fill="F2F2F2"/>
            <w:tcMar>
              <w:top w:w="100" w:type="dxa"/>
              <w:left w:w="120" w:type="dxa"/>
              <w:bottom w:w="100" w:type="dxa"/>
              <w:right w:w="120" w:type="dxa"/>
            </w:tcMar>
          </w:tcPr>
          <w:p w14:paraId="7512E5EA">
            <w:pPr>
              <w:jc w:val="left"/>
            </w:pPr>
            <w:r>
              <w:rPr>
                <w:b w:val="0"/>
                <w:bCs w:val="0"/>
                <w:i w:val="0"/>
                <w:iCs w:val="0"/>
              </w:rPr>
              <w:t>See what Mars looks like “today” or on a notable mission date; casually browse without a learning curve</w:t>
            </w:r>
          </w:p>
        </w:tc>
      </w:tr>
      <w:tr w14:paraId="0511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41F7455D">
            <w:pPr>
              <w:jc w:val="left"/>
            </w:pPr>
            <w:r>
              <w:rPr>
                <w:b w:val="0"/>
                <w:bCs w:val="0"/>
                <w:i w:val="0"/>
                <w:iCs w:val="0"/>
              </w:rPr>
              <w:t>Frustrations</w:t>
            </w:r>
          </w:p>
        </w:tc>
        <w:tc>
          <w:tcPr>
            <w:tcW w:w="6900" w:type="dxa"/>
            <w:shd w:val="clear" w:color="auto" w:fill="F2F2F2"/>
            <w:tcMar>
              <w:top w:w="100" w:type="dxa"/>
              <w:left w:w="120" w:type="dxa"/>
              <w:bottom w:w="100" w:type="dxa"/>
              <w:right w:w="120" w:type="dxa"/>
            </w:tcMar>
          </w:tcPr>
          <w:p w14:paraId="0CFC4EB6">
            <w:pPr>
              <w:jc w:val="left"/>
            </w:pPr>
            <w:r>
              <w:rPr>
                <w:b w:val="0"/>
                <w:bCs w:val="0"/>
                <w:i w:val="0"/>
                <w:iCs w:val="0"/>
              </w:rPr>
              <w:t>Raw government data portals; unlabeled technical jargon (e.g., “sol”, camera acronyms); slow-loading image pages</w:t>
            </w:r>
          </w:p>
        </w:tc>
      </w:tr>
      <w:tr w14:paraId="4111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409E1B94">
            <w:pPr>
              <w:jc w:val="left"/>
            </w:pPr>
            <w:r>
              <w:rPr>
                <w:b w:val="0"/>
                <w:bCs w:val="0"/>
                <w:i w:val="0"/>
                <w:iCs w:val="0"/>
              </w:rPr>
              <w:t>Motivations</w:t>
            </w:r>
          </w:p>
        </w:tc>
        <w:tc>
          <w:tcPr>
            <w:tcW w:w="6900" w:type="dxa"/>
            <w:shd w:val="clear" w:color="auto" w:fill="F2F2F2"/>
            <w:tcMar>
              <w:top w:w="100" w:type="dxa"/>
              <w:left w:w="120" w:type="dxa"/>
              <w:bottom w:w="100" w:type="dxa"/>
              <w:right w:w="120" w:type="dxa"/>
            </w:tcMar>
          </w:tcPr>
          <w:p w14:paraId="59BEF374">
            <w:pPr>
              <w:jc w:val="left"/>
            </w:pPr>
            <w:r>
              <w:rPr>
                <w:b w:val="0"/>
                <w:bCs w:val="0"/>
                <w:i w:val="0"/>
                <w:iCs w:val="0"/>
              </w:rPr>
              <w:t>Curiosity about space exploration; enjoys visually striking content; likes sharing interesting finds with friends</w:t>
            </w:r>
          </w:p>
        </w:tc>
      </w:tr>
      <w:tr w14:paraId="7AEB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084BFE50">
            <w:pPr>
              <w:jc w:val="left"/>
            </w:pPr>
            <w:r>
              <w:rPr>
                <w:b w:val="0"/>
                <w:bCs w:val="0"/>
                <w:i w:val="0"/>
                <w:iCs w:val="0"/>
              </w:rPr>
              <w:t>Representative Quote</w:t>
            </w:r>
          </w:p>
        </w:tc>
        <w:tc>
          <w:tcPr>
            <w:tcW w:w="6900" w:type="dxa"/>
            <w:shd w:val="clear" w:color="auto" w:fill="F2F2F2"/>
            <w:tcMar>
              <w:top w:w="100" w:type="dxa"/>
              <w:left w:w="120" w:type="dxa"/>
              <w:bottom w:w="100" w:type="dxa"/>
              <w:right w:w="120" w:type="dxa"/>
            </w:tcMar>
          </w:tcPr>
          <w:p w14:paraId="5C09BAB6">
            <w:pPr>
              <w:jc w:val="left"/>
            </w:pPr>
            <w:r>
              <w:rPr>
                <w:b w:val="0"/>
                <w:bCs w:val="0"/>
                <w:i w:val="0"/>
                <w:iCs w:val="0"/>
              </w:rPr>
              <w:t>“I just want to see the coolest recent photos from Mars without digging through a NASA API page.”</w:t>
            </w:r>
          </w:p>
        </w:tc>
      </w:tr>
      <w:tr w14:paraId="1932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20" w:type="dxa"/>
              <w:bottom w:w="100" w:type="dxa"/>
              <w:right w:w="120" w:type="dxa"/>
            </w:tcMar>
          </w:tcPr>
          <w:p w14:paraId="1C7740D1">
            <w:pPr>
              <w:jc w:val="left"/>
            </w:pPr>
            <w:r>
              <w:rPr>
                <w:b w:val="0"/>
                <w:bCs w:val="0"/>
                <w:i w:val="0"/>
                <w:iCs w:val="0"/>
              </w:rPr>
              <w:t>Preferred Device</w:t>
            </w:r>
          </w:p>
        </w:tc>
        <w:tc>
          <w:tcPr>
            <w:tcW w:w="6900" w:type="dxa"/>
            <w:shd w:val="clear" w:color="auto" w:fill="F2F2F2"/>
            <w:tcMar>
              <w:top w:w="100" w:type="dxa"/>
              <w:left w:w="120" w:type="dxa"/>
              <w:bottom w:w="100" w:type="dxa"/>
              <w:right w:w="120" w:type="dxa"/>
            </w:tcMar>
          </w:tcPr>
          <w:p w14:paraId="28197109">
            <w:pPr>
              <w:jc w:val="left"/>
            </w:pPr>
            <w:r>
              <w:rPr>
                <w:b w:val="0"/>
                <w:bCs w:val="0"/>
                <w:i w:val="0"/>
                <w:iCs w:val="0"/>
              </w:rPr>
              <w:t>Mobile phone first, occasionally desktop browser</w:t>
            </w:r>
          </w:p>
        </w:tc>
      </w:tr>
    </w:tbl>
    <w:p w14:paraId="1D05FD2A">
      <w:pPr>
        <w:spacing w:after="150"/>
      </w:pPr>
    </w:p>
    <w:p w14:paraId="2A2BE20C">
      <w:pPr>
        <w:pStyle w:val="3"/>
        <w:spacing w:before="300" w:after="150"/>
        <w:rPr>
          <w:color w:val="000000" w:themeColor="text1"/>
          <w14:textFill>
            <w14:solidFill>
              <w14:schemeClr w14:val="tx1"/>
            </w14:solidFill>
          </w14:textFill>
        </w:rPr>
      </w:pPr>
      <w:r>
        <w:rPr>
          <w:color w:val="000000" w:themeColor="text1"/>
          <w14:textFill>
            <w14:solidFill>
              <w14:schemeClr w14:val="tx1"/>
            </w14:solidFill>
          </w14:textFill>
        </w:rPr>
        <w:t>3.1 Selection Justification</w:t>
      </w:r>
    </w:p>
    <w:p w14:paraId="78E421E1">
      <w:pPr>
        <w:spacing w:after="160"/>
      </w:pPr>
      <w:r>
        <w:t>The Space Fan</w:t>
      </w:r>
      <w:bookmarkStart w:id="0" w:name="_GoBack"/>
      <w:bookmarkEnd w:id="0"/>
      <w:r>
        <w:t xml:space="preserve"> was chosen as the primary persona — over the Educator/Student and Enthusiast Developer personas — for three reasons:</w:t>
      </w:r>
    </w:p>
    <w:p w14:paraId="74D7A4F2">
      <w:pPr>
        <w:pStyle w:val="16"/>
        <w:numPr>
          <w:ilvl w:val="0"/>
          <w:numId w:val="1"/>
        </w:numPr>
        <w:spacing w:after="100"/>
      </w:pPr>
      <w:r>
        <w:rPr>
          <w:b/>
          <w:bCs/>
        </w:rPr>
        <w:t>Reach:</w:t>
      </w:r>
      <w:r>
        <w:t xml:space="preserve"> Largest addressable audience: casual space enthusiasts vastly outnumber educators or developers who would use this tool, so designing the default experience around low technical friction serves the broadest base.</w:t>
      </w:r>
    </w:p>
    <w:p w14:paraId="2DB24C3A">
      <w:pPr>
        <w:pStyle w:val="16"/>
        <w:numPr>
          <w:ilvl w:val="0"/>
          <w:numId w:val="1"/>
        </w:numPr>
        <w:spacing w:after="100"/>
      </w:pPr>
      <w:r>
        <w:rPr>
          <w:b/>
          <w:bCs/>
        </w:rPr>
        <w:t>Design constraint sets the bar:</w:t>
      </w:r>
      <w:r>
        <w:t xml:space="preserve"> If the interface is simple enough for a non-technical casual browser, it remains fully usable for the more deliberate, filter-heavy workflows of educators and developers — the reverse is not true.</w:t>
      </w:r>
    </w:p>
    <w:p w14:paraId="35DD4565">
      <w:pPr>
        <w:pStyle w:val="16"/>
        <w:numPr>
          <w:ilvl w:val="0"/>
          <w:numId w:val="1"/>
        </w:numPr>
        <w:spacing w:after="100"/>
      </w:pPr>
      <w:r>
        <w:rPr>
          <w:b/>
          <w:bCs/>
        </w:rPr>
        <w:t>Alignment with problem statement:</w:t>
      </w:r>
      <w:r>
        <w:t xml:space="preserve"> The core problem statement (no visual, filterable way to browse for a curious member of the public) is written from this persona's point of view, so success metrics and MoSCoW priorities are optimized for this experience first.</w:t>
      </w:r>
    </w:p>
    <w:p w14:paraId="2116ACBD">
      <w:pPr>
        <w:spacing w:after="160"/>
      </w:pPr>
      <w:r>
        <w:t>The Educator/Student and Enthusiast Developer personas remain secondary; their needs (precise filtering, edge-case robustness) are addressed by the same feature set but are not the design's primary optimization target for v1.</w:t>
      </w:r>
    </w:p>
    <w:p w14:paraId="6CBE2699">
      <w:pPr>
        <w:pStyle w:val="2"/>
        <w:spacing w:before="400" w:after="200"/>
      </w:pPr>
      <w:r>
        <w:t>4. Solution &amp; Features (MoSCoW Prioritized)</w:t>
      </w:r>
    </w:p>
    <w:p w14:paraId="6DF3969E">
      <w:pPr>
        <w:spacing w:after="160"/>
      </w:pPr>
      <w:r>
        <w:t>A responsive web application providing a grid-based photo gallery with a filter panel, allowing users to browse Curiosity and Perseverance photos by sol, camera, and rover, with paginated API-backed results.</w:t>
      </w:r>
    </w:p>
    <w:p w14:paraId="33ECB9E3">
      <w:pPr>
        <w:pStyle w:val="3"/>
        <w:spacing w:before="300" w:after="150"/>
      </w:pPr>
      <w:r>
        <w:t>4.1 Must Have (max 5)</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200"/>
        <w:gridCol w:w="5400"/>
      </w:tblGrid>
      <w:tr w14:paraId="7473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100" w:type="dxa"/>
              <w:left w:w="120" w:type="dxa"/>
              <w:bottom w:w="100" w:type="dxa"/>
              <w:right w:w="120" w:type="dxa"/>
            </w:tcMar>
          </w:tcPr>
          <w:p w14:paraId="7618B965">
            <w:pPr>
              <w:jc w:val="left"/>
            </w:pPr>
            <w:r>
              <w:rPr>
                <w:b/>
                <w:bCs/>
                <w:i w:val="0"/>
                <w:iCs w:val="0"/>
                <w:color w:val="FFFFFF"/>
              </w:rPr>
              <w:t>ID</w:t>
            </w:r>
          </w:p>
        </w:tc>
        <w:tc>
          <w:tcPr>
            <w:tcW w:w="3200" w:type="dxa"/>
            <w:shd w:val="clear" w:color="auto" w:fill="1F3864"/>
            <w:tcMar>
              <w:top w:w="100" w:type="dxa"/>
              <w:left w:w="120" w:type="dxa"/>
              <w:bottom w:w="100" w:type="dxa"/>
              <w:right w:w="120" w:type="dxa"/>
            </w:tcMar>
          </w:tcPr>
          <w:p w14:paraId="6D38EB99">
            <w:pPr>
              <w:jc w:val="left"/>
            </w:pPr>
            <w:r>
              <w:rPr>
                <w:b/>
                <w:bCs/>
                <w:i w:val="0"/>
                <w:iCs w:val="0"/>
                <w:color w:val="FFFFFF"/>
              </w:rPr>
              <w:t>Feature</w:t>
            </w:r>
          </w:p>
        </w:tc>
        <w:tc>
          <w:tcPr>
            <w:tcW w:w="5400" w:type="dxa"/>
            <w:shd w:val="clear" w:color="auto" w:fill="1F3864"/>
            <w:tcMar>
              <w:top w:w="100" w:type="dxa"/>
              <w:left w:w="120" w:type="dxa"/>
              <w:bottom w:w="100" w:type="dxa"/>
              <w:right w:w="120" w:type="dxa"/>
            </w:tcMar>
          </w:tcPr>
          <w:p w14:paraId="11F7C257">
            <w:pPr>
              <w:jc w:val="left"/>
            </w:pPr>
            <w:r>
              <w:rPr>
                <w:b/>
                <w:bCs/>
                <w:i w:val="0"/>
                <w:iCs w:val="0"/>
                <w:color w:val="FFFFFF"/>
              </w:rPr>
              <w:t>Why it's essential</w:t>
            </w:r>
          </w:p>
        </w:tc>
      </w:tr>
      <w:tr w14:paraId="5F35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100" w:type="dxa"/>
              <w:left w:w="120" w:type="dxa"/>
              <w:bottom w:w="100" w:type="dxa"/>
              <w:right w:w="120" w:type="dxa"/>
            </w:tcMar>
          </w:tcPr>
          <w:p w14:paraId="11574A33">
            <w:pPr>
              <w:jc w:val="left"/>
            </w:pPr>
            <w:r>
              <w:rPr>
                <w:b w:val="0"/>
                <w:bCs w:val="0"/>
                <w:i w:val="0"/>
                <w:iCs w:val="0"/>
              </w:rPr>
              <w:t>M1</w:t>
            </w:r>
          </w:p>
        </w:tc>
        <w:tc>
          <w:tcPr>
            <w:tcW w:w="3200" w:type="dxa"/>
            <w:shd w:val="clear" w:color="auto" w:fill="F2F2F2"/>
            <w:tcMar>
              <w:top w:w="100" w:type="dxa"/>
              <w:left w:w="120" w:type="dxa"/>
              <w:bottom w:w="100" w:type="dxa"/>
              <w:right w:w="120" w:type="dxa"/>
            </w:tcMar>
          </w:tcPr>
          <w:p w14:paraId="4EAC3F1C">
            <w:pPr>
              <w:jc w:val="left"/>
            </w:pPr>
            <w:r>
              <w:rPr>
                <w:b w:val="0"/>
                <w:bCs w:val="0"/>
                <w:i w:val="0"/>
                <w:iCs w:val="0"/>
              </w:rPr>
              <w:t>Rover Selector</w:t>
            </w:r>
          </w:p>
        </w:tc>
        <w:tc>
          <w:tcPr>
            <w:tcW w:w="5400" w:type="dxa"/>
            <w:shd w:val="clear" w:color="auto" w:fill="F2F2F2"/>
            <w:tcMar>
              <w:top w:w="100" w:type="dxa"/>
              <w:left w:w="120" w:type="dxa"/>
              <w:bottom w:w="100" w:type="dxa"/>
              <w:right w:w="120" w:type="dxa"/>
            </w:tcMar>
          </w:tcPr>
          <w:p w14:paraId="30C213E6">
            <w:pPr>
              <w:jc w:val="left"/>
            </w:pPr>
            <w:r>
              <w:rPr>
                <w:b w:val="0"/>
                <w:bCs w:val="0"/>
                <w:i w:val="0"/>
                <w:iCs w:val="0"/>
              </w:rPr>
              <w:t>Without this, users cannot access Perseverance data at all — core to the product's premise.</w:t>
            </w:r>
          </w:p>
        </w:tc>
      </w:tr>
      <w:tr w14:paraId="7C29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100" w:type="dxa"/>
              <w:left w:w="120" w:type="dxa"/>
              <w:bottom w:w="100" w:type="dxa"/>
              <w:right w:w="120" w:type="dxa"/>
            </w:tcMar>
          </w:tcPr>
          <w:p w14:paraId="459B3760">
            <w:pPr>
              <w:jc w:val="left"/>
            </w:pPr>
            <w:r>
              <w:rPr>
                <w:b w:val="0"/>
                <w:bCs w:val="0"/>
                <w:i w:val="0"/>
                <w:iCs w:val="0"/>
              </w:rPr>
              <w:t>M2</w:t>
            </w:r>
          </w:p>
        </w:tc>
        <w:tc>
          <w:tcPr>
            <w:tcW w:w="3200" w:type="dxa"/>
            <w:shd w:val="clear" w:color="auto" w:fill="F2F2F2"/>
            <w:tcMar>
              <w:top w:w="100" w:type="dxa"/>
              <w:left w:w="120" w:type="dxa"/>
              <w:bottom w:w="100" w:type="dxa"/>
              <w:right w:w="120" w:type="dxa"/>
            </w:tcMar>
          </w:tcPr>
          <w:p w14:paraId="27898A6D">
            <w:pPr>
              <w:jc w:val="left"/>
            </w:pPr>
            <w:r>
              <w:rPr>
                <w:b w:val="0"/>
                <w:bCs w:val="0"/>
                <w:i w:val="0"/>
                <w:iCs w:val="0"/>
              </w:rPr>
              <w:t>Sol / Date Filter</w:t>
            </w:r>
          </w:p>
        </w:tc>
        <w:tc>
          <w:tcPr>
            <w:tcW w:w="5400" w:type="dxa"/>
            <w:shd w:val="clear" w:color="auto" w:fill="F2F2F2"/>
            <w:tcMar>
              <w:top w:w="100" w:type="dxa"/>
              <w:left w:w="120" w:type="dxa"/>
              <w:bottom w:w="100" w:type="dxa"/>
              <w:right w:w="120" w:type="dxa"/>
            </w:tcMar>
          </w:tcPr>
          <w:p w14:paraId="3CE50DCF">
            <w:pPr>
              <w:jc w:val="left"/>
            </w:pPr>
            <w:r>
              <w:rPr>
                <w:b w:val="0"/>
                <w:bCs w:val="0"/>
                <w:i w:val="0"/>
                <w:iCs w:val="0"/>
              </w:rPr>
              <w:t>Directly solves the “overwhelming volume” problem; the core filter axis.</w:t>
            </w:r>
          </w:p>
        </w:tc>
      </w:tr>
      <w:tr w14:paraId="7596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100" w:type="dxa"/>
              <w:left w:w="120" w:type="dxa"/>
              <w:bottom w:w="100" w:type="dxa"/>
              <w:right w:w="120" w:type="dxa"/>
            </w:tcMar>
          </w:tcPr>
          <w:p w14:paraId="1D2FA197">
            <w:pPr>
              <w:jc w:val="left"/>
            </w:pPr>
            <w:r>
              <w:rPr>
                <w:b w:val="0"/>
                <w:bCs w:val="0"/>
                <w:i w:val="0"/>
                <w:iCs w:val="0"/>
              </w:rPr>
              <w:t>M3</w:t>
            </w:r>
          </w:p>
        </w:tc>
        <w:tc>
          <w:tcPr>
            <w:tcW w:w="3200" w:type="dxa"/>
            <w:shd w:val="clear" w:color="auto" w:fill="F2F2F2"/>
            <w:tcMar>
              <w:top w:w="100" w:type="dxa"/>
              <w:left w:w="120" w:type="dxa"/>
              <w:bottom w:w="100" w:type="dxa"/>
              <w:right w:w="120" w:type="dxa"/>
            </w:tcMar>
          </w:tcPr>
          <w:p w14:paraId="176E85A1">
            <w:pPr>
              <w:jc w:val="left"/>
            </w:pPr>
            <w:r>
              <w:rPr>
                <w:b w:val="0"/>
                <w:bCs w:val="0"/>
                <w:i w:val="0"/>
                <w:iCs w:val="0"/>
              </w:rPr>
              <w:t>Camera Filter</w:t>
            </w:r>
          </w:p>
        </w:tc>
        <w:tc>
          <w:tcPr>
            <w:tcW w:w="5400" w:type="dxa"/>
            <w:shd w:val="clear" w:color="auto" w:fill="F2F2F2"/>
            <w:tcMar>
              <w:top w:w="100" w:type="dxa"/>
              <w:left w:w="120" w:type="dxa"/>
              <w:bottom w:w="100" w:type="dxa"/>
              <w:right w:w="120" w:type="dxa"/>
            </w:tcMar>
          </w:tcPr>
          <w:p w14:paraId="389D5345">
            <w:pPr>
              <w:jc w:val="left"/>
            </w:pPr>
            <w:r>
              <w:rPr>
                <w:b w:val="0"/>
                <w:bCs w:val="0"/>
                <w:i w:val="0"/>
                <w:iCs w:val="0"/>
              </w:rPr>
              <w:t>Directly solves the “no context for exploration” problem; second core filter axis.</w:t>
            </w:r>
          </w:p>
        </w:tc>
      </w:tr>
      <w:tr w14:paraId="21B0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100" w:type="dxa"/>
              <w:left w:w="120" w:type="dxa"/>
              <w:bottom w:w="100" w:type="dxa"/>
              <w:right w:w="120" w:type="dxa"/>
            </w:tcMar>
          </w:tcPr>
          <w:p w14:paraId="0E921F8A">
            <w:pPr>
              <w:jc w:val="left"/>
            </w:pPr>
            <w:r>
              <w:rPr>
                <w:b w:val="0"/>
                <w:bCs w:val="0"/>
                <w:i w:val="0"/>
                <w:iCs w:val="0"/>
              </w:rPr>
              <w:t>M4</w:t>
            </w:r>
          </w:p>
        </w:tc>
        <w:tc>
          <w:tcPr>
            <w:tcW w:w="3200" w:type="dxa"/>
            <w:shd w:val="clear" w:color="auto" w:fill="F2F2F2"/>
            <w:tcMar>
              <w:top w:w="100" w:type="dxa"/>
              <w:left w:w="120" w:type="dxa"/>
              <w:bottom w:w="100" w:type="dxa"/>
              <w:right w:w="120" w:type="dxa"/>
            </w:tcMar>
          </w:tcPr>
          <w:p w14:paraId="658CD97C">
            <w:pPr>
              <w:jc w:val="left"/>
            </w:pPr>
            <w:r>
              <w:rPr>
                <w:b w:val="0"/>
                <w:bCs w:val="0"/>
                <w:i w:val="0"/>
                <w:iCs w:val="0"/>
              </w:rPr>
              <w:t>Paginated Photo Grid Gallery</w:t>
            </w:r>
          </w:p>
        </w:tc>
        <w:tc>
          <w:tcPr>
            <w:tcW w:w="5400" w:type="dxa"/>
            <w:shd w:val="clear" w:color="auto" w:fill="F2F2F2"/>
            <w:tcMar>
              <w:top w:w="100" w:type="dxa"/>
              <w:left w:w="120" w:type="dxa"/>
              <w:bottom w:w="100" w:type="dxa"/>
              <w:right w:w="120" w:type="dxa"/>
            </w:tcMar>
          </w:tcPr>
          <w:p w14:paraId="5AAC827E">
            <w:pPr>
              <w:jc w:val="left"/>
            </w:pPr>
            <w:r>
              <w:rPr>
                <w:b w:val="0"/>
                <w:bCs w:val="0"/>
                <w:i w:val="0"/>
                <w:iCs w:val="0"/>
              </w:rPr>
              <w:t>The primary visual interface itself — the product's reason for existing.</w:t>
            </w:r>
          </w:p>
        </w:tc>
      </w:tr>
      <w:tr w14:paraId="05FF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100" w:type="dxa"/>
              <w:left w:w="120" w:type="dxa"/>
              <w:bottom w:w="100" w:type="dxa"/>
              <w:right w:w="120" w:type="dxa"/>
            </w:tcMar>
          </w:tcPr>
          <w:p w14:paraId="516F6C59">
            <w:pPr>
              <w:jc w:val="left"/>
            </w:pPr>
            <w:r>
              <w:rPr>
                <w:b w:val="0"/>
                <w:bCs w:val="0"/>
                <w:i w:val="0"/>
                <w:iCs w:val="0"/>
              </w:rPr>
              <w:t>M5</w:t>
            </w:r>
          </w:p>
        </w:tc>
        <w:tc>
          <w:tcPr>
            <w:tcW w:w="3200" w:type="dxa"/>
            <w:shd w:val="clear" w:color="auto" w:fill="F2F2F2"/>
            <w:tcMar>
              <w:top w:w="100" w:type="dxa"/>
              <w:left w:w="120" w:type="dxa"/>
              <w:bottom w:w="100" w:type="dxa"/>
              <w:right w:w="120" w:type="dxa"/>
            </w:tcMar>
          </w:tcPr>
          <w:p w14:paraId="32A0D275">
            <w:pPr>
              <w:jc w:val="left"/>
            </w:pPr>
            <w:r>
              <w:rPr>
                <w:b w:val="0"/>
                <w:bCs w:val="0"/>
                <w:i w:val="0"/>
                <w:iCs w:val="0"/>
              </w:rPr>
              <w:t>Empty &amp; Error State Handling</w:t>
            </w:r>
          </w:p>
        </w:tc>
        <w:tc>
          <w:tcPr>
            <w:tcW w:w="5400" w:type="dxa"/>
            <w:shd w:val="clear" w:color="auto" w:fill="F2F2F2"/>
            <w:tcMar>
              <w:top w:w="100" w:type="dxa"/>
              <w:left w:w="120" w:type="dxa"/>
              <w:bottom w:w="100" w:type="dxa"/>
              <w:right w:w="120" w:type="dxa"/>
            </w:tcMar>
          </w:tcPr>
          <w:p w14:paraId="0AB4840E">
            <w:pPr>
              <w:jc w:val="left"/>
            </w:pPr>
            <w:r>
              <w:rPr>
                <w:b w:val="0"/>
                <w:bCs w:val="0"/>
                <w:i w:val="0"/>
                <w:iCs w:val="0"/>
              </w:rPr>
              <w:t>Without this, common conditions (sparse data, rate limits) make the app appear broken.</w:t>
            </w:r>
          </w:p>
        </w:tc>
      </w:tr>
    </w:tbl>
    <w:p w14:paraId="0FB8A78E">
      <w:pPr>
        <w:spacing w:after="150"/>
      </w:pPr>
    </w:p>
    <w:p w14:paraId="1F240F28">
      <w:pPr>
        <w:pStyle w:val="3"/>
        <w:spacing w:before="300" w:after="150"/>
      </w:pPr>
      <w:r>
        <w:t>4.2 Should Have</w:t>
      </w:r>
    </w:p>
    <w:p w14:paraId="7E62651A">
      <w:pPr>
        <w:pStyle w:val="16"/>
        <w:numPr>
          <w:ilvl w:val="0"/>
          <w:numId w:val="1"/>
        </w:numPr>
        <w:spacing w:after="100"/>
      </w:pPr>
      <w:r>
        <w:t>Photo Detail View — full-resolution image with metadata (camera, sol, Earth date, rover).</w:t>
      </w:r>
    </w:p>
    <w:p w14:paraId="63701716">
      <w:pPr>
        <w:pStyle w:val="16"/>
        <w:numPr>
          <w:ilvl w:val="0"/>
          <w:numId w:val="1"/>
        </w:numPr>
        <w:spacing w:after="100"/>
      </w:pPr>
      <w:r>
        <w:t>Loading skeletons / indicators for perceived performance during API calls.</w:t>
      </w:r>
    </w:p>
    <w:p w14:paraId="6141B166">
      <w:pPr>
        <w:pStyle w:val="16"/>
        <w:numPr>
          <w:ilvl w:val="0"/>
          <w:numId w:val="1"/>
        </w:numPr>
        <w:spacing w:after="100"/>
      </w:pPr>
      <w:r>
        <w:t>Earth-date filter as an alternative to sol-based filtering.</w:t>
      </w:r>
    </w:p>
    <w:p w14:paraId="12BBDC82">
      <w:pPr>
        <w:pStyle w:val="3"/>
        <w:spacing w:before="300" w:after="150"/>
      </w:pPr>
      <w:r>
        <w:t>4.3 Could Have</w:t>
      </w:r>
    </w:p>
    <w:p w14:paraId="6680BAD0">
      <w:pPr>
        <w:pStyle w:val="16"/>
        <w:numPr>
          <w:ilvl w:val="0"/>
          <w:numId w:val="1"/>
        </w:numPr>
        <w:spacing w:after="100"/>
      </w:pPr>
      <w:r>
        <w:t>Local-only favoriting/bookmarking of photos (no accounts, session or browser storage only).</w:t>
      </w:r>
    </w:p>
    <w:p w14:paraId="4F2651D4">
      <w:pPr>
        <w:pStyle w:val="16"/>
        <w:numPr>
          <w:ilvl w:val="0"/>
          <w:numId w:val="1"/>
        </w:numPr>
        <w:spacing w:after="100"/>
      </w:pPr>
      <w:r>
        <w:t>Shareable URL that encodes the current filter state (rover, sol, camera) as query parameters.</w:t>
      </w:r>
    </w:p>
    <w:p w14:paraId="27A4CD43">
      <w:pPr>
        <w:pStyle w:val="16"/>
        <w:numPr>
          <w:ilvl w:val="0"/>
          <w:numId w:val="1"/>
        </w:numPr>
        <w:spacing w:after="100"/>
      </w:pPr>
      <w:r>
        <w:t>Light/dark theme toggle.</w:t>
      </w:r>
    </w:p>
    <w:p w14:paraId="760610B9">
      <w:pPr>
        <w:pStyle w:val="3"/>
        <w:spacing w:before="300" w:after="150"/>
      </w:pPr>
      <w:r>
        <w:t>4.4 Won't Have (this release)</w:t>
      </w:r>
    </w:p>
    <w:p w14:paraId="036B6CA5">
      <w:pPr>
        <w:pStyle w:val="16"/>
        <w:numPr>
          <w:ilvl w:val="0"/>
          <w:numId w:val="1"/>
        </w:numPr>
        <w:spacing w:after="100"/>
      </w:pPr>
      <w:r>
        <w:t>User accounts, authentication, or saved/personalized collections.</w:t>
      </w:r>
    </w:p>
    <w:p w14:paraId="2E2D713A">
      <w:pPr>
        <w:pStyle w:val="16"/>
        <w:numPr>
          <w:ilvl w:val="0"/>
          <w:numId w:val="1"/>
        </w:numPr>
        <w:spacing w:after="100"/>
      </w:pPr>
      <w:r>
        <w:t>Photo downloads, social sharing, or export features.</w:t>
      </w:r>
    </w:p>
    <w:p w14:paraId="65EDC5AA">
      <w:pPr>
        <w:pStyle w:val="16"/>
        <w:numPr>
          <w:ilvl w:val="0"/>
          <w:numId w:val="1"/>
        </w:numPr>
        <w:spacing w:after="100"/>
      </w:pPr>
      <w:r>
        <w:t>Keyword search or AI-based image tagging/classification.</w:t>
      </w:r>
    </w:p>
    <w:p w14:paraId="3E29B9DD">
      <w:pPr>
        <w:pStyle w:val="16"/>
        <w:numPr>
          <w:ilvl w:val="0"/>
          <w:numId w:val="1"/>
        </w:numPr>
        <w:spacing w:after="100"/>
      </w:pPr>
      <w:r>
        <w:t>Native mobile applications (iOS/Android) — web only for v1.</w:t>
      </w:r>
    </w:p>
    <w:p w14:paraId="3CDEAC6A">
      <w:pPr>
        <w:pStyle w:val="16"/>
        <w:numPr>
          <w:ilvl w:val="0"/>
          <w:numId w:val="1"/>
        </w:numPr>
        <w:spacing w:after="100"/>
      </w:pPr>
      <w:r>
        <w:t>Offline mode or installable PWA support.</w:t>
      </w:r>
    </w:p>
    <w:p w14:paraId="32AD183F">
      <w:pPr>
        <w:pageBreakBefore/>
      </w:pPr>
      <w:r>
        <w:br w:type="textWrapping"/>
      </w:r>
    </w:p>
    <w:p w14:paraId="5FB38395">
      <w:pPr>
        <w:pStyle w:val="2"/>
        <w:spacing w:before="400" w:after="200"/>
      </w:pPr>
      <w:r>
        <w:t>5. Feature Specifications (Must-Have Features)</w:t>
      </w:r>
    </w:p>
    <w:p w14:paraId="0FCCFF50">
      <w:pPr>
        <w:pStyle w:val="3"/>
        <w:spacing w:before="300" w:after="150"/>
      </w:pPr>
      <w:r>
        <w:t>M1 — Rover Selector</w:t>
      </w:r>
    </w:p>
    <w:p w14:paraId="689FFBBA">
      <w:pPr>
        <w:spacing w:after="160"/>
      </w:pPr>
      <w:r>
        <w:rPr>
          <w:i/>
          <w:iCs/>
        </w:rPr>
        <w:t>User Story: As a space fan, I want to switch between Curiosity and Perseverance so that I can browse photos from either mission.</w:t>
      </w:r>
    </w:p>
    <w:p w14:paraId="0BA09E2C">
      <w:pPr>
        <w:spacing w:after="160"/>
      </w:pPr>
      <w:r>
        <w:rPr>
          <w:b/>
          <w:bCs/>
        </w:rPr>
        <w:t>Acceptance Criteria:</w:t>
      </w:r>
    </w:p>
    <w:p w14:paraId="48A004FB">
      <w:pPr>
        <w:pStyle w:val="16"/>
        <w:numPr>
          <w:ilvl w:val="0"/>
          <w:numId w:val="1"/>
        </w:numPr>
        <w:spacing w:after="100"/>
      </w:pPr>
      <w:r>
        <w:t>Given the gallery is loaded, when I select a rover, then the camera filter list updates to show only that rover's valid cameras.</w:t>
      </w:r>
    </w:p>
    <w:p w14:paraId="09344AB9">
      <w:pPr>
        <w:pStyle w:val="16"/>
        <w:numPr>
          <w:ilvl w:val="0"/>
          <w:numId w:val="1"/>
        </w:numPr>
        <w:spacing w:after="100"/>
      </w:pPr>
      <w:r>
        <w:t>Given a rover is selected, when photos load, then only photos from that rover are displayed.</w:t>
      </w:r>
    </w:p>
    <w:p w14:paraId="5A1D6079">
      <w:pPr>
        <w:pStyle w:val="16"/>
        <w:numPr>
          <w:ilvl w:val="0"/>
          <w:numId w:val="1"/>
        </w:numPr>
        <w:spacing w:after="100"/>
      </w:pPr>
      <w:r>
        <w:t>The default rover on first load is Curiosity.</w:t>
      </w:r>
    </w:p>
    <w:p w14:paraId="13A12FF6">
      <w:pPr>
        <w:pStyle w:val="3"/>
        <w:spacing w:before="300" w:after="150"/>
      </w:pPr>
      <w:r>
        <w:t>M2 — Sol / Date Filter</w:t>
      </w:r>
    </w:p>
    <w:p w14:paraId="55253EA8">
      <w:pPr>
        <w:spacing w:after="160"/>
      </w:pPr>
      <w:r>
        <w:rPr>
          <w:i/>
          <w:iCs/>
        </w:rPr>
        <w:t>User Story: As an educator, I want to filter photos by a specific sol so that I can find images from an exact Martian day for a lesson.</w:t>
      </w:r>
    </w:p>
    <w:p w14:paraId="08FF3E1D">
      <w:pPr>
        <w:spacing w:after="160"/>
      </w:pPr>
      <w:r>
        <w:rPr>
          <w:b/>
          <w:bCs/>
        </w:rPr>
        <w:t>Acceptance Criteria:</w:t>
      </w:r>
    </w:p>
    <w:p w14:paraId="70E2217C">
      <w:pPr>
        <w:pStyle w:val="16"/>
        <w:numPr>
          <w:ilvl w:val="0"/>
          <w:numId w:val="1"/>
        </w:numPr>
        <w:spacing w:after="100"/>
      </w:pPr>
      <w:r>
        <w:t>Given a valid sol number is entered, when I apply the filter, then only photos from that sol are returned.</w:t>
      </w:r>
    </w:p>
    <w:p w14:paraId="5C40AE65">
      <w:pPr>
        <w:pStyle w:val="16"/>
        <w:numPr>
          <w:ilvl w:val="0"/>
          <w:numId w:val="1"/>
        </w:numPr>
        <w:spacing w:after="100"/>
      </w:pPr>
      <w:r>
        <w:t>Given an out-of-range sol (before landing or beyond the rover's current max sol), when I submit, then an inline validation message appears instead of a broken request.</w:t>
      </w:r>
    </w:p>
    <w:p w14:paraId="41EB9751">
      <w:pPr>
        <w:pStyle w:val="16"/>
        <w:numPr>
          <w:ilvl w:val="0"/>
          <w:numId w:val="1"/>
        </w:numPr>
        <w:spacing w:after="100"/>
      </w:pPr>
      <w:r>
        <w:t>The filter accepts sol numbers between 0 and the selected rover's current max sol, sourced from the API's mission manifest.</w:t>
      </w:r>
    </w:p>
    <w:p w14:paraId="1C64B1BB">
      <w:pPr>
        <w:pStyle w:val="3"/>
        <w:spacing w:before="300" w:after="150"/>
      </w:pPr>
      <w:r>
        <w:t>M3 — Camera Filter</w:t>
      </w:r>
    </w:p>
    <w:p w14:paraId="638B4DD5">
      <w:pPr>
        <w:spacing w:after="160"/>
      </w:pPr>
      <w:r>
        <w:rPr>
          <w:i/>
          <w:iCs/>
        </w:rPr>
        <w:t>User Story: As a student, I want to filter by camera type so that I can see photos from a specific instrument (e.g., the navigation camera).</w:t>
      </w:r>
    </w:p>
    <w:p w14:paraId="027B56AB">
      <w:pPr>
        <w:spacing w:after="160"/>
      </w:pPr>
      <w:r>
        <w:rPr>
          <w:b/>
          <w:bCs/>
        </w:rPr>
        <w:t>Acceptance Criteria:</w:t>
      </w:r>
    </w:p>
    <w:p w14:paraId="35D77ACF">
      <w:pPr>
        <w:pStyle w:val="16"/>
        <w:numPr>
          <w:ilvl w:val="0"/>
          <w:numId w:val="1"/>
        </w:numPr>
        <w:spacing w:after="100"/>
      </w:pPr>
      <w:r>
        <w:t>Given a rover is selected, when I open the camera dropdown, then only cameras valid for that rover are listed.</w:t>
      </w:r>
    </w:p>
    <w:p w14:paraId="3963ADF5">
      <w:pPr>
        <w:pStyle w:val="16"/>
        <w:numPr>
          <w:ilvl w:val="0"/>
          <w:numId w:val="1"/>
        </w:numPr>
        <w:spacing w:after="100"/>
      </w:pPr>
      <w:r>
        <w:t>Given both a sol and camera filter are set, when results load, then both filters apply together (AND logic).</w:t>
      </w:r>
    </w:p>
    <w:p w14:paraId="662C07CF">
      <w:pPr>
        <w:pStyle w:val="16"/>
        <w:numPr>
          <w:ilvl w:val="0"/>
          <w:numId w:val="1"/>
        </w:numPr>
        <w:spacing w:after="100"/>
      </w:pPr>
      <w:r>
        <w:t>Selecting “All Cameras” clears the camera filter without resetting the sol filter.</w:t>
      </w:r>
    </w:p>
    <w:p w14:paraId="038EC7CA">
      <w:pPr>
        <w:pStyle w:val="3"/>
        <w:spacing w:before="300" w:after="150"/>
      </w:pPr>
      <w:r>
        <w:t>M4 — Paginated Photo Grid Gallery</w:t>
      </w:r>
    </w:p>
    <w:p w14:paraId="2894546C">
      <w:pPr>
        <w:spacing w:after="160"/>
      </w:pPr>
      <w:r>
        <w:rPr>
          <w:i/>
          <w:iCs/>
        </w:rPr>
        <w:t>User Story: As a space fan, I want to browse a scrollable grid of thumbnails so that I can casually explore many photos without long load times.</w:t>
      </w:r>
    </w:p>
    <w:p w14:paraId="05F830F5">
      <w:pPr>
        <w:spacing w:after="160"/>
      </w:pPr>
      <w:r>
        <w:rPr>
          <w:b/>
          <w:bCs/>
        </w:rPr>
        <w:t>Acceptance Criteria:</w:t>
      </w:r>
    </w:p>
    <w:p w14:paraId="5603A755">
      <w:pPr>
        <w:pStyle w:val="16"/>
        <w:numPr>
          <w:ilvl w:val="0"/>
          <w:numId w:val="1"/>
        </w:numPr>
        <w:spacing w:after="100"/>
      </w:pPr>
      <w:r>
        <w:t>Given more than one page of results, when I reach the bottom of the grid, then the next page loads (infinite scroll or a “Load More” control).</w:t>
      </w:r>
    </w:p>
    <w:p w14:paraId="4AFAF5C8">
      <w:pPr>
        <w:pStyle w:val="16"/>
        <w:numPr>
          <w:ilvl w:val="0"/>
          <w:numId w:val="1"/>
        </w:numPr>
        <w:spacing w:after="100"/>
      </w:pPr>
      <w:r>
        <w:t>Given a request is in flight, when data hasn't yet arrived, then a loading skeleton appears in place of images.</w:t>
      </w:r>
    </w:p>
    <w:p w14:paraId="0489E58E">
      <w:pPr>
        <w:pStyle w:val="16"/>
        <w:numPr>
          <w:ilvl w:val="0"/>
          <w:numId w:val="1"/>
        </w:numPr>
        <w:spacing w:after="100"/>
      </w:pPr>
      <w:r>
        <w:t>Thumbnails lazy-load as they enter the viewport rather than all at once.</w:t>
      </w:r>
    </w:p>
    <w:p w14:paraId="7E84256C">
      <w:pPr>
        <w:pStyle w:val="3"/>
        <w:spacing w:before="300" w:after="150"/>
      </w:pPr>
      <w:r>
        <w:t>M5 — Empty &amp; Error State Handling</w:t>
      </w:r>
    </w:p>
    <w:p w14:paraId="054A7313">
      <w:pPr>
        <w:spacing w:after="160"/>
      </w:pPr>
      <w:r>
        <w:rPr>
          <w:i/>
          <w:iCs/>
        </w:rPr>
        <w:t>User Story: As any user, I want a clear message when there are no results or something goes wrong so that I'm not confused by a blank screen.</w:t>
      </w:r>
    </w:p>
    <w:p w14:paraId="30AEC8F4">
      <w:pPr>
        <w:spacing w:after="160"/>
      </w:pPr>
      <w:r>
        <w:rPr>
          <w:b/>
          <w:bCs/>
        </w:rPr>
        <w:t>Acceptance Criteria:</w:t>
      </w:r>
    </w:p>
    <w:p w14:paraId="689DD41C">
      <w:pPr>
        <w:pStyle w:val="16"/>
        <w:numPr>
          <w:ilvl w:val="0"/>
          <w:numId w:val="1"/>
        </w:numPr>
        <w:spacing w:after="100"/>
      </w:pPr>
      <w:r>
        <w:t>Given a filter combination returns zero photos, when results load, then an empty-state message with an actionable suggestion is shown.</w:t>
      </w:r>
    </w:p>
    <w:p w14:paraId="07A0AFCC">
      <w:pPr>
        <w:pStyle w:val="16"/>
        <w:numPr>
          <w:ilvl w:val="0"/>
          <w:numId w:val="1"/>
        </w:numPr>
        <w:spacing w:after="100"/>
      </w:pPr>
      <w:r>
        <w:t>Given the API returns an error (rate limit, network failure, invalid parameters), when the request fails, then a user-friendly message with a retry action is shown.</w:t>
      </w:r>
    </w:p>
    <w:p w14:paraId="2118F397">
      <w:pPr>
        <w:pStyle w:val="16"/>
        <w:numPr>
          <w:ilvl w:val="0"/>
          <w:numId w:val="1"/>
        </w:numPr>
        <w:spacing w:after="100"/>
      </w:pPr>
      <w:r>
        <w:t>No unhandled exceptions surface as a blank page or broken layout.</w:t>
      </w:r>
    </w:p>
    <w:p w14:paraId="6175F397">
      <w:pPr>
        <w:pStyle w:val="2"/>
        <w:spacing w:before="400" w:after="200"/>
      </w:pPr>
      <w:r>
        <w:t>6. Success Metrics (SMART)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200"/>
      </w:tblGrid>
      <w:tr w14:paraId="7FA8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shd w:val="clear" w:color="auto" w:fill="1F3864"/>
            <w:tcMar>
              <w:top w:w="100" w:type="dxa"/>
              <w:left w:w="120" w:type="dxa"/>
              <w:bottom w:w="100" w:type="dxa"/>
              <w:right w:w="120" w:type="dxa"/>
            </w:tcMar>
          </w:tcPr>
          <w:p w14:paraId="57A4507F">
            <w:pPr>
              <w:jc w:val="left"/>
            </w:pPr>
            <w:r>
              <w:rPr>
                <w:b/>
                <w:bCs/>
                <w:i w:val="0"/>
                <w:iCs w:val="0"/>
                <w:color w:val="FFFFFF"/>
              </w:rPr>
              <w:t>Metric</w:t>
            </w:r>
          </w:p>
        </w:tc>
        <w:tc>
          <w:tcPr>
            <w:tcW w:w="3800" w:type="dxa"/>
            <w:shd w:val="clear" w:color="auto" w:fill="1F3864"/>
            <w:tcMar>
              <w:top w:w="100" w:type="dxa"/>
              <w:left w:w="120" w:type="dxa"/>
              <w:bottom w:w="100" w:type="dxa"/>
              <w:right w:w="120" w:type="dxa"/>
            </w:tcMar>
          </w:tcPr>
          <w:p w14:paraId="6F9CFB03">
            <w:pPr>
              <w:jc w:val="left"/>
            </w:pPr>
            <w:r>
              <w:rPr>
                <w:b/>
                <w:bCs/>
                <w:i w:val="0"/>
                <w:iCs w:val="0"/>
                <w:color w:val="FFFFFF"/>
              </w:rPr>
              <w:t>SMART Target</w:t>
            </w:r>
          </w:p>
        </w:tc>
        <w:tc>
          <w:tcPr>
            <w:tcW w:w="3200" w:type="dxa"/>
            <w:shd w:val="clear" w:color="auto" w:fill="1F3864"/>
            <w:tcMar>
              <w:top w:w="100" w:type="dxa"/>
              <w:left w:w="120" w:type="dxa"/>
              <w:bottom w:w="100" w:type="dxa"/>
              <w:right w:w="120" w:type="dxa"/>
            </w:tcMar>
          </w:tcPr>
          <w:p w14:paraId="2FAC6511">
            <w:pPr>
              <w:jc w:val="left"/>
            </w:pPr>
            <w:r>
              <w:rPr>
                <w:b/>
                <w:bCs/>
                <w:i w:val="0"/>
                <w:iCs w:val="0"/>
                <w:color w:val="FFFFFF"/>
              </w:rPr>
              <w:t>Data Collection Plan</w:t>
            </w:r>
          </w:p>
        </w:tc>
      </w:tr>
      <w:tr w14:paraId="29A4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100" w:type="dxa"/>
              <w:left w:w="120" w:type="dxa"/>
              <w:bottom w:w="100" w:type="dxa"/>
              <w:right w:w="120" w:type="dxa"/>
            </w:tcMar>
          </w:tcPr>
          <w:p w14:paraId="30D01782">
            <w:pPr>
              <w:jc w:val="left"/>
            </w:pPr>
            <w:r>
              <w:rPr>
                <w:b w:val="0"/>
                <w:bCs w:val="0"/>
                <w:i w:val="0"/>
                <w:iCs w:val="0"/>
              </w:rPr>
              <w:t>Engagement depth</w:t>
            </w:r>
          </w:p>
        </w:tc>
        <w:tc>
          <w:tcPr>
            <w:tcW w:w="3800" w:type="dxa"/>
            <w:shd w:val="clear" w:color="auto" w:fill="F2F2F2"/>
            <w:tcMar>
              <w:top w:w="100" w:type="dxa"/>
              <w:left w:w="120" w:type="dxa"/>
              <w:bottom w:w="100" w:type="dxa"/>
              <w:right w:w="120" w:type="dxa"/>
            </w:tcMar>
          </w:tcPr>
          <w:p w14:paraId="6CD14484">
            <w:pPr>
              <w:jc w:val="left"/>
            </w:pPr>
            <w:r>
              <w:rPr>
                <w:b w:val="0"/>
                <w:bCs w:val="0"/>
                <w:i w:val="0"/>
                <w:iCs w:val="0"/>
              </w:rPr>
              <w:t>Average of 10+ photos viewed per session, measured over the first 30 days post-launch</w:t>
            </w:r>
          </w:p>
        </w:tc>
        <w:tc>
          <w:tcPr>
            <w:tcW w:w="3200" w:type="dxa"/>
            <w:shd w:val="clear" w:color="auto" w:fill="F2F2F2"/>
            <w:tcMar>
              <w:top w:w="100" w:type="dxa"/>
              <w:left w:w="120" w:type="dxa"/>
              <w:bottom w:w="100" w:type="dxa"/>
              <w:right w:w="120" w:type="dxa"/>
            </w:tcMar>
          </w:tcPr>
          <w:p w14:paraId="36187D75">
            <w:pPr>
              <w:jc w:val="left"/>
            </w:pPr>
            <w:r>
              <w:rPr>
                <w:b w:val="0"/>
                <w:bCs w:val="0"/>
                <w:i w:val="0"/>
                <w:iCs w:val="0"/>
              </w:rPr>
              <w:t>Client-side analytics event fired per thumbnail/detail view (e.g., Plausible or GA4 custom event), aggregated per session ID.</w:t>
            </w:r>
          </w:p>
        </w:tc>
      </w:tr>
      <w:tr w14:paraId="5FE66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100" w:type="dxa"/>
              <w:left w:w="120" w:type="dxa"/>
              <w:bottom w:w="100" w:type="dxa"/>
              <w:right w:w="120" w:type="dxa"/>
            </w:tcMar>
          </w:tcPr>
          <w:p w14:paraId="33FC2699">
            <w:pPr>
              <w:jc w:val="left"/>
            </w:pPr>
            <w:r>
              <w:rPr>
                <w:b w:val="0"/>
                <w:bCs w:val="0"/>
                <w:i w:val="0"/>
                <w:iCs w:val="0"/>
              </w:rPr>
              <w:t>Filter adoption</w:t>
            </w:r>
          </w:p>
        </w:tc>
        <w:tc>
          <w:tcPr>
            <w:tcW w:w="3800" w:type="dxa"/>
            <w:shd w:val="clear" w:color="auto" w:fill="F2F2F2"/>
            <w:tcMar>
              <w:top w:w="100" w:type="dxa"/>
              <w:left w:w="120" w:type="dxa"/>
              <w:bottom w:w="100" w:type="dxa"/>
              <w:right w:w="120" w:type="dxa"/>
            </w:tcMar>
          </w:tcPr>
          <w:p w14:paraId="6437526E">
            <w:pPr>
              <w:jc w:val="left"/>
            </w:pPr>
            <w:r>
              <w:rPr>
                <w:b w:val="0"/>
                <w:bCs w:val="0"/>
                <w:i w:val="0"/>
                <w:iCs w:val="0"/>
              </w:rPr>
              <w:t>60%+ of sessions apply at least one filter (rover, sol, or camera) within 30 days of launch</w:t>
            </w:r>
          </w:p>
        </w:tc>
        <w:tc>
          <w:tcPr>
            <w:tcW w:w="3200" w:type="dxa"/>
            <w:shd w:val="clear" w:color="auto" w:fill="F2F2F2"/>
            <w:tcMar>
              <w:top w:w="100" w:type="dxa"/>
              <w:left w:w="120" w:type="dxa"/>
              <w:bottom w:w="100" w:type="dxa"/>
              <w:right w:w="120" w:type="dxa"/>
            </w:tcMar>
          </w:tcPr>
          <w:p w14:paraId="587AD89C">
            <w:pPr>
              <w:jc w:val="left"/>
            </w:pPr>
            <w:r>
              <w:rPr>
                <w:b w:val="0"/>
                <w:bCs w:val="0"/>
                <w:i w:val="0"/>
                <w:iCs w:val="0"/>
              </w:rPr>
              <w:t>Event tracking on filter-change UI actions; session flagged “filter used” if any filter event fires before session end.</w:t>
            </w:r>
          </w:p>
        </w:tc>
      </w:tr>
      <w:tr w14:paraId="7EE1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100" w:type="dxa"/>
              <w:left w:w="120" w:type="dxa"/>
              <w:bottom w:w="100" w:type="dxa"/>
              <w:right w:w="120" w:type="dxa"/>
            </w:tcMar>
          </w:tcPr>
          <w:p w14:paraId="03A472F6">
            <w:pPr>
              <w:jc w:val="left"/>
            </w:pPr>
            <w:r>
              <w:rPr>
                <w:b w:val="0"/>
                <w:bCs w:val="0"/>
                <w:i w:val="0"/>
                <w:iCs w:val="0"/>
              </w:rPr>
              <w:t>Perceived performance</w:t>
            </w:r>
          </w:p>
        </w:tc>
        <w:tc>
          <w:tcPr>
            <w:tcW w:w="3800" w:type="dxa"/>
            <w:shd w:val="clear" w:color="auto" w:fill="F2F2F2"/>
            <w:tcMar>
              <w:top w:w="100" w:type="dxa"/>
              <w:left w:w="120" w:type="dxa"/>
              <w:bottom w:w="100" w:type="dxa"/>
              <w:right w:w="120" w:type="dxa"/>
            </w:tcMar>
          </w:tcPr>
          <w:p w14:paraId="3DB1F835">
            <w:pPr>
              <w:jc w:val="left"/>
            </w:pPr>
            <w:r>
              <w:rPr>
                <w:b w:val="0"/>
                <w:bCs w:val="0"/>
                <w:i w:val="0"/>
                <w:iCs w:val="0"/>
              </w:rPr>
              <w:t>Under 2 seconds from page load to first visible photo, measured continuously via real-user monitoring</w:t>
            </w:r>
          </w:p>
        </w:tc>
        <w:tc>
          <w:tcPr>
            <w:tcW w:w="3200" w:type="dxa"/>
            <w:shd w:val="clear" w:color="auto" w:fill="F2F2F2"/>
            <w:tcMar>
              <w:top w:w="100" w:type="dxa"/>
              <w:left w:w="120" w:type="dxa"/>
              <w:bottom w:w="100" w:type="dxa"/>
              <w:right w:w="120" w:type="dxa"/>
            </w:tcMar>
          </w:tcPr>
          <w:p w14:paraId="06F2D3A6">
            <w:pPr>
              <w:jc w:val="left"/>
            </w:pPr>
            <w:r>
              <w:rPr>
                <w:b w:val="0"/>
                <w:bCs w:val="0"/>
                <w:i w:val="0"/>
                <w:iCs w:val="0"/>
              </w:rPr>
              <w:t>Web Vitals / Largest Contentful Paint (LCP) tracked via browser Performance API, reported to analytics dashboard.</w:t>
            </w:r>
          </w:p>
        </w:tc>
      </w:tr>
      <w:tr w14:paraId="2A20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100" w:type="dxa"/>
              <w:left w:w="120" w:type="dxa"/>
              <w:bottom w:w="100" w:type="dxa"/>
              <w:right w:w="120" w:type="dxa"/>
            </w:tcMar>
          </w:tcPr>
          <w:p w14:paraId="12D99D25">
            <w:pPr>
              <w:jc w:val="left"/>
            </w:pPr>
            <w:r>
              <w:rPr>
                <w:b w:val="0"/>
                <w:bCs w:val="0"/>
                <w:i w:val="0"/>
                <w:iCs w:val="0"/>
              </w:rPr>
              <w:t>Empty-state resilience</w:t>
            </w:r>
          </w:p>
        </w:tc>
        <w:tc>
          <w:tcPr>
            <w:tcW w:w="3800" w:type="dxa"/>
            <w:shd w:val="clear" w:color="auto" w:fill="F2F2F2"/>
            <w:tcMar>
              <w:top w:w="100" w:type="dxa"/>
              <w:left w:w="120" w:type="dxa"/>
              <w:bottom w:w="100" w:type="dxa"/>
              <w:right w:w="120" w:type="dxa"/>
            </w:tcMar>
          </w:tcPr>
          <w:p w14:paraId="23412EC6">
            <w:pPr>
              <w:jc w:val="left"/>
            </w:pPr>
            <w:r>
              <w:rPr>
                <w:b w:val="0"/>
                <w:bCs w:val="0"/>
                <w:i w:val="0"/>
                <w:iCs w:val="0"/>
              </w:rPr>
              <w:t>Fewer than 15% of sessions that hit an empty result set end immediately after, tracked monthly</w:t>
            </w:r>
          </w:p>
        </w:tc>
        <w:tc>
          <w:tcPr>
            <w:tcW w:w="3200" w:type="dxa"/>
            <w:shd w:val="clear" w:color="auto" w:fill="F2F2F2"/>
            <w:tcMar>
              <w:top w:w="100" w:type="dxa"/>
              <w:left w:w="120" w:type="dxa"/>
              <w:bottom w:w="100" w:type="dxa"/>
              <w:right w:w="120" w:type="dxa"/>
            </w:tcMar>
          </w:tcPr>
          <w:p w14:paraId="1FF0FC08">
            <w:pPr>
              <w:jc w:val="left"/>
            </w:pPr>
            <w:r>
              <w:rPr>
                <w:b w:val="0"/>
                <w:bCs w:val="0"/>
                <w:i w:val="0"/>
                <w:iCs w:val="0"/>
              </w:rPr>
              <w:t>Compare empty-state-shown events against session-end events within a fixed time window (e.g., 10 seconds).</w:t>
            </w:r>
          </w:p>
        </w:tc>
      </w:tr>
      <w:tr w14:paraId="3C28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100" w:type="dxa"/>
              <w:left w:w="120" w:type="dxa"/>
              <w:bottom w:w="100" w:type="dxa"/>
              <w:right w:w="120" w:type="dxa"/>
            </w:tcMar>
          </w:tcPr>
          <w:p w14:paraId="55266DA2">
            <w:pPr>
              <w:jc w:val="left"/>
            </w:pPr>
            <w:r>
              <w:rPr>
                <w:b w:val="0"/>
                <w:bCs w:val="0"/>
                <w:i w:val="0"/>
                <w:iCs w:val="0"/>
              </w:rPr>
              <w:t>Reliability</w:t>
            </w:r>
          </w:p>
        </w:tc>
        <w:tc>
          <w:tcPr>
            <w:tcW w:w="3800" w:type="dxa"/>
            <w:shd w:val="clear" w:color="auto" w:fill="F2F2F2"/>
            <w:tcMar>
              <w:top w:w="100" w:type="dxa"/>
              <w:left w:w="120" w:type="dxa"/>
              <w:bottom w:w="100" w:type="dxa"/>
              <w:right w:w="120" w:type="dxa"/>
            </w:tcMar>
          </w:tcPr>
          <w:p w14:paraId="501F09DD">
            <w:pPr>
              <w:jc w:val="left"/>
            </w:pPr>
            <w:r>
              <w:rPr>
                <w:b w:val="0"/>
                <w:bCs w:val="0"/>
                <w:i w:val="0"/>
                <w:iCs w:val="0"/>
              </w:rPr>
              <w:t>Fewer than 1% of API calls surface an unhandled error to the user, measured weekly</w:t>
            </w:r>
          </w:p>
        </w:tc>
        <w:tc>
          <w:tcPr>
            <w:tcW w:w="3200" w:type="dxa"/>
            <w:shd w:val="clear" w:color="auto" w:fill="F2F2F2"/>
            <w:tcMar>
              <w:top w:w="100" w:type="dxa"/>
              <w:left w:w="120" w:type="dxa"/>
              <w:bottom w:w="100" w:type="dxa"/>
              <w:right w:w="120" w:type="dxa"/>
            </w:tcMar>
          </w:tcPr>
          <w:p w14:paraId="1096E7CC">
            <w:pPr>
              <w:jc w:val="left"/>
            </w:pPr>
            <w:r>
              <w:rPr>
                <w:b w:val="0"/>
                <w:bCs w:val="0"/>
                <w:i w:val="0"/>
                <w:iCs w:val="0"/>
              </w:rPr>
              <w:t>Error boundary / try-catch logging sent to an error-tracking service (e.g., Sentry), divided by total API call volume.</w:t>
            </w:r>
          </w:p>
        </w:tc>
      </w:tr>
      <w:tr w14:paraId="64A5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100" w:type="dxa"/>
              <w:left w:w="120" w:type="dxa"/>
              <w:bottom w:w="100" w:type="dxa"/>
              <w:right w:w="120" w:type="dxa"/>
            </w:tcMar>
          </w:tcPr>
          <w:p w14:paraId="0BD14064">
            <w:pPr>
              <w:jc w:val="left"/>
            </w:pPr>
            <w:r>
              <w:rPr>
                <w:b w:val="0"/>
                <w:bCs w:val="0"/>
                <w:i w:val="0"/>
                <w:iCs w:val="0"/>
              </w:rPr>
              <w:t>Return usage</w:t>
            </w:r>
          </w:p>
        </w:tc>
        <w:tc>
          <w:tcPr>
            <w:tcW w:w="3800" w:type="dxa"/>
            <w:shd w:val="clear" w:color="auto" w:fill="F2F2F2"/>
            <w:tcMar>
              <w:top w:w="100" w:type="dxa"/>
              <w:left w:w="120" w:type="dxa"/>
              <w:bottom w:w="100" w:type="dxa"/>
              <w:right w:w="120" w:type="dxa"/>
            </w:tcMar>
          </w:tcPr>
          <w:p w14:paraId="0B7BF614">
            <w:pPr>
              <w:jc w:val="left"/>
            </w:pPr>
            <w:r>
              <w:rPr>
                <w:b w:val="0"/>
                <w:bCs w:val="0"/>
                <w:i w:val="0"/>
                <w:iCs w:val="0"/>
              </w:rPr>
              <w:t>15%+ of first-time visitors return within 30 days</w:t>
            </w:r>
          </w:p>
        </w:tc>
        <w:tc>
          <w:tcPr>
            <w:tcW w:w="3200" w:type="dxa"/>
            <w:shd w:val="clear" w:color="auto" w:fill="F2F2F2"/>
            <w:tcMar>
              <w:top w:w="100" w:type="dxa"/>
              <w:left w:w="120" w:type="dxa"/>
              <w:bottom w:w="100" w:type="dxa"/>
              <w:right w:w="120" w:type="dxa"/>
            </w:tcMar>
          </w:tcPr>
          <w:p w14:paraId="7B35669F">
            <w:pPr>
              <w:jc w:val="left"/>
            </w:pPr>
            <w:r>
              <w:rPr>
                <w:b w:val="0"/>
                <w:bCs w:val="0"/>
                <w:i w:val="0"/>
                <w:iCs w:val="0"/>
              </w:rPr>
              <w:t>Cookie-less or session-based return-visit tracking via analytics tool, reviewed monthly.</w:t>
            </w:r>
          </w:p>
        </w:tc>
      </w:tr>
    </w:tbl>
    <w:p w14:paraId="4022C247">
      <w:pPr>
        <w:spacing w:after="150"/>
      </w:pPr>
    </w:p>
    <w:p w14:paraId="37AC5909">
      <w:pPr>
        <w:pStyle w:val="2"/>
        <w:spacing w:before="400" w:after="200"/>
      </w:pPr>
      <w:r>
        <w:t>7. Risk Register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300"/>
        <w:gridCol w:w="1300"/>
        <w:gridCol w:w="1300"/>
        <w:gridCol w:w="2600"/>
      </w:tblGrid>
      <w:tr w14:paraId="133A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tcMar>
              <w:top w:w="100" w:type="dxa"/>
              <w:left w:w="120" w:type="dxa"/>
              <w:bottom w:w="100" w:type="dxa"/>
              <w:right w:w="120" w:type="dxa"/>
            </w:tcMar>
          </w:tcPr>
          <w:p w14:paraId="59F68EBC">
            <w:pPr>
              <w:jc w:val="left"/>
            </w:pPr>
            <w:r>
              <w:rPr>
                <w:b/>
                <w:bCs/>
                <w:i w:val="0"/>
                <w:iCs w:val="0"/>
                <w:color w:val="FFFFFF"/>
              </w:rPr>
              <w:t>#</w:t>
            </w:r>
          </w:p>
        </w:tc>
        <w:tc>
          <w:tcPr>
            <w:tcW w:w="3300" w:type="dxa"/>
            <w:shd w:val="clear" w:color="auto" w:fill="1F3864"/>
            <w:tcMar>
              <w:top w:w="100" w:type="dxa"/>
              <w:left w:w="120" w:type="dxa"/>
              <w:bottom w:w="100" w:type="dxa"/>
              <w:right w:w="120" w:type="dxa"/>
            </w:tcMar>
          </w:tcPr>
          <w:p w14:paraId="5AE751BE">
            <w:pPr>
              <w:jc w:val="left"/>
            </w:pPr>
            <w:r>
              <w:rPr>
                <w:b/>
                <w:bCs/>
                <w:i w:val="0"/>
                <w:iCs w:val="0"/>
                <w:color w:val="FFFFFF"/>
              </w:rPr>
              <w:t>Risk</w:t>
            </w:r>
          </w:p>
        </w:tc>
        <w:tc>
          <w:tcPr>
            <w:tcW w:w="1300" w:type="dxa"/>
            <w:shd w:val="clear" w:color="auto" w:fill="1F3864"/>
            <w:tcMar>
              <w:top w:w="100" w:type="dxa"/>
              <w:left w:w="120" w:type="dxa"/>
              <w:bottom w:w="100" w:type="dxa"/>
              <w:right w:w="120" w:type="dxa"/>
            </w:tcMar>
          </w:tcPr>
          <w:p w14:paraId="52599D86">
            <w:pPr>
              <w:jc w:val="left"/>
            </w:pPr>
            <w:r>
              <w:rPr>
                <w:b/>
                <w:bCs/>
                <w:i w:val="0"/>
                <w:iCs w:val="0"/>
                <w:color w:val="FFFFFF"/>
              </w:rPr>
              <w:t>Likelihood</w:t>
            </w:r>
          </w:p>
        </w:tc>
        <w:tc>
          <w:tcPr>
            <w:tcW w:w="1300" w:type="dxa"/>
            <w:shd w:val="clear" w:color="auto" w:fill="1F3864"/>
            <w:tcMar>
              <w:top w:w="100" w:type="dxa"/>
              <w:left w:w="120" w:type="dxa"/>
              <w:bottom w:w="100" w:type="dxa"/>
              <w:right w:w="120" w:type="dxa"/>
            </w:tcMar>
          </w:tcPr>
          <w:p w14:paraId="34D2A19C">
            <w:pPr>
              <w:jc w:val="left"/>
            </w:pPr>
            <w:r>
              <w:rPr>
                <w:b/>
                <w:bCs/>
                <w:i w:val="0"/>
                <w:iCs w:val="0"/>
                <w:color w:val="FFFFFF"/>
              </w:rPr>
              <w:t>Impact</w:t>
            </w:r>
          </w:p>
        </w:tc>
        <w:tc>
          <w:tcPr>
            <w:tcW w:w="2600" w:type="dxa"/>
            <w:shd w:val="clear" w:color="auto" w:fill="1F3864"/>
            <w:tcMar>
              <w:top w:w="100" w:type="dxa"/>
              <w:left w:w="120" w:type="dxa"/>
              <w:bottom w:w="100" w:type="dxa"/>
              <w:right w:w="120" w:type="dxa"/>
            </w:tcMar>
          </w:tcPr>
          <w:p w14:paraId="2FDC4E61">
            <w:pPr>
              <w:jc w:val="left"/>
            </w:pPr>
            <w:r>
              <w:rPr>
                <w:b/>
                <w:bCs/>
                <w:i w:val="0"/>
                <w:iCs w:val="0"/>
                <w:color w:val="FFFFFF"/>
              </w:rPr>
              <w:t>Mitigation</w:t>
            </w:r>
          </w:p>
        </w:tc>
      </w:tr>
      <w:tr w14:paraId="35E8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6DF4BDC7">
            <w:pPr>
              <w:jc w:val="left"/>
            </w:pPr>
            <w:r>
              <w:rPr>
                <w:b w:val="0"/>
                <w:bCs w:val="0"/>
                <w:i w:val="0"/>
                <w:iCs w:val="0"/>
              </w:rPr>
              <w:t>1</w:t>
            </w:r>
          </w:p>
        </w:tc>
        <w:tc>
          <w:tcPr>
            <w:tcW w:w="3300" w:type="dxa"/>
            <w:shd w:val="clear" w:color="auto" w:fill="F2F2F2"/>
            <w:tcMar>
              <w:top w:w="100" w:type="dxa"/>
              <w:left w:w="120" w:type="dxa"/>
              <w:bottom w:w="100" w:type="dxa"/>
              <w:right w:w="120" w:type="dxa"/>
            </w:tcMar>
          </w:tcPr>
          <w:p w14:paraId="70F87655">
            <w:pPr>
              <w:jc w:val="left"/>
            </w:pPr>
            <w:r>
              <w:rPr>
                <w:b w:val="0"/>
                <w:bCs w:val="0"/>
                <w:i w:val="0"/>
                <w:iCs w:val="0"/>
              </w:rPr>
              <w:t>NASA API rate limiting (DEMO_KEY has strict hourly limits)</w:t>
            </w:r>
          </w:p>
        </w:tc>
        <w:tc>
          <w:tcPr>
            <w:tcW w:w="1300" w:type="dxa"/>
            <w:shd w:val="clear" w:color="auto" w:fill="F2F2F2"/>
            <w:tcMar>
              <w:top w:w="100" w:type="dxa"/>
              <w:left w:w="120" w:type="dxa"/>
              <w:bottom w:w="100" w:type="dxa"/>
              <w:right w:w="120" w:type="dxa"/>
            </w:tcMar>
          </w:tcPr>
          <w:p w14:paraId="1A96722B">
            <w:pPr>
              <w:jc w:val="left"/>
            </w:pPr>
            <w:r>
              <w:rPr>
                <w:b w:val="0"/>
                <w:bCs w:val="0"/>
                <w:i w:val="0"/>
                <w:iCs w:val="0"/>
              </w:rPr>
              <w:t>High</w:t>
            </w:r>
          </w:p>
        </w:tc>
        <w:tc>
          <w:tcPr>
            <w:tcW w:w="1300" w:type="dxa"/>
            <w:shd w:val="clear" w:color="auto" w:fill="F2F2F2"/>
            <w:tcMar>
              <w:top w:w="100" w:type="dxa"/>
              <w:left w:w="120" w:type="dxa"/>
              <w:bottom w:w="100" w:type="dxa"/>
              <w:right w:w="120" w:type="dxa"/>
            </w:tcMar>
          </w:tcPr>
          <w:p w14:paraId="4C8C8551">
            <w:pPr>
              <w:jc w:val="left"/>
            </w:pPr>
            <w:r>
              <w:rPr>
                <w:b w:val="0"/>
                <w:bCs w:val="0"/>
                <w:i w:val="0"/>
                <w:iCs w:val="0"/>
              </w:rPr>
              <w:t>High</w:t>
            </w:r>
          </w:p>
        </w:tc>
        <w:tc>
          <w:tcPr>
            <w:tcW w:w="2600" w:type="dxa"/>
            <w:shd w:val="clear" w:color="auto" w:fill="F2F2F2"/>
            <w:tcMar>
              <w:top w:w="100" w:type="dxa"/>
              <w:left w:w="120" w:type="dxa"/>
              <w:bottom w:w="100" w:type="dxa"/>
              <w:right w:w="120" w:type="dxa"/>
            </w:tcMar>
          </w:tcPr>
          <w:p w14:paraId="6A0A8D2B">
            <w:pPr>
              <w:jc w:val="left"/>
            </w:pPr>
            <w:r>
              <w:rPr>
                <w:b w:val="0"/>
                <w:bCs w:val="0"/>
                <w:i w:val="0"/>
                <w:iCs w:val="0"/>
              </w:rPr>
              <w:t>Encourage registering a personal API key; implement client-side caching and request throttling.</w:t>
            </w:r>
          </w:p>
        </w:tc>
      </w:tr>
      <w:tr w14:paraId="36A0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43D4D321">
            <w:pPr>
              <w:jc w:val="left"/>
            </w:pPr>
            <w:r>
              <w:rPr>
                <w:b w:val="0"/>
                <w:bCs w:val="0"/>
                <w:i w:val="0"/>
                <w:iCs w:val="0"/>
              </w:rPr>
              <w:t>2</w:t>
            </w:r>
          </w:p>
        </w:tc>
        <w:tc>
          <w:tcPr>
            <w:tcW w:w="3300" w:type="dxa"/>
            <w:shd w:val="clear" w:color="auto" w:fill="F2F2F2"/>
            <w:tcMar>
              <w:top w:w="100" w:type="dxa"/>
              <w:left w:w="120" w:type="dxa"/>
              <w:bottom w:w="100" w:type="dxa"/>
              <w:right w:w="120" w:type="dxa"/>
            </w:tcMar>
          </w:tcPr>
          <w:p w14:paraId="3AB15207">
            <w:pPr>
              <w:jc w:val="left"/>
            </w:pPr>
            <w:r>
              <w:rPr>
                <w:b w:val="0"/>
                <w:bCs w:val="0"/>
                <w:i w:val="0"/>
                <w:iCs w:val="0"/>
              </w:rPr>
              <w:t>API downtime or NASA service changes</w:t>
            </w:r>
          </w:p>
        </w:tc>
        <w:tc>
          <w:tcPr>
            <w:tcW w:w="1300" w:type="dxa"/>
            <w:shd w:val="clear" w:color="auto" w:fill="F2F2F2"/>
            <w:tcMar>
              <w:top w:w="100" w:type="dxa"/>
              <w:left w:w="120" w:type="dxa"/>
              <w:bottom w:w="100" w:type="dxa"/>
              <w:right w:w="120" w:type="dxa"/>
            </w:tcMar>
          </w:tcPr>
          <w:p w14:paraId="4291DFDC">
            <w:pPr>
              <w:jc w:val="left"/>
            </w:pPr>
            <w:r>
              <w:rPr>
                <w:b w:val="0"/>
                <w:bCs w:val="0"/>
                <w:i w:val="0"/>
                <w:iCs w:val="0"/>
              </w:rPr>
              <w:t>Medium</w:t>
            </w:r>
          </w:p>
        </w:tc>
        <w:tc>
          <w:tcPr>
            <w:tcW w:w="1300" w:type="dxa"/>
            <w:shd w:val="clear" w:color="auto" w:fill="F2F2F2"/>
            <w:tcMar>
              <w:top w:w="100" w:type="dxa"/>
              <w:left w:w="120" w:type="dxa"/>
              <w:bottom w:w="100" w:type="dxa"/>
              <w:right w:w="120" w:type="dxa"/>
            </w:tcMar>
          </w:tcPr>
          <w:p w14:paraId="7693B041">
            <w:pPr>
              <w:jc w:val="left"/>
            </w:pPr>
            <w:r>
              <w:rPr>
                <w:b w:val="0"/>
                <w:bCs w:val="0"/>
                <w:i w:val="0"/>
                <w:iCs w:val="0"/>
              </w:rPr>
              <w:t>High</w:t>
            </w:r>
          </w:p>
        </w:tc>
        <w:tc>
          <w:tcPr>
            <w:tcW w:w="2600" w:type="dxa"/>
            <w:shd w:val="clear" w:color="auto" w:fill="F2F2F2"/>
            <w:tcMar>
              <w:top w:w="100" w:type="dxa"/>
              <w:left w:w="120" w:type="dxa"/>
              <w:bottom w:w="100" w:type="dxa"/>
              <w:right w:w="120" w:type="dxa"/>
            </w:tcMar>
          </w:tcPr>
          <w:p w14:paraId="4DC0DEEE">
            <w:pPr>
              <w:jc w:val="left"/>
            </w:pPr>
            <w:r>
              <w:rPr>
                <w:b w:val="0"/>
                <w:bCs w:val="0"/>
                <w:i w:val="0"/>
                <w:iCs w:val="0"/>
              </w:rPr>
              <w:t>Graceful error states; cache last successful results; monitor API status.</w:t>
            </w:r>
          </w:p>
        </w:tc>
      </w:tr>
      <w:tr w14:paraId="7EB3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6CE20CC3">
            <w:pPr>
              <w:jc w:val="left"/>
            </w:pPr>
            <w:r>
              <w:rPr>
                <w:b w:val="0"/>
                <w:bCs w:val="0"/>
                <w:i w:val="0"/>
                <w:iCs w:val="0"/>
              </w:rPr>
              <w:t>3</w:t>
            </w:r>
          </w:p>
        </w:tc>
        <w:tc>
          <w:tcPr>
            <w:tcW w:w="3300" w:type="dxa"/>
            <w:shd w:val="clear" w:color="auto" w:fill="F2F2F2"/>
            <w:tcMar>
              <w:top w:w="100" w:type="dxa"/>
              <w:left w:w="120" w:type="dxa"/>
              <w:bottom w:w="100" w:type="dxa"/>
              <w:right w:w="120" w:type="dxa"/>
            </w:tcMar>
          </w:tcPr>
          <w:p w14:paraId="040BC78D">
            <w:pPr>
              <w:jc w:val="left"/>
            </w:pPr>
            <w:r>
              <w:rPr>
                <w:b w:val="0"/>
                <w:bCs w:val="0"/>
                <w:i w:val="0"/>
                <w:iCs w:val="0"/>
              </w:rPr>
              <w:t>Inconsistent data across rovers (different camera sets, mission timelines)</w:t>
            </w:r>
          </w:p>
        </w:tc>
        <w:tc>
          <w:tcPr>
            <w:tcW w:w="1300" w:type="dxa"/>
            <w:shd w:val="clear" w:color="auto" w:fill="F2F2F2"/>
            <w:tcMar>
              <w:top w:w="100" w:type="dxa"/>
              <w:left w:w="120" w:type="dxa"/>
              <w:bottom w:w="100" w:type="dxa"/>
              <w:right w:w="120" w:type="dxa"/>
            </w:tcMar>
          </w:tcPr>
          <w:p w14:paraId="408D117E">
            <w:pPr>
              <w:jc w:val="left"/>
            </w:pPr>
            <w:r>
              <w:rPr>
                <w:b w:val="0"/>
                <w:bCs w:val="0"/>
                <w:i w:val="0"/>
                <w:iCs w:val="0"/>
              </w:rPr>
              <w:t>High</w:t>
            </w:r>
          </w:p>
        </w:tc>
        <w:tc>
          <w:tcPr>
            <w:tcW w:w="1300" w:type="dxa"/>
            <w:shd w:val="clear" w:color="auto" w:fill="F2F2F2"/>
            <w:tcMar>
              <w:top w:w="100" w:type="dxa"/>
              <w:left w:w="120" w:type="dxa"/>
              <w:bottom w:w="100" w:type="dxa"/>
              <w:right w:w="120" w:type="dxa"/>
            </w:tcMar>
          </w:tcPr>
          <w:p w14:paraId="66CCBA71">
            <w:pPr>
              <w:jc w:val="left"/>
            </w:pPr>
            <w:r>
              <w:rPr>
                <w:b w:val="0"/>
                <w:bCs w:val="0"/>
                <w:i w:val="0"/>
                <w:iCs w:val="0"/>
              </w:rPr>
              <w:t>Medium</w:t>
            </w:r>
          </w:p>
        </w:tc>
        <w:tc>
          <w:tcPr>
            <w:tcW w:w="2600" w:type="dxa"/>
            <w:shd w:val="clear" w:color="auto" w:fill="F2F2F2"/>
            <w:tcMar>
              <w:top w:w="100" w:type="dxa"/>
              <w:left w:w="120" w:type="dxa"/>
              <w:bottom w:w="100" w:type="dxa"/>
              <w:right w:w="120" w:type="dxa"/>
            </w:tcMar>
          </w:tcPr>
          <w:p w14:paraId="11C9106F">
            <w:pPr>
              <w:jc w:val="left"/>
            </w:pPr>
            <w:r>
              <w:rPr>
                <w:b w:val="0"/>
                <w:bCs w:val="0"/>
                <w:i w:val="0"/>
                <w:iCs w:val="0"/>
              </w:rPr>
              <w:t>Dynamically fetch/display only valid cameras per selected rover; avoid hardcoding assumptions.</w:t>
            </w:r>
          </w:p>
        </w:tc>
      </w:tr>
      <w:tr w14:paraId="72E0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3A1239E9">
            <w:pPr>
              <w:jc w:val="left"/>
            </w:pPr>
            <w:r>
              <w:rPr>
                <w:b w:val="0"/>
                <w:bCs w:val="0"/>
                <w:i w:val="0"/>
                <w:iCs w:val="0"/>
              </w:rPr>
              <w:t>4</w:t>
            </w:r>
          </w:p>
        </w:tc>
        <w:tc>
          <w:tcPr>
            <w:tcW w:w="3300" w:type="dxa"/>
            <w:shd w:val="clear" w:color="auto" w:fill="F2F2F2"/>
            <w:tcMar>
              <w:top w:w="100" w:type="dxa"/>
              <w:left w:w="120" w:type="dxa"/>
              <w:bottom w:w="100" w:type="dxa"/>
              <w:right w:w="120" w:type="dxa"/>
            </w:tcMar>
          </w:tcPr>
          <w:p w14:paraId="77556E02">
            <w:pPr>
              <w:jc w:val="left"/>
            </w:pPr>
            <w:r>
              <w:rPr>
                <w:b w:val="0"/>
                <w:bCs w:val="0"/>
                <w:i w:val="0"/>
                <w:iCs w:val="0"/>
              </w:rPr>
              <w:t>Large photo payloads causing slow load times</w:t>
            </w:r>
          </w:p>
        </w:tc>
        <w:tc>
          <w:tcPr>
            <w:tcW w:w="1300" w:type="dxa"/>
            <w:shd w:val="clear" w:color="auto" w:fill="F2F2F2"/>
            <w:tcMar>
              <w:top w:w="100" w:type="dxa"/>
              <w:left w:w="120" w:type="dxa"/>
              <w:bottom w:w="100" w:type="dxa"/>
              <w:right w:w="120" w:type="dxa"/>
            </w:tcMar>
          </w:tcPr>
          <w:p w14:paraId="75AA95C7">
            <w:pPr>
              <w:jc w:val="left"/>
            </w:pPr>
            <w:r>
              <w:rPr>
                <w:b w:val="0"/>
                <w:bCs w:val="0"/>
                <w:i w:val="0"/>
                <w:iCs w:val="0"/>
              </w:rPr>
              <w:t>Medium</w:t>
            </w:r>
          </w:p>
        </w:tc>
        <w:tc>
          <w:tcPr>
            <w:tcW w:w="1300" w:type="dxa"/>
            <w:shd w:val="clear" w:color="auto" w:fill="F2F2F2"/>
            <w:tcMar>
              <w:top w:w="100" w:type="dxa"/>
              <w:left w:w="120" w:type="dxa"/>
              <w:bottom w:w="100" w:type="dxa"/>
              <w:right w:w="120" w:type="dxa"/>
            </w:tcMar>
          </w:tcPr>
          <w:p w14:paraId="6D9C92E4">
            <w:pPr>
              <w:jc w:val="left"/>
            </w:pPr>
            <w:r>
              <w:rPr>
                <w:b w:val="0"/>
                <w:bCs w:val="0"/>
                <w:i w:val="0"/>
                <w:iCs w:val="0"/>
              </w:rPr>
              <w:t>Medium</w:t>
            </w:r>
          </w:p>
        </w:tc>
        <w:tc>
          <w:tcPr>
            <w:tcW w:w="2600" w:type="dxa"/>
            <w:shd w:val="clear" w:color="auto" w:fill="F2F2F2"/>
            <w:tcMar>
              <w:top w:w="100" w:type="dxa"/>
              <w:left w:w="120" w:type="dxa"/>
              <w:bottom w:w="100" w:type="dxa"/>
              <w:right w:w="120" w:type="dxa"/>
            </w:tcMar>
          </w:tcPr>
          <w:p w14:paraId="00898A2F">
            <w:pPr>
              <w:jc w:val="left"/>
            </w:pPr>
            <w:r>
              <w:rPr>
                <w:b w:val="0"/>
                <w:bCs w:val="0"/>
                <w:i w:val="0"/>
                <w:iCs w:val="0"/>
              </w:rPr>
              <w:t>Implement pagination, lazy loading, and thumbnail-first strategies.</w:t>
            </w:r>
          </w:p>
        </w:tc>
      </w:tr>
      <w:tr w14:paraId="677A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4D4145F0">
            <w:pPr>
              <w:jc w:val="left"/>
            </w:pPr>
            <w:r>
              <w:rPr>
                <w:b w:val="0"/>
                <w:bCs w:val="0"/>
                <w:i w:val="0"/>
                <w:iCs w:val="0"/>
              </w:rPr>
              <w:t>5</w:t>
            </w:r>
          </w:p>
        </w:tc>
        <w:tc>
          <w:tcPr>
            <w:tcW w:w="3300" w:type="dxa"/>
            <w:shd w:val="clear" w:color="auto" w:fill="F2F2F2"/>
            <w:tcMar>
              <w:top w:w="100" w:type="dxa"/>
              <w:left w:w="120" w:type="dxa"/>
              <w:bottom w:w="100" w:type="dxa"/>
              <w:right w:w="120" w:type="dxa"/>
            </w:tcMar>
          </w:tcPr>
          <w:p w14:paraId="363455FE">
            <w:pPr>
              <w:jc w:val="left"/>
            </w:pPr>
            <w:r>
              <w:rPr>
                <w:b w:val="0"/>
                <w:bCs w:val="0"/>
                <w:i w:val="0"/>
                <w:iCs w:val="0"/>
              </w:rPr>
              <w:t>Empty result sets confusing users</w:t>
            </w:r>
          </w:p>
        </w:tc>
        <w:tc>
          <w:tcPr>
            <w:tcW w:w="1300" w:type="dxa"/>
            <w:shd w:val="clear" w:color="auto" w:fill="F2F2F2"/>
            <w:tcMar>
              <w:top w:w="100" w:type="dxa"/>
              <w:left w:w="120" w:type="dxa"/>
              <w:bottom w:w="100" w:type="dxa"/>
              <w:right w:w="120" w:type="dxa"/>
            </w:tcMar>
          </w:tcPr>
          <w:p w14:paraId="0E80EB38">
            <w:pPr>
              <w:jc w:val="left"/>
            </w:pPr>
            <w:r>
              <w:rPr>
                <w:b w:val="0"/>
                <w:bCs w:val="0"/>
                <w:i w:val="0"/>
                <w:iCs w:val="0"/>
              </w:rPr>
              <w:t>High</w:t>
            </w:r>
          </w:p>
        </w:tc>
        <w:tc>
          <w:tcPr>
            <w:tcW w:w="1300" w:type="dxa"/>
            <w:shd w:val="clear" w:color="auto" w:fill="F2F2F2"/>
            <w:tcMar>
              <w:top w:w="100" w:type="dxa"/>
              <w:left w:w="120" w:type="dxa"/>
              <w:bottom w:w="100" w:type="dxa"/>
              <w:right w:w="120" w:type="dxa"/>
            </w:tcMar>
          </w:tcPr>
          <w:p w14:paraId="01D7291B">
            <w:pPr>
              <w:jc w:val="left"/>
            </w:pPr>
            <w:r>
              <w:rPr>
                <w:b w:val="0"/>
                <w:bCs w:val="0"/>
                <w:i w:val="0"/>
                <w:iCs w:val="0"/>
              </w:rPr>
              <w:t>Low-Medium</w:t>
            </w:r>
          </w:p>
        </w:tc>
        <w:tc>
          <w:tcPr>
            <w:tcW w:w="2600" w:type="dxa"/>
            <w:shd w:val="clear" w:color="auto" w:fill="F2F2F2"/>
            <w:tcMar>
              <w:top w:w="100" w:type="dxa"/>
              <w:left w:w="120" w:type="dxa"/>
              <w:bottom w:w="100" w:type="dxa"/>
              <w:right w:w="120" w:type="dxa"/>
            </w:tcMar>
          </w:tcPr>
          <w:p w14:paraId="15A7881F">
            <w:pPr>
              <w:jc w:val="left"/>
            </w:pPr>
            <w:r>
              <w:rPr>
                <w:b w:val="0"/>
                <w:bCs w:val="0"/>
                <w:i w:val="0"/>
                <w:iCs w:val="0"/>
              </w:rPr>
              <w:t>Clear empty-state messaging with actionable suggestions (M5).</w:t>
            </w:r>
          </w:p>
        </w:tc>
      </w:tr>
      <w:tr w14:paraId="7860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4A51F1DE">
            <w:pPr>
              <w:jc w:val="left"/>
            </w:pPr>
            <w:r>
              <w:rPr>
                <w:b w:val="0"/>
                <w:bCs w:val="0"/>
                <w:i w:val="0"/>
                <w:iCs w:val="0"/>
              </w:rPr>
              <w:t>6</w:t>
            </w:r>
          </w:p>
        </w:tc>
        <w:tc>
          <w:tcPr>
            <w:tcW w:w="3300" w:type="dxa"/>
            <w:shd w:val="clear" w:color="auto" w:fill="F2F2F2"/>
            <w:tcMar>
              <w:top w:w="100" w:type="dxa"/>
              <w:left w:w="120" w:type="dxa"/>
              <w:bottom w:w="100" w:type="dxa"/>
              <w:right w:w="120" w:type="dxa"/>
            </w:tcMar>
          </w:tcPr>
          <w:p w14:paraId="571395BA">
            <w:pPr>
              <w:jc w:val="left"/>
            </w:pPr>
            <w:r>
              <w:rPr>
                <w:b w:val="0"/>
                <w:bCs w:val="0"/>
                <w:i w:val="0"/>
                <w:iCs w:val="0"/>
              </w:rPr>
              <w:t>Mobile responsiveness issues with grid layout</w:t>
            </w:r>
          </w:p>
        </w:tc>
        <w:tc>
          <w:tcPr>
            <w:tcW w:w="1300" w:type="dxa"/>
            <w:shd w:val="clear" w:color="auto" w:fill="F2F2F2"/>
            <w:tcMar>
              <w:top w:w="100" w:type="dxa"/>
              <w:left w:w="120" w:type="dxa"/>
              <w:bottom w:w="100" w:type="dxa"/>
              <w:right w:w="120" w:type="dxa"/>
            </w:tcMar>
          </w:tcPr>
          <w:p w14:paraId="69E1C747">
            <w:pPr>
              <w:jc w:val="left"/>
            </w:pPr>
            <w:r>
              <w:rPr>
                <w:b w:val="0"/>
                <w:bCs w:val="0"/>
                <w:i w:val="0"/>
                <w:iCs w:val="0"/>
              </w:rPr>
              <w:t>Medium</w:t>
            </w:r>
          </w:p>
        </w:tc>
        <w:tc>
          <w:tcPr>
            <w:tcW w:w="1300" w:type="dxa"/>
            <w:shd w:val="clear" w:color="auto" w:fill="F2F2F2"/>
            <w:tcMar>
              <w:top w:w="100" w:type="dxa"/>
              <w:left w:w="120" w:type="dxa"/>
              <w:bottom w:w="100" w:type="dxa"/>
              <w:right w:w="120" w:type="dxa"/>
            </w:tcMar>
          </w:tcPr>
          <w:p w14:paraId="4EB11861">
            <w:pPr>
              <w:jc w:val="left"/>
            </w:pPr>
            <w:r>
              <w:rPr>
                <w:b w:val="0"/>
                <w:bCs w:val="0"/>
                <w:i w:val="0"/>
                <w:iCs w:val="0"/>
              </w:rPr>
              <w:t>Medium</w:t>
            </w:r>
          </w:p>
        </w:tc>
        <w:tc>
          <w:tcPr>
            <w:tcW w:w="2600" w:type="dxa"/>
            <w:shd w:val="clear" w:color="auto" w:fill="F2F2F2"/>
            <w:tcMar>
              <w:top w:w="100" w:type="dxa"/>
              <w:left w:w="120" w:type="dxa"/>
              <w:bottom w:w="100" w:type="dxa"/>
              <w:right w:w="120" w:type="dxa"/>
            </w:tcMar>
          </w:tcPr>
          <w:p w14:paraId="641C0156">
            <w:pPr>
              <w:jc w:val="left"/>
            </w:pPr>
            <w:r>
              <w:rPr>
                <w:b w:val="0"/>
                <w:bCs w:val="0"/>
                <w:i w:val="0"/>
                <w:iCs w:val="0"/>
              </w:rPr>
              <w:t>Responsive grid design tested across breakpoints during design phase.</w:t>
            </w:r>
          </w:p>
        </w:tc>
      </w:tr>
      <w:tr w14:paraId="15E0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2F2"/>
            <w:tcMar>
              <w:top w:w="100" w:type="dxa"/>
              <w:left w:w="120" w:type="dxa"/>
              <w:bottom w:w="100" w:type="dxa"/>
              <w:right w:w="120" w:type="dxa"/>
            </w:tcMar>
          </w:tcPr>
          <w:p w14:paraId="1D9EBEFC">
            <w:pPr>
              <w:jc w:val="left"/>
            </w:pPr>
            <w:r>
              <w:rPr>
                <w:b w:val="0"/>
                <w:bCs w:val="0"/>
                <w:i w:val="0"/>
                <w:iCs w:val="0"/>
              </w:rPr>
              <w:t>7</w:t>
            </w:r>
          </w:p>
        </w:tc>
        <w:tc>
          <w:tcPr>
            <w:tcW w:w="3300" w:type="dxa"/>
            <w:shd w:val="clear" w:color="auto" w:fill="F2F2F2"/>
            <w:tcMar>
              <w:top w:w="100" w:type="dxa"/>
              <w:left w:w="120" w:type="dxa"/>
              <w:bottom w:w="100" w:type="dxa"/>
              <w:right w:w="120" w:type="dxa"/>
            </w:tcMar>
          </w:tcPr>
          <w:p w14:paraId="2E42A4B9">
            <w:pPr>
              <w:jc w:val="left"/>
            </w:pPr>
            <w:r>
              <w:rPr>
                <w:b w:val="0"/>
                <w:bCs w:val="0"/>
                <w:i w:val="0"/>
                <w:iCs w:val="0"/>
              </w:rPr>
              <w:t>Scope creep (e.g., requests for search, favorites, downloads)</w:t>
            </w:r>
          </w:p>
        </w:tc>
        <w:tc>
          <w:tcPr>
            <w:tcW w:w="1300" w:type="dxa"/>
            <w:shd w:val="clear" w:color="auto" w:fill="F2F2F2"/>
            <w:tcMar>
              <w:top w:w="100" w:type="dxa"/>
              <w:left w:w="120" w:type="dxa"/>
              <w:bottom w:w="100" w:type="dxa"/>
              <w:right w:w="120" w:type="dxa"/>
            </w:tcMar>
          </w:tcPr>
          <w:p w14:paraId="4919AAD0">
            <w:pPr>
              <w:jc w:val="left"/>
            </w:pPr>
            <w:r>
              <w:rPr>
                <w:b w:val="0"/>
                <w:bCs w:val="0"/>
                <w:i w:val="0"/>
                <w:iCs w:val="0"/>
              </w:rPr>
              <w:t>Medium</w:t>
            </w:r>
          </w:p>
        </w:tc>
        <w:tc>
          <w:tcPr>
            <w:tcW w:w="1300" w:type="dxa"/>
            <w:shd w:val="clear" w:color="auto" w:fill="F2F2F2"/>
            <w:tcMar>
              <w:top w:w="100" w:type="dxa"/>
              <w:left w:w="120" w:type="dxa"/>
              <w:bottom w:w="100" w:type="dxa"/>
              <w:right w:w="120" w:type="dxa"/>
            </w:tcMar>
          </w:tcPr>
          <w:p w14:paraId="379C58A0">
            <w:pPr>
              <w:jc w:val="left"/>
            </w:pPr>
            <w:r>
              <w:rPr>
                <w:b w:val="0"/>
                <w:bCs w:val="0"/>
                <w:i w:val="0"/>
                <w:iCs w:val="0"/>
              </w:rPr>
              <w:t>Medium</w:t>
            </w:r>
          </w:p>
        </w:tc>
        <w:tc>
          <w:tcPr>
            <w:tcW w:w="2600" w:type="dxa"/>
            <w:shd w:val="clear" w:color="auto" w:fill="F2F2F2"/>
            <w:tcMar>
              <w:top w:w="100" w:type="dxa"/>
              <w:left w:w="120" w:type="dxa"/>
              <w:bottom w:w="100" w:type="dxa"/>
              <w:right w:w="120" w:type="dxa"/>
            </w:tcMar>
          </w:tcPr>
          <w:p w14:paraId="581D3B21">
            <w:pPr>
              <w:jc w:val="left"/>
            </w:pPr>
            <w:r>
              <w:rPr>
                <w:b w:val="0"/>
                <w:bCs w:val="0"/>
                <w:i w:val="0"/>
                <w:iCs w:val="0"/>
              </w:rPr>
              <w:t>Clearly defined MoSCoW boundaries and an explicit Won't-Have list (Sections 4.4).</w:t>
            </w:r>
          </w:p>
        </w:tc>
      </w:tr>
    </w:tbl>
    <w:p w14:paraId="14AC1CD6">
      <w:pPr>
        <w:spacing w:after="150"/>
      </w:pPr>
    </w:p>
    <w:p w14:paraId="288B2353">
      <w:pPr>
        <w:pStyle w:val="2"/>
        <w:spacing w:before="400" w:after="200"/>
      </w:pPr>
      <w:r>
        <w:t>8. Technical Scope &amp; Constraints</w:t>
      </w:r>
    </w:p>
    <w:p w14:paraId="4C5D3854">
      <w:pPr>
        <w:pStyle w:val="3"/>
        <w:spacing w:before="300" w:after="150"/>
      </w:pPr>
      <w:r>
        <w:t>8.1 Platform</w:t>
      </w:r>
    </w:p>
    <w:p w14:paraId="79A72347">
      <w:pPr>
        <w:pStyle w:val="16"/>
        <w:numPr>
          <w:ilvl w:val="0"/>
          <w:numId w:val="1"/>
        </w:numPr>
        <w:spacing w:after="100"/>
      </w:pPr>
      <w:r>
        <w:t>Responsive web application only (desktop + mobile browsers). No native iOS/Android app for v1.</w:t>
      </w:r>
    </w:p>
    <w:p w14:paraId="111A58DA">
      <w:pPr>
        <w:pStyle w:val="16"/>
        <w:numPr>
          <w:ilvl w:val="0"/>
          <w:numId w:val="1"/>
        </w:numPr>
        <w:spacing w:after="100"/>
      </w:pPr>
      <w:r>
        <w:t>Target browser support: latest two versions of Chrome, Firefox, Safari, and Edge.</w:t>
      </w:r>
    </w:p>
    <w:p w14:paraId="41CB6D78">
      <w:pPr>
        <w:pStyle w:val="3"/>
        <w:spacing w:before="300" w:after="150"/>
      </w:pPr>
      <w:r>
        <w:t>8.2 APIs</w:t>
      </w:r>
    </w:p>
    <w:p w14:paraId="6D71EBB6">
      <w:pPr>
        <w:pStyle w:val="16"/>
        <w:numPr>
          <w:ilvl w:val="0"/>
          <w:numId w:val="1"/>
        </w:numPr>
        <w:spacing w:after="100"/>
      </w:pPr>
      <w:r>
        <w:t>NASA Mars Rovers API (api.nasa.gov/mars-photos) — primary and only data source.</w:t>
      </w:r>
    </w:p>
    <w:p w14:paraId="1C62550A">
      <w:pPr>
        <w:pStyle w:val="16"/>
        <w:numPr>
          <w:ilvl w:val="0"/>
          <w:numId w:val="1"/>
        </w:numPr>
        <w:spacing w:after="100"/>
      </w:pPr>
      <w:r>
        <w:t>Public DEMO_KEY is rate-limited (approx. 30 requests/hour, 50/day); production use requires a registered personal API key or a lightweight backend proxy that manages a shared key and adds caching.</w:t>
      </w:r>
    </w:p>
    <w:p w14:paraId="50434AEC">
      <w:pPr>
        <w:pStyle w:val="16"/>
        <w:numPr>
          <w:ilvl w:val="0"/>
          <w:numId w:val="1"/>
        </w:numPr>
        <w:spacing w:after="100"/>
      </w:pPr>
      <w:r>
        <w:t>No additional third-party APIs are required for v1.</w:t>
      </w:r>
    </w:p>
    <w:p w14:paraId="31556234">
      <w:pPr>
        <w:pStyle w:val="3"/>
        <w:spacing w:before="300" w:after="150"/>
      </w:pPr>
      <w:r>
        <w:t>8.3 Team Skills Required</w:t>
      </w:r>
    </w:p>
    <w:p w14:paraId="2E648D7D">
      <w:pPr>
        <w:pStyle w:val="16"/>
        <w:numPr>
          <w:ilvl w:val="0"/>
          <w:numId w:val="1"/>
        </w:numPr>
        <w:spacing w:after="100"/>
      </w:pPr>
      <w:r>
        <w:t>Frontend development (React or vanilla HTML/CSS/JS) for the grid gallery and filter panel.</w:t>
      </w:r>
    </w:p>
    <w:p w14:paraId="3D6A90B3">
      <w:pPr>
        <w:pStyle w:val="16"/>
        <w:numPr>
          <w:ilvl w:val="0"/>
          <w:numId w:val="1"/>
        </w:numPr>
        <w:spacing w:after="100"/>
      </w:pPr>
      <w:r>
        <w:t>REST API consumption (fetch/Axios), including query-parameter construction and pagination handling.</w:t>
      </w:r>
    </w:p>
    <w:p w14:paraId="59AC633F">
      <w:pPr>
        <w:pStyle w:val="16"/>
        <w:numPr>
          <w:ilvl w:val="0"/>
          <w:numId w:val="1"/>
        </w:numPr>
        <w:spacing w:after="100"/>
      </w:pPr>
      <w:r>
        <w:t>Responsive/UX design for a grid-based layout across breakpoints.</w:t>
      </w:r>
    </w:p>
    <w:p w14:paraId="3D48F92F">
      <w:pPr>
        <w:pStyle w:val="16"/>
        <w:numPr>
          <w:ilvl w:val="0"/>
          <w:numId w:val="1"/>
        </w:numPr>
        <w:spacing w:after="100"/>
      </w:pPr>
      <w:r>
        <w:t>Optional: lightweight backend (e.g., Node/Express) if a server-side API key proxy or caching layer is implemented.</w:t>
      </w:r>
    </w:p>
    <w:p w14:paraId="3CA86F05">
      <w:pPr>
        <w:pStyle w:val="3"/>
        <w:spacing w:before="300" w:after="150"/>
      </w:pPr>
      <w:r>
        <w:t>8.4 Hosting &amp; Data Constraints</w:t>
      </w:r>
    </w:p>
    <w:p w14:paraId="3A141E0C">
      <w:pPr>
        <w:pStyle w:val="16"/>
        <w:numPr>
          <w:ilvl w:val="0"/>
          <w:numId w:val="1"/>
        </w:numPr>
        <w:spacing w:after="100"/>
      </w:pPr>
      <w:r>
        <w:t>Static hosting (e.g., Netlify, Vercel, GitHub Pages) is sufficient since no persistent database is required for v1.</w:t>
      </w:r>
    </w:p>
    <w:p w14:paraId="4B199E2C">
      <w:pPr>
        <w:pStyle w:val="16"/>
        <w:numPr>
          <w:ilvl w:val="0"/>
          <w:numId w:val="1"/>
        </w:numPr>
        <w:spacing w:after="100"/>
      </w:pPr>
      <w:r>
        <w:t>Not all sols have photos for every camera; the UI must design around sparse data by default, not as an edge case.</w:t>
      </w:r>
    </w:p>
    <w:p w14:paraId="465A51EB">
      <w:pPr>
        <w:pStyle w:val="2"/>
        <w:spacing w:before="400" w:after="200"/>
      </w:pPr>
      <w:r>
        <w:t>9. Won't Have List (Explicitly Excluded)</w:t>
      </w:r>
    </w:p>
    <w:p w14:paraId="36032455">
      <w:pPr>
        <w:spacing w:after="160"/>
      </w:pPr>
      <w:r>
        <w:t>These items were considered and deliberately excluded from this release. They may be revisited in a future PRD version.</w:t>
      </w:r>
    </w:p>
    <w:p w14:paraId="7F5FB931">
      <w:pPr>
        <w:pStyle w:val="16"/>
        <w:numPr>
          <w:ilvl w:val="0"/>
          <w:numId w:val="1"/>
        </w:numPr>
        <w:spacing w:after="100"/>
      </w:pPr>
      <w:r>
        <w:t>User accounts, authentication, or saved/personalized photo collections.</w:t>
      </w:r>
    </w:p>
    <w:p w14:paraId="554D8F42">
      <w:pPr>
        <w:pStyle w:val="16"/>
        <w:numPr>
          <w:ilvl w:val="0"/>
          <w:numId w:val="1"/>
        </w:numPr>
        <w:spacing w:after="100"/>
      </w:pPr>
      <w:r>
        <w:t>Photo downloads, social sharing, or export to other platforms.</w:t>
      </w:r>
    </w:p>
    <w:p w14:paraId="1502011C">
      <w:pPr>
        <w:pStyle w:val="16"/>
        <w:numPr>
          <w:ilvl w:val="0"/>
          <w:numId w:val="1"/>
        </w:numPr>
        <w:spacing w:after="100"/>
      </w:pPr>
      <w:r>
        <w:t>Keyword search or AI-based image tagging/classification.</w:t>
      </w:r>
    </w:p>
    <w:p w14:paraId="7A752063">
      <w:pPr>
        <w:pStyle w:val="16"/>
        <w:numPr>
          <w:ilvl w:val="0"/>
          <w:numId w:val="1"/>
        </w:numPr>
        <w:spacing w:after="100"/>
      </w:pPr>
      <w:r>
        <w:t>Native mobile applications (iOS/Android).</w:t>
      </w:r>
    </w:p>
    <w:p w14:paraId="4B8C515E">
      <w:pPr>
        <w:pStyle w:val="16"/>
        <w:numPr>
          <w:ilvl w:val="0"/>
          <w:numId w:val="1"/>
        </w:numPr>
        <w:spacing w:after="100"/>
      </w:pPr>
      <w:r>
        <w:t>Offline mode or installable Progressive Web App (PWA) support.</w:t>
      </w:r>
    </w:p>
    <w:p w14:paraId="77F57DCA">
      <w:pPr>
        <w:pStyle w:val="16"/>
        <w:numPr>
          <w:ilvl w:val="0"/>
          <w:numId w:val="1"/>
        </w:numPr>
        <w:spacing w:after="100"/>
      </w:pPr>
      <w:r>
        <w:t>Support for rovers beyond Curiosity and Perseverance, unless confirmed available in the current API dataset.</w:t>
      </w:r>
    </w:p>
    <w:p w14:paraId="2968399A">
      <w:pPr>
        <w:pStyle w:val="2"/>
        <w:spacing w:before="400" w:after="200"/>
      </w:pPr>
    </w:p>
    <w:p w14:paraId="7CEB9AE2"/>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7A90C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6" w:space="4"/>
      </w:pBdr>
      <w:spacing w:before="400" w:after="200"/>
    </w:pPr>
    <w:rPr>
      <w:rFonts w:ascii="Calibri" w:hAnsi="Calibri" w:eastAsia="Calibri" w:cs="Calibri"/>
      <w:b/>
      <w:bCs/>
      <w:color w:val="1F3864"/>
      <w:sz w:val="32"/>
      <w:szCs w:val="32"/>
    </w:rPr>
  </w:style>
  <w:style w:type="paragraph" w:styleId="3">
    <w:name w:val="heading 2"/>
    <w:next w:val="1"/>
    <w:qFormat/>
    <w:uiPriority w:val="0"/>
    <w:pPr>
      <w:spacing w:before="300" w:after="150"/>
    </w:pPr>
    <w:rPr>
      <w:rFonts w:ascii="Calibri" w:hAnsi="Calibri" w:eastAsia="Calibri" w:cs="Calibri"/>
      <w:b/>
      <w:bCs/>
      <w:color w:val="2E539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463</Words>
  <Characters>2583</Characters>
  <TotalTime>11</TotalTime>
  <ScaleCrop>false</ScaleCrop>
  <LinksUpToDate>false</LinksUpToDate>
  <CharactersWithSpaces>3004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2026-07-09T06:17:00Z</dcterms:created>
  <dc:creator>Un-named</dc:creator>
  <cp:lastModifiedBy>Mansur Gupa</cp:lastModifiedBy>
  <dcterms:modified xsi:type="dcterms:W3CDTF">2026-07-09T06:32:54Z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eyJoZGlkIjoiODJlMTAyNmNkNTkwMTFhMTZiN2NiM2I0Yjg0ZDc0MzAiLCJ1c2VySWQiOiIyNzY2NjUyNzA5NTk4In0=</vt:lpwstr>
  </property>
  <property fmtid="{D5CDD505-2E9C-101B-9397-08002B2CF9AE}" pid="3" name="KSOProductBuildVer">
    <vt:lpwstr>1033-12.1.0.26880</vt:lpwstr>
  </property>
  <property fmtid="{D5CDD505-2E9C-101B-9397-08002B2CF9AE}" pid="4" name="ICV">
    <vt:lpwstr>71B0E2D489634FF79C6AA4E356679A91_12</vt:lpwstr>
  </property>
</Properties>
</file>