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Coodelsur — Especificación de Integración API</w:t>
      </w:r>
    </w:p>
    <w:p>
      <w:pPr>
        <w:pStyle w:val="Heading1"/>
      </w:pPr>
      <w:r>
        <w:t>Webhook de recepción de leads (Witme → Coodelsur)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WITME-API-001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 para integración</w:t>
            </w:r>
          </w:p>
        </w:tc>
      </w:tr>
      <w:tr>
        <w:tc>
          <w:tcPr>
            <w:tcW w:type="dxa" w:w="4320"/>
          </w:tcPr>
          <w:p>
            <w:r>
              <w:t>Fecha de emisión</w:t>
            </w:r>
          </w:p>
        </w:tc>
        <w:tc>
          <w:tcPr>
            <w:tcW w:type="dxa" w:w="4320"/>
          </w:tcPr>
          <w:p>
            <w:r>
              <w:t>10 de septiembre de 2026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confidencial — Integrador autorizado</w:t>
            </w:r>
          </w:p>
        </w:tc>
      </w:tr>
      <w:tr>
        <w:tc>
          <w:tcPr>
            <w:tcW w:type="dxa" w:w="4320"/>
          </w:tcPr>
          <w:p>
            <w:r>
              <w:t>Emisor</w:t>
            </w:r>
          </w:p>
        </w:tc>
        <w:tc>
          <w:tcPr>
            <w:tcW w:type="dxa" w:w="4320"/>
          </w:tcPr>
          <w:p>
            <w:r>
              <w:t>Coodelsur SAS</w:t>
            </w:r>
          </w:p>
        </w:tc>
      </w:tr>
      <w:tr>
        <w:tc>
          <w:tcPr>
            <w:tcW w:type="dxa" w:w="4320"/>
          </w:tcPr>
          <w:p>
            <w:r>
              <w:t>Contacto técnico</w:t>
            </w:r>
          </w:p>
        </w:tc>
        <w:tc>
          <w:tcPr>
            <w:tcW w:type="dxa" w:w="4320"/>
          </w:tcPr>
          <w:p>
            <w:r>
              <w:t>cartera@coodelsursas.com.co</w:t>
            </w:r>
          </w:p>
        </w:tc>
      </w:tr>
      <w:tr>
        <w:tc>
          <w:tcPr>
            <w:tcW w:type="dxa" w:w="4320"/>
          </w:tcPr>
          <w:p>
            <w:r>
              <w:t>Ambiente documentado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</w:tbl>
    <w:p/>
    <w:p>
      <w:pPr>
        <w:pStyle w:val="Heading2"/>
      </w:pPr>
      <w:r>
        <w:t>Control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Sep 2026</w:t>
            </w:r>
          </w:p>
        </w:tc>
        <w:tc>
          <w:tcPr>
            <w:tcW w:type="dxa" w:w="2880"/>
          </w:tcPr>
          <w:p>
            <w:r>
              <w:t>Versión inicial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10 Sep 2026</w:t>
            </w:r>
          </w:p>
        </w:tc>
        <w:tc>
          <w:tcPr>
            <w:tcW w:type="dxa" w:w="2880"/>
          </w:tcPr>
          <w:p>
            <w:r>
              <w:t>URL de producción y mapeo de campos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10 Sep 2026</w:t>
            </w:r>
          </w:p>
        </w:tc>
        <w:tc>
          <w:tcPr>
            <w:tcW w:type="dxa" w:w="2880"/>
          </w:tcPr>
          <w:p>
            <w:r>
              <w:t>Especificación formal para entrega a integrador</w:t>
            </w:r>
          </w:p>
        </w:tc>
      </w:tr>
    </w:tbl>
    <w:p/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Tabla de contenido</w:t>
      </w:r>
    </w:p>
    <w:p>
      <w:pPr>
        <w:pStyle w:val="ListNumber"/>
      </w:pPr>
      <w:r>
        <w:rPr>
          <w:u w:val="single"/>
        </w:rPr>
        <w:t>Propósito y alcance</w:t>
      </w:r>
    </w:p>
    <w:p>
      <w:pPr>
        <w:pStyle w:val="ListNumber"/>
      </w:pPr>
      <w:r>
        <w:rPr>
          <w:u w:val="single"/>
        </w:rPr>
        <w:t>Arquitectura de la integración</w:t>
      </w:r>
    </w:p>
    <w:p>
      <w:pPr>
        <w:pStyle w:val="ListNumber"/>
      </w:pPr>
      <w:r>
        <w:rPr>
          <w:u w:val="single"/>
        </w:rPr>
        <w:t>Especificación del endpoint</w:t>
      </w:r>
    </w:p>
    <w:p>
      <w:pPr>
        <w:pStyle w:val="ListNumber"/>
      </w:pPr>
      <w:r>
        <w:rPr>
          <w:u w:val="single"/>
        </w:rPr>
        <w:t>Autenticación y seguridad</w:t>
      </w:r>
    </w:p>
    <w:p>
      <w:pPr>
        <w:pStyle w:val="ListNumber"/>
      </w:pPr>
      <w:r>
        <w:rPr>
          <w:u w:val="single"/>
        </w:rPr>
        <w:t>Contrato de datos (Request)</w:t>
      </w:r>
    </w:p>
    <w:p>
      <w:pPr>
        <w:pStyle w:val="ListNumber"/>
      </w:pPr>
      <w:r>
        <w:rPr>
          <w:u w:val="single"/>
        </w:rPr>
        <w:t>Contrato de respuestas (Response)</w:t>
      </w:r>
    </w:p>
    <w:p>
      <w:pPr>
        <w:pStyle w:val="ListNumber"/>
      </w:pPr>
      <w:r>
        <w:rPr>
          <w:u w:val="single"/>
        </w:rPr>
        <w:t>Adjuntos y archivos</w:t>
      </w:r>
    </w:p>
    <w:p>
      <w:pPr>
        <w:pStyle w:val="ListNumber"/>
      </w:pPr>
      <w:r>
        <w:rPr>
          <w:u w:val="single"/>
        </w:rPr>
        <w:t>Alternativa: redirección por URL</w:t>
      </w:r>
    </w:p>
    <w:p>
      <w:pPr>
        <w:pStyle w:val="ListNumber"/>
      </w:pPr>
      <w:r>
        <w:rPr>
          <w:u w:val="single"/>
        </w:rPr>
        <w:t>Pruebas de integración</w:t>
      </w:r>
    </w:p>
    <w:p>
      <w:pPr>
        <w:pStyle w:val="ListNumber"/>
      </w:pPr>
      <w:r>
        <w:rPr>
          <w:u w:val="single"/>
        </w:rPr>
        <w:t>Política de reintentos e idempotencia</w:t>
      </w:r>
    </w:p>
    <w:p>
      <w:pPr>
        <w:pStyle w:val="ListNumber"/>
      </w:pPr>
      <w:r>
        <w:rPr>
          <w:u w:val="single"/>
        </w:rPr>
        <w:t>Entregables y credenciales</w:t>
      </w:r>
    </w:p>
    <w:p>
      <w:pPr>
        <w:pStyle w:val="ListNumber"/>
      </w:pPr>
      <w:r>
        <w:rPr>
          <w:u w:val="single"/>
        </w:rPr>
        <w:t>Soporte e incidencias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1. Propósito y alcance</w:t>
      </w:r>
    </w:p>
    <w:p>
      <w:pPr>
        <w:pStyle w:val="Heading2"/>
      </w:pPr>
      <w:r>
        <w:t>1.1 Propósito</w:t>
      </w:r>
    </w:p>
    <w:p>
      <w:r>
        <w:t xml:space="preserve">Este documento define la interfaz técnica mediante la cual </w:t>
      </w:r>
      <w:r>
        <w:rPr>
          <w:b/>
        </w:rPr>
        <w:t>Witme</w:t>
      </w:r>
      <w:r>
        <w:t xml:space="preserve"> notifica a </w:t>
      </w:r>
      <w:r>
        <w:rPr>
          <w:b/>
        </w:rPr>
        <w:t>Coodelsur</w:t>
      </w:r>
      <w:r>
        <w:t xml:space="preserve"> la finalización de una solicitud de crédito originada en la plataforma Witme.</w:t>
      </w:r>
    </w:p>
    <w:p>
      <w:r>
        <w:t xml:space="preserve">Coodelsur expone un </w:t>
      </w:r>
      <w:r>
        <w:rPr>
          <w:b/>
        </w:rPr>
        <w:t>webhook HTTP REST</w:t>
      </w:r>
      <w:r>
        <w:t xml:space="preserve"> que:</w:t>
      </w:r>
    </w:p>
    <w:p>
      <w:pPr>
        <w:pStyle w:val="ListBullet"/>
      </w:pPr>
      <w:r>
        <w:t>Recibe un payload JSON con los datos del solicitante.</w:t>
      </w:r>
    </w:p>
    <w:p>
      <w:pPr>
        <w:pStyle w:val="ListBullet"/>
      </w:pPr>
      <w:r>
        <w:t>Valida autenticación mediante Bearer Token.</w:t>
      </w:r>
    </w:p>
    <w:p>
      <w:pPr>
        <w:pStyle w:val="ListBullet"/>
      </w:pPr>
      <w:r>
        <w:t>Persiste el lead en base de datos PostgreSQL.</w:t>
      </w:r>
    </w:p>
    <w:p>
      <w:pPr>
        <w:pStyle w:val="ListBullet"/>
      </w:pPr>
      <w:r>
        <w:t>Expone el lead en el panel interno de administración de Coodelsur.</w:t>
      </w:r>
    </w:p>
    <w:p>
      <w:pPr>
        <w:pStyle w:val="Heading2"/>
      </w:pPr>
      <w:r>
        <w:t>1.2 Alcance</w:t>
      </w:r>
    </w:p>
    <w:p>
      <w:r>
        <w:rPr>
          <w:b/>
        </w:rPr>
        <w:t>Incluido en este documento:</w:t>
      </w:r>
    </w:p>
    <w:p>
      <w:pPr>
        <w:pStyle w:val="ListBullet"/>
      </w:pPr>
      <w:r>
        <w:t>Endpoint de recepción de leads (</w:t>
      </w:r>
      <w:r>
        <w:rPr>
          <w:rFonts w:ascii="Consolas" w:hAnsi="Consolas"/>
          <w:sz w:val="18"/>
        </w:rPr>
        <w:t>POST /api/leads/witme</w:t>
      </w:r>
      <w:r>
        <w:t>).</w:t>
      </w:r>
    </w:p>
    <w:p>
      <w:pPr>
        <w:pStyle w:val="ListBullet"/>
      </w:pPr>
      <w:r>
        <w:t>Esquema de autenticación.</w:t>
      </w:r>
    </w:p>
    <w:p>
      <w:pPr>
        <w:pStyle w:val="ListBullet"/>
      </w:pPr>
      <w:r>
        <w:t>Estructura del request y response.</w:t>
      </w:r>
    </w:p>
    <w:p>
      <w:pPr>
        <w:pStyle w:val="ListBullet"/>
      </w:pPr>
      <w:r>
        <w:t>Códigos de estado HTTP.</w:t>
      </w:r>
    </w:p>
    <w:p>
      <w:pPr>
        <w:pStyle w:val="ListBullet"/>
      </w:pPr>
      <w:r>
        <w:t>Mapeo de campos Witme → Coodelsur.</w:t>
      </w:r>
    </w:p>
    <w:p>
      <w:pPr>
        <w:pStyle w:val="ListBullet"/>
      </w:pPr>
      <w:r>
        <w:t>Lineamientos de prueba e integración.</w:t>
      </w:r>
    </w:p>
    <w:p>
      <w:r>
        <w:rPr>
          <w:b/>
        </w:rPr>
        <w:t>Fuera de alcance:</w:t>
      </w:r>
    </w:p>
    <w:p>
      <w:pPr>
        <w:pStyle w:val="ListBullet"/>
      </w:pPr>
      <w:r>
        <w:t>Acceso al panel de administración de Coodelsur (uso exclusivo interno).</w:t>
      </w:r>
    </w:p>
    <w:p>
      <w:pPr>
        <w:pStyle w:val="ListBullet"/>
      </w:pPr>
      <w:r>
        <w:t>APIs de consulta o modificación de leads por parte de Witme.</w:t>
      </w:r>
    </w:p>
    <w:p>
      <w:pPr>
        <w:pStyle w:val="ListBullet"/>
      </w:pPr>
      <w:r>
        <w:t>Integración inversa (Coodelsur → Witme).</w:t>
      </w:r>
    </w:p>
    <w:p>
      <w:pPr>
        <w:pStyle w:val="Heading2"/>
      </w:pPr>
      <w:r>
        <w:t>1.3 Resultado esperado</w:t>
      </w:r>
    </w:p>
    <w:p>
      <w:r>
        <w:t xml:space="preserve">Tras un </w:t>
      </w:r>
      <w:r>
        <w:rPr>
          <w:rFonts w:ascii="Consolas" w:hAnsi="Consolas"/>
          <w:sz w:val="18"/>
        </w:rPr>
        <w:t>POST</w:t>
      </w:r>
      <w:r>
        <w:t xml:space="preserve"> exitoso (</w:t>
      </w:r>
      <w:r>
        <w:rPr>
          <w:rFonts w:ascii="Consolas" w:hAnsi="Consolas"/>
          <w:sz w:val="18"/>
        </w:rPr>
        <w:t>HTTP 201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Estado del lead</w:t>
            </w:r>
          </w:p>
        </w:tc>
        <w:tc>
          <w:tcPr>
            <w:tcW w:type="dxa" w:w="4320"/>
          </w:tcPr>
          <w:p>
            <w:r>
              <w:t>recibido</w:t>
            </w:r>
          </w:p>
        </w:tc>
      </w:tr>
      <w:tr>
        <w:tc>
          <w:tcPr>
            <w:tcW w:type="dxa" w:w="4320"/>
          </w:tcPr>
          <w:p>
            <w:r>
              <w:t>Origen</w:t>
            </w:r>
          </w:p>
        </w:tc>
        <w:tc>
          <w:tcPr>
            <w:tcW w:type="dxa" w:w="4320"/>
          </w:tcPr>
          <w:p>
            <w:r>
              <w:t>witme</w:t>
            </w:r>
          </w:p>
        </w:tc>
      </w:tr>
      <w:tr>
        <w:tc>
          <w:tcPr>
            <w:tcW w:type="dxa" w:w="4320"/>
          </w:tcPr>
          <w:p>
            <w:r>
              <w:t>Visibilidad</w:t>
            </w:r>
          </w:p>
        </w:tc>
        <w:tc>
          <w:tcPr>
            <w:tcW w:type="dxa" w:w="4320"/>
          </w:tcPr>
          <w:p>
            <w:r>
              <w:t>Panel/admin/leadsde Coodelsur</w:t>
            </w:r>
          </w:p>
        </w:tc>
      </w:tr>
      <w:tr>
        <w:tc>
          <w:tcPr>
            <w:tcW w:type="dxa" w:w="4320"/>
          </w:tcPr>
          <w:p>
            <w:r>
              <w:t>Identificador</w:t>
            </w:r>
          </w:p>
        </w:tc>
        <w:tc>
          <w:tcPr>
            <w:tcW w:type="dxa" w:w="4320"/>
          </w:tcPr>
          <w:p>
            <w:r>
              <w:t>UUID retornado en el campoid</w:t>
            </w:r>
          </w:p>
        </w:tc>
      </w:tr>
    </w:tbl>
    <w:p/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2. Arquitectura de la integración</w:t>
      </w:r>
    </w:p>
    <w:p>
      <w:pPr>
        <w:ind w:left="240"/>
      </w:pPr>
      <w:r>
        <w:rPr>
          <w:rFonts w:ascii="Consolas" w:hAnsi="Consolas"/>
          <w:sz w:val="18"/>
        </w:rPr>
        <w:t>┌─────────────────┐         HTTPS POST JSON          ┌──────────────────────────┐</w:t>
        <w:br/>
        <w:t>│  Plataforma     │  ───────────────────────────────►  │  API Coodelsur           │</w:t>
        <w:br/>
        <w:t>│  Witme          │   /api/leads/witme                 │  (Next.js App Router)    │</w:t>
        <w:br/>
        <w:t>│                 │   Authorization: Bearer {KEY}    │                          │</w:t>
        <w:br/>
        <w:t>└─────────────────┘                                    └────────────┬─────────────┘</w:t>
        <w:br/>
        <w:t xml:space="preserve">        │                                                             │</w:t>
        <w:br/>
        <w:t xml:space="preserve">        │ Usuario completa formulario                                  │ Persistencia</w:t>
        <w:br/>
        <w:t xml:space="preserve">        ▼                                                             ▼</w:t>
        <w:br/>
        <w:t xml:space="preserve">   Lead en Witme                                              ┌─────────────────┐</w:t>
        <w:br/>
        <w:t xml:space="preserve">                                                              │  PostgreSQL     │</w:t>
        <w:br/>
        <w:t xml:space="preserve">                                                              │  (Supabase)     │</w:t>
        <w:br/>
        <w:t xml:space="preserve">                                                              └────────┬────────┘</w:t>
        <w:br/>
        <w:t xml:space="preserve">                                                                       │</w:t>
        <w:br/>
        <w:t xml:space="preserve">                                                                       ▼</w:t>
        <w:br/>
        <w:t xml:space="preserve">                                                              ┌─────────────────┐</w:t>
        <w:br/>
        <w:t xml:space="preserve">                                                              │  Panel Admin    │</w:t>
        <w:br/>
        <w:t xml:space="preserve">                                                              │  /admin/leads   │</w:t>
        <w:br/>
        <w:t xml:space="preserve">                                                              └─────────────────┘</w:t>
      </w:r>
    </w:p>
    <w:p>
      <w:r>
        <w:rPr>
          <w:b/>
        </w:rPr>
        <w:t>Flujo operativo:</w:t>
      </w:r>
    </w:p>
    <w:p>
      <w:pPr>
        <w:pStyle w:val="ListNumber"/>
      </w:pPr>
      <w:r>
        <w:t>El usuario finaliza el formulario de crédito en Witme.</w:t>
      </w:r>
    </w:p>
    <w:p>
      <w:pPr>
        <w:pStyle w:val="ListNumber"/>
      </w:pPr>
      <w:r>
        <w:t xml:space="preserve">Witme construye el payload JSON y ejecuta </w:t>
      </w:r>
      <w:r>
        <w:rPr>
          <w:rFonts w:ascii="Consolas" w:hAnsi="Consolas"/>
          <w:sz w:val="18"/>
        </w:rPr>
        <w:t>POST</w:t>
      </w:r>
      <w:r>
        <w:t xml:space="preserve"> al webhook de Coodelsur.</w:t>
      </w:r>
    </w:p>
    <w:p>
      <w:pPr>
        <w:pStyle w:val="ListNumber"/>
      </w:pPr>
      <w:r>
        <w:t>Coodelsur valida token, parsea campos y crea el lead.</w:t>
      </w:r>
    </w:p>
    <w:p>
      <w:pPr>
        <w:pStyle w:val="ListNumber"/>
      </w:pPr>
      <w:r>
        <w:t xml:space="preserve">Coodelsur responde </w:t>
      </w:r>
      <w:r>
        <w:rPr>
          <w:rFonts w:ascii="Consolas" w:hAnsi="Consolas"/>
          <w:sz w:val="18"/>
        </w:rPr>
        <w:t>201 Created</w:t>
      </w:r>
      <w:r>
        <w:t xml:space="preserve"> con el UUID del lead.</w:t>
      </w:r>
    </w:p>
    <w:p>
      <w:pPr>
        <w:pStyle w:val="ListNumber"/>
      </w:pPr>
      <w:r>
        <w:t>El equipo comercial de Coodelsur procesa la solicitud desde su panel interno.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3. Especificación del endpoint</w:t>
      </w:r>
    </w:p>
    <w:p>
      <w:pPr>
        <w:pStyle w:val="Heading2"/>
      </w:pPr>
      <w:r>
        <w:t>3.1 Endpoint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URL base</w:t>
            </w:r>
          </w:p>
        </w:tc>
        <w:tc>
          <w:tcPr>
            <w:tcW w:type="dxa" w:w="4320"/>
          </w:tcPr>
          <w:p>
            <w:r>
              <w:t>https://solicitar-credito.coodelsursas.com.co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/api/leads/witme</w:t>
            </w:r>
          </w:p>
        </w:tc>
      </w:tr>
      <w:tr>
        <w:tc>
          <w:tcPr>
            <w:tcW w:type="dxa" w:w="4320"/>
          </w:tcPr>
          <w:p>
            <w:r>
              <w:t>URL completa</w:t>
            </w:r>
          </w:p>
        </w:tc>
        <w:tc>
          <w:tcPr>
            <w:tcW w:type="dxa" w:w="4320"/>
          </w:tcPr>
          <w:p>
            <w:r>
              <w:t>https://solicitar-credito.coodelsursas.com.co/api/leads/witme</w:t>
            </w:r>
          </w:p>
        </w:tc>
      </w:tr>
      <w:tr>
        <w:tc>
          <w:tcPr>
            <w:tcW w:type="dxa" w:w="4320"/>
          </w:tcPr>
          <w:p>
            <w:r>
              <w:t>Método HTTP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application/json; charset=utf-8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Protocolo</w:t>
            </w:r>
          </w:p>
        </w:tc>
        <w:tc>
          <w:tcPr>
            <w:tcW w:type="dxa" w:w="4320"/>
          </w:tcPr>
          <w:p>
            <w:r>
              <w:t>HTTPS (TLS 1.2+) — obligatorio</w:t>
            </w:r>
          </w:p>
        </w:tc>
      </w:tr>
      <w:tr>
        <w:tc>
          <w:tcPr>
            <w:tcW w:type="dxa" w:w="4320"/>
          </w:tcPr>
          <w:p>
            <w:r>
              <w:t>Timeout recomendado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</w:tbl>
    <w:p/>
    <w:p>
      <w:pPr>
        <w:pStyle w:val="Heading2"/>
      </w:pPr>
      <w:r>
        <w:t>3.2 Endpoints auxiliares (diagnóstico)</w:t>
      </w:r>
    </w:p>
    <w:p>
      <w:pPr>
        <w:pStyle w:val="Heading3"/>
      </w:pPr>
      <w:r>
        <w:t>GET/api/leads/witme</w:t>
      </w:r>
    </w:p>
    <w:p>
      <w:r>
        <w:t xml:space="preserve">Endpoint informativo </w:t>
      </w:r>
      <w:r>
        <w:rPr>
          <w:b/>
        </w:rPr>
        <w:t>sin autenticación</w:t>
      </w:r>
      <w:r>
        <w:t>. Retorna metadatos del servicio.</w:t>
      </w:r>
    </w:p>
    <w:p>
      <w:r>
        <w:rPr>
          <w:b/>
        </w:rPr>
        <w:t>Respuesta HTTP 200: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"service": "witme-webhook",</w:t>
        <w:br/>
        <w:t xml:space="preserve">  "configured": true,</w:t>
        <w:br/>
        <w:t xml:space="preserve">  "method": "POST",</w:t>
        <w:br/>
        <w:t xml:space="preserve">  "url": "https://solicitar-credito.coodelsursas.com.co/api/leads/witme",</w:t>
        <w:br/>
        <w:t xml:space="preserve">  "auth": "Authorization: Bearer &lt;WITME_API_KEY&gt;",</w:t>
        <w:br/>
        <w:t xml:space="preserve">  "requiredFields": ["nombre", "cedula|documento", "telefono|celular"],</w:t>
        <w:br/>
        <w:t xml:space="preserve">  "optionalFields": [</w:t>
        <w:br/>
        <w:t xml:space="preserve">    "email|correo",</w:t>
        <w:br/>
        <w:t xml:space="preserve">    "tipo_credito|tipoCredito",</w:t>
        <w:br/>
        <w:t xml:space="preserve">    "datos|datos_formulario",</w:t>
        <w:br/>
        <w:t xml:space="preserve">    "witme_id",</w:t>
        <w:br/>
        <w:t xml:space="preserve">    "acepta_terminos",</w:t>
        <w:br/>
        <w:t xml:space="preserve">    "utm_source",</w:t>
        <w:br/>
        <w:t xml:space="preserve">    "utm_campaign"</w:t>
        <w:br/>
        <w:t xml:space="preserve">  ],</w:t>
        <w:br/>
        <w:t xml:space="preserve">  "notes": [</w:t>
        <w:br/>
        <w:t xml:space="preserve">    "Los campos pueden ir en el root del JSON o dentro de datos / datos_formulario.",</w:t>
        <w:br/>
        <w:t xml:space="preserve">    "Acepta snake_case y camelCase.",</w:t>
        <w:br/>
        <w:t xml:space="preserve">    "Cada lead aparece en el panel admin con origen witme."</w:t>
        <w:br/>
        <w:t xml:space="preserve">  ]</w:t>
        <w:br/>
        <w:t>}</w:t>
      </w:r>
    </w:p>
    <w:p>
      <w:pPr>
        <w:pStyle w:val="Heading3"/>
      </w:pPr>
      <w:r>
        <w:t>GET/api/health</w:t>
      </w:r>
    </w:p>
    <w:p>
      <w:r>
        <w:t>Endpoint de salud del servicio.</w:t>
      </w:r>
    </w:p>
    <w:p>
      <w:r>
        <w:rPr>
          <w:b/>
        </w:rPr>
        <w:t>Campo relevante:</w:t>
      </w:r>
      <w:r>
        <w:t xml:space="preserve"> </w:t>
      </w:r>
      <w:r>
        <w:rPr>
          <w:rFonts w:ascii="Consolas" w:hAnsi="Consolas"/>
          <w:sz w:val="18"/>
        </w:rPr>
        <w:t>"witmeConfigured": true</w:t>
      </w:r>
      <w:r>
        <w:t xml:space="preserve"> — confirma que la variable </w:t>
      </w:r>
      <w:r>
        <w:rPr>
          <w:rFonts w:ascii="Consolas" w:hAnsi="Consolas"/>
          <w:sz w:val="18"/>
        </w:rPr>
        <w:t>WITME_API_KEY</w:t>
      </w:r>
      <w:r>
        <w:t xml:space="preserve"> está configurada en el servidor.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4. Autenticación y seguridad</w:t>
      </w:r>
    </w:p>
    <w:p>
      <w:pPr>
        <w:pStyle w:val="Heading2"/>
      </w:pPr>
      <w:r>
        <w:t>4.1 Esquema de autenticación</w:t>
      </w:r>
    </w:p>
    <w:p>
      <w:r>
        <w:t xml:space="preserve">Tipo: </w:t>
      </w:r>
      <w:r>
        <w:rPr>
          <w:b/>
        </w:rPr>
        <w:t>Bearer Token</w:t>
      </w:r>
      <w:r>
        <w:t xml:space="preserve"> (API Key estática).</w:t>
      </w:r>
    </w:p>
    <w:p>
      <w:pPr>
        <w:ind w:left="240"/>
      </w:pPr>
      <w:r>
        <w:rPr>
          <w:rFonts w:ascii="Consolas" w:hAnsi="Consolas"/>
          <w:sz w:val="18"/>
        </w:rPr>
        <w:t>POST /api/leads/witme HTTP/1.1</w:t>
        <w:br/>
        <w:t>Host: solicitar-credito.coodelsursas.com.co</w:t>
        <w:br/>
        <w:t>Authorization: Bearer {WITME_API_KEY}</w:t>
        <w:br/>
        <w:t>Content-Type: application/json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Regla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Header requerido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t>Formato</w:t>
            </w:r>
          </w:p>
        </w:tc>
        <w:tc>
          <w:tcPr>
            <w:tcW w:type="dxa" w:w="4320"/>
          </w:tcPr>
          <w:p>
            <w:r>
              <w:t>Bearer {token}(case-insensitive en prefijo "Bearer")</w:t>
            </w:r>
          </w:p>
        </w:tc>
      </w:tr>
      <w:tr>
        <w:tc>
          <w:tcPr>
            <w:tcW w:type="dxa" w:w="4320"/>
          </w:tcPr>
          <w:p>
            <w:r>
              <w:t>Emisor del token</w:t>
            </w:r>
          </w:p>
        </w:tc>
        <w:tc>
          <w:tcPr>
            <w:tcW w:type="dxa" w:w="4320"/>
          </w:tcPr>
          <w:p>
            <w:r>
              <w:t>Coodelsur SAS</w:t>
            </w:r>
          </w:p>
        </w:tc>
      </w:tr>
      <w:tr>
        <w:tc>
          <w:tcPr>
            <w:tcW w:type="dxa" w:w="4320"/>
          </w:tcPr>
          <w:p>
            <w:r>
              <w:t>Rotación</w:t>
            </w:r>
          </w:p>
        </w:tc>
        <w:tc>
          <w:tcPr>
            <w:tcW w:type="dxa" w:w="4320"/>
          </w:tcPr>
          <w:p>
            <w:r>
              <w:t>A solicitud del cliente; requiere coordinación previa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Variable de entorno segura del lado Witme</w:t>
            </w:r>
          </w:p>
        </w:tc>
      </w:tr>
    </w:tbl>
    <w:p/>
    <w:p>
      <w:pPr>
        <w:pStyle w:val="Heading2"/>
      </w:pPr>
      <w:r>
        <w:t>4.2 Respuesta de autenticación fallida</w:t>
      </w:r>
    </w:p>
    <w:p>
      <w:r>
        <w:rPr>
          <w:b/>
        </w:rPr>
        <w:t>HTTP 401 Unauthorized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"error": "No autorizado"</w:t>
        <w:br/>
        <w:t>}</w:t>
      </w:r>
    </w:p>
    <w:p>
      <w:pPr>
        <w:pStyle w:val="Heading2"/>
      </w:pPr>
      <w:r>
        <w:t>4.3 Lineamientos de seguridad</w:t>
      </w:r>
    </w:p>
    <w:p>
      <w:pPr>
        <w:pStyle w:val="ListBullet"/>
      </w:pPr>
      <w:r>
        <w:t xml:space="preserve">La API Key </w:t>
      </w:r>
      <w:r>
        <w:rPr>
          <w:b/>
        </w:rPr>
        <w:t>no debe</w:t>
      </w:r>
      <w:r>
        <w:t xml:space="preserve"> incluirse en URLs, logs, repositorios de código ni documentación pública.</w:t>
      </w:r>
    </w:p>
    <w:p>
      <w:pPr>
        <w:pStyle w:val="ListBullet"/>
      </w:pPr>
      <w:r>
        <w:t xml:space="preserve">La API Key se entrega por </w:t>
      </w:r>
      <w:r>
        <w:rPr>
          <w:b/>
        </w:rPr>
        <w:t>canal privado</w:t>
      </w:r>
      <w:r>
        <w:t xml:space="preserve"> (correo cifrado, WhatsApp directo o gestor de secretos).</w:t>
      </w:r>
    </w:p>
    <w:p>
      <w:pPr>
        <w:pStyle w:val="ListBullet"/>
      </w:pPr>
      <w:r>
        <w:t>Solo se aceptan conexiones HTTPS en producción.</w:t>
      </w:r>
    </w:p>
    <w:p>
      <w:pPr>
        <w:pStyle w:val="ListBullet"/>
      </w:pPr>
      <w:r>
        <w:t>Coodelsur registra IP de origen del request para auditoría interna.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5. Contrato de datos (Request)</w:t>
      </w:r>
    </w:p>
    <w:p>
      <w:pPr>
        <w:pStyle w:val="Heading2"/>
      </w:pPr>
      <w:r>
        <w:t>5.1 Campos obligatorios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Validación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Nombre completo del solicitante</w:t>
            </w:r>
          </w:p>
        </w:tc>
        <w:tc>
          <w:tcPr>
            <w:tcW w:type="dxa" w:w="2160"/>
          </w:tcPr>
          <w:p>
            <w:r>
              <w:t>No vacío</w:t>
            </w:r>
          </w:p>
        </w:tc>
      </w:tr>
      <w:tr>
        <w:tc>
          <w:tcPr>
            <w:tcW w:type="dxa" w:w="2160"/>
          </w:tcPr>
          <w:p>
            <w:r>
              <w:t>cedula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Número de documento</w:t>
            </w:r>
          </w:p>
        </w:tc>
        <w:tc>
          <w:tcPr>
            <w:tcW w:type="dxa" w:w="2160"/>
          </w:tcPr>
          <w:p>
            <w:r>
              <w:t>Se normaliza a dígitos</w:t>
            </w:r>
          </w:p>
        </w:tc>
      </w:tr>
      <w:tr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Número celular de contacto</w:t>
            </w:r>
          </w:p>
        </w:tc>
        <w:tc>
          <w:tcPr>
            <w:tcW w:type="dxa" w:w="2160"/>
          </w:tcPr>
          <w:p>
            <w:r>
              <w:t>No vacío</w:t>
            </w:r>
          </w:p>
        </w:tc>
      </w:tr>
    </w:tbl>
    <w:p/>
    <w:p>
      <w:r>
        <w:rPr>
          <w:b/>
        </w:rPr>
        <w:t>Alias aceptados: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canónico</w:t>
            </w:r>
          </w:p>
        </w:tc>
        <w:tc>
          <w:tcPr>
            <w:tcW w:type="dxa" w:w="4320"/>
          </w:tcPr>
          <w:p>
            <w:r>
              <w:t>Alias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documento</w:t>
            </w:r>
          </w:p>
        </w:tc>
      </w:tr>
      <w:tr>
        <w:tc>
          <w:tcPr>
            <w:tcW w:type="dxa" w:w="4320"/>
          </w:tcPr>
          <w:p>
            <w:r>
              <w:t>telefono</w:t>
            </w:r>
          </w:p>
        </w:tc>
        <w:tc>
          <w:tcPr>
            <w:tcW w:type="dxa" w:w="4320"/>
          </w:tcPr>
          <w:p>
            <w:r>
              <w:t>celular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correo</w:t>
            </w:r>
          </w:p>
        </w:tc>
      </w:tr>
    </w:tbl>
    <w:p/>
    <w:p>
      <w:pPr>
        <w:pStyle w:val="Heading2"/>
      </w:pPr>
      <w:r>
        <w:t>5.2 Campos opcionales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witme_id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Identificador único del lead en Witme (recomendado)</w:t>
            </w:r>
          </w:p>
        </w:tc>
      </w:tr>
      <w:tr>
        <w:tc>
          <w:tcPr>
            <w:tcW w:type="dxa" w:w="2880"/>
          </w:tcPr>
          <w:p>
            <w:r>
              <w:t>tipo_credito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Producto de crédito (ver §5.3)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</w:t>
            </w:r>
          </w:p>
        </w:tc>
      </w:tr>
      <w:tr>
        <w:tc>
          <w:tcPr>
            <w:tcW w:type="dxa" w:w="2880"/>
          </w:tcPr>
          <w:p>
            <w:r>
              <w:t>acepta_terminos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Aceptación de términos y tratamiento de datos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Contenedor de campos del formulario</w:t>
            </w:r>
          </w:p>
        </w:tc>
      </w:tr>
      <w:tr>
        <w:tc>
          <w:tcPr>
            <w:tcW w:type="dxa" w:w="2880"/>
          </w:tcPr>
          <w:p>
            <w:r>
              <w:t>datos_formulario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Sinónimo dedatos</w:t>
            </w:r>
          </w:p>
        </w:tc>
      </w:tr>
      <w:tr>
        <w:tc>
          <w:tcPr>
            <w:tcW w:type="dxa" w:w="2880"/>
          </w:tcPr>
          <w:p>
            <w:r>
              <w:t>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Fuente UTM (default:"witme")</w:t>
            </w:r>
          </w:p>
        </w:tc>
      </w:tr>
      <w:tr>
        <w:tc>
          <w:tcPr>
            <w:tcW w:type="dxa" w:w="2880"/>
          </w:tcPr>
          <w:p>
            <w:r>
              <w:t>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Campaña UTM</w:t>
            </w:r>
          </w:p>
        </w:tc>
      </w:tr>
      <w:tr>
        <w:tc>
          <w:tcPr>
            <w:tcW w:type="dxa" w:w="2880"/>
          </w:tcPr>
          <w:p>
            <w:r>
              <w:t>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Medio UTM</w:t>
            </w:r>
          </w:p>
        </w:tc>
      </w:tr>
      <w:tr>
        <w:tc>
          <w:tcPr>
            <w:tcW w:type="dxa" w:w="2880"/>
          </w:tcPr>
          <w:p>
            <w:r>
              <w:t>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Término UTM</w:t>
            </w:r>
          </w:p>
        </w:tc>
      </w:tr>
      <w:tr>
        <w:tc>
          <w:tcPr>
            <w:tcW w:type="dxa" w:w="2880"/>
          </w:tcPr>
          <w:p>
            <w:r>
              <w:t>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Contenido UTM</w:t>
            </w:r>
          </w:p>
        </w:tc>
      </w:tr>
    </w:tbl>
    <w:p/>
    <w:p>
      <w:r>
        <w:rPr>
          <w:b/>
        </w:rPr>
        <w:t>Alias de identificador 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canónico</w:t>
            </w:r>
          </w:p>
        </w:tc>
        <w:tc>
          <w:tcPr>
            <w:tcW w:type="dxa" w:w="4320"/>
          </w:tcPr>
          <w:p>
            <w:r>
              <w:t>Alias</w:t>
            </w:r>
          </w:p>
        </w:tc>
      </w:tr>
      <w:tr>
        <w:tc>
          <w:tcPr>
            <w:tcW w:type="dxa" w:w="4320"/>
          </w:tcPr>
          <w:p>
            <w:r>
              <w:t>witme_id</w:t>
            </w:r>
          </w:p>
        </w:tc>
        <w:tc>
          <w:tcPr>
            <w:tcW w:type="dxa" w:w="4320"/>
          </w:tcPr>
          <w:p>
            <w:r>
              <w:t>witmeId,id_externo,external_id</w:t>
            </w:r>
          </w:p>
        </w:tc>
      </w:tr>
    </w:tbl>
    <w:p/>
    <w:p>
      <w:pPr>
        <w:pStyle w:val="Heading2"/>
      </w:pPr>
      <w:r>
        <w:t>5.3 Catálogo de productos (tipo_credito)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enviado por Witme</w:t>
            </w:r>
          </w:p>
        </w:tc>
        <w:tc>
          <w:tcPr>
            <w:tcW w:type="dxa" w:w="4320"/>
          </w:tcPr>
          <w:p>
            <w:r>
              <w:t>Producto registrado en Coodelsur</w:t>
            </w:r>
          </w:p>
        </w:tc>
      </w:tr>
      <w:tr>
        <w:tc>
          <w:tcPr>
            <w:tcW w:type="dxa" w:w="4320"/>
          </w:tcPr>
          <w:p>
            <w:r>
              <w:t>microcredito_small,small,nanocredito</w:t>
            </w:r>
          </w:p>
        </w:tc>
        <w:tc>
          <w:tcPr>
            <w:tcW w:type="dxa" w:w="4320"/>
          </w:tcPr>
          <w:p>
            <w:r>
              <w:t>Microcrédito Small</w:t>
            </w:r>
          </w:p>
        </w:tc>
      </w:tr>
      <w:tr>
        <w:tc>
          <w:tcPr>
            <w:tcW w:type="dxa" w:w="4320"/>
          </w:tcPr>
          <w:p>
            <w:r>
              <w:t>microcredito_urbano,urbano</w:t>
            </w:r>
          </w:p>
        </w:tc>
        <w:tc>
          <w:tcPr>
            <w:tcW w:type="dxa" w:w="4320"/>
          </w:tcPr>
          <w:p>
            <w:r>
              <w:t>Microcrédito urbano</w:t>
            </w:r>
          </w:p>
        </w:tc>
      </w:tr>
      <w:tr>
        <w:tc>
          <w:tcPr>
            <w:tcW w:type="dxa" w:w="4320"/>
          </w:tcPr>
          <w:p>
            <w:r>
              <w:t>microcredito_rural,rural,microcredito</w:t>
            </w:r>
          </w:p>
        </w:tc>
        <w:tc>
          <w:tcPr>
            <w:tcW w:type="dxa" w:w="4320"/>
          </w:tcPr>
          <w:p>
            <w:r>
              <w:t>Microcrédito rural</w:t>
            </w:r>
          </w:p>
        </w:tc>
      </w:tr>
      <w:tr>
        <w:tc>
          <w:tcPr>
            <w:tcW w:type="dxa" w:w="4320"/>
          </w:tcPr>
          <w:p>
            <w:r>
              <w:t>consumo</w:t>
            </w:r>
          </w:p>
        </w:tc>
        <w:tc>
          <w:tcPr>
            <w:tcW w:type="dxa" w:w="4320"/>
          </w:tcPr>
          <w:p>
            <w:r>
              <w:t>Crédito de consumo</w:t>
            </w:r>
          </w:p>
        </w:tc>
      </w:tr>
      <w:tr>
        <w:tc>
          <w:tcPr>
            <w:tcW w:type="dxa" w:w="4320"/>
          </w:tcPr>
          <w:p>
            <w:r>
              <w:t>comercial</w:t>
            </w:r>
          </w:p>
        </w:tc>
        <w:tc>
          <w:tcPr>
            <w:tcW w:type="dxa" w:w="4320"/>
          </w:tcPr>
          <w:p>
            <w:r>
              <w:t>Crédito comercial</w:t>
            </w:r>
          </w:p>
        </w:tc>
      </w:tr>
      <w:tr>
        <w:tc>
          <w:tcPr>
            <w:tcW w:type="dxa" w:w="4320"/>
          </w:tcPr>
          <w:p>
            <w:r>
              <w:t>libranza</w:t>
            </w:r>
          </w:p>
        </w:tc>
        <w:tc>
          <w:tcPr>
            <w:tcW w:type="dxa" w:w="4320"/>
          </w:tcPr>
          <w:p>
            <w:r>
              <w:t>Libranza</w:t>
            </w:r>
          </w:p>
        </w:tc>
      </w:tr>
      <w:tr>
        <w:tc>
          <w:tcPr>
            <w:tcW w:type="dxa" w:w="4320"/>
          </w:tcPr>
          <w:p>
            <w:r>
              <w:t>(no enviado)</w:t>
            </w:r>
          </w:p>
        </w:tc>
        <w:tc>
          <w:tcPr>
            <w:tcW w:type="dxa" w:w="4320"/>
          </w:tcPr>
          <w:p>
            <w:r>
              <w:t>Default:microcredito_small</w:t>
            </w:r>
          </w:p>
        </w:tc>
      </w:tr>
    </w:tbl>
    <w:p/>
    <w:p>
      <w:r>
        <w:rPr>
          <w:i/>
        </w:rPr>
        <w:t>Comparación case-insensitive.</w:t>
      </w:r>
    </w:p>
    <w:p>
      <w:pPr>
        <w:pStyle w:val="Heading2"/>
      </w:pPr>
      <w:r>
        <w:t>5.4 Reglas de mapeo</w:t>
      </w:r>
    </w:p>
    <w:p>
      <w:pPr>
        <w:pStyle w:val="ListNumber"/>
      </w:pPr>
      <w:r>
        <w:t xml:space="preserve">Los campos del formulario pueden enviarse en el </w:t>
      </w:r>
      <w:r>
        <w:rPr>
          <w:b/>
        </w:rPr>
        <w:t>nivel raíz</w:t>
      </w:r>
      <w:r>
        <w:t xml:space="preserve"> o dentro de </w:t>
      </w:r>
      <w:r>
        <w:rPr>
          <w:b/>
        </w:rPr>
        <w:t>datos</w:t>
      </w:r>
      <w:r>
        <w:t xml:space="preserve"> / </w:t>
      </w:r>
      <w:r>
        <w:rPr>
          <w:b/>
        </w:rPr>
        <w:t>datos_formulario</w:t>
      </w:r>
      <w:r>
        <w:t>.</w:t>
      </w:r>
    </w:p>
    <w:p>
      <w:pPr>
        <w:pStyle w:val="ListNumber"/>
      </w:pPr>
      <w:r>
        <w:t xml:space="preserve">Se acepta </w:t>
      </w:r>
      <w:r>
        <w:rPr>
          <w:b/>
        </w:rPr>
        <w:t>snake_case</w:t>
      </w:r>
      <w:r>
        <w:t xml:space="preserve"> (</w:t>
      </w:r>
      <w:r>
        <w:rPr>
          <w:rFonts w:ascii="Consolas" w:hAnsi="Consolas"/>
          <w:sz w:val="18"/>
        </w:rPr>
        <w:t>capital_solicitado</w:t>
      </w:r>
      <w:r>
        <w:t xml:space="preserve">) y </w:t>
      </w:r>
      <w:r>
        <w:rPr>
          <w:b/>
        </w:rPr>
        <w:t>camelCase</w:t>
      </w:r>
      <w:r>
        <w:t xml:space="preserve"> (</w:t>
      </w:r>
      <w:r>
        <w:rPr>
          <w:rFonts w:ascii="Consolas" w:hAnsi="Consolas"/>
          <w:sz w:val="18"/>
        </w:rPr>
        <w:t>capitalSeleccionado</w:t>
      </w:r>
      <w:r>
        <w:t>).</w:t>
      </w:r>
    </w:p>
    <w:p>
      <w:pPr>
        <w:pStyle w:val="ListNumber"/>
      </w:pPr>
      <w:r>
        <w:t xml:space="preserve">Campos desconocidos se almacenan y se muestran en admin como </w:t>
      </w:r>
      <w:r>
        <w:rPr>
          <w:b/>
        </w:rPr>
        <w:t>"Datos adicionales (Witme)"</w:t>
      </w:r>
      <w:r>
        <w:t>.</w:t>
      </w:r>
    </w:p>
    <w:p>
      <w:pPr>
        <w:pStyle w:val="ListNumber"/>
      </w:pPr>
      <w:r>
        <w:t>Montos en COP, tipo numérico, sin separadores de miles.</w:t>
      </w:r>
    </w:p>
    <w:p>
      <w:pPr>
        <w:pStyle w:val="ListNumber"/>
      </w:pPr>
      <w:r>
        <w:t xml:space="preserve">El payload original completo se conserva en </w:t>
      </w:r>
      <w:r>
        <w:rPr>
          <w:rFonts w:ascii="Consolas" w:hAnsi="Consolas"/>
          <w:sz w:val="18"/>
        </w:rPr>
        <w:t>payloadOriginal</w:t>
      </w:r>
      <w:r>
        <w:t xml:space="preserve"> para auditoría.</w:t>
      </w:r>
    </w:p>
    <w:p>
      <w:pPr>
        <w:pStyle w:val="ListNumber"/>
      </w:pPr>
      <w:r>
        <w:rPr>
          <w:b/>
        </w:rPr>
        <w:t>No aplica</w:t>
      </w:r>
      <w:r>
        <w:t xml:space="preserve"> bloqueo por cédula duplicada en este endpoint.</w:t>
      </w:r>
    </w:p>
    <w:p>
      <w:pPr>
        <w:pStyle w:val="Heading2"/>
      </w:pPr>
      <w:r>
        <w:t>5.5 Tabla de mapeo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 Witme (snake_case)</w:t>
            </w:r>
          </w:p>
        </w:tc>
        <w:tc>
          <w:tcPr>
            <w:tcW w:type="dxa" w:w="2880"/>
          </w:tcPr>
          <w:p>
            <w:r>
              <w:t>Alias</w:t>
            </w:r>
          </w:p>
        </w:tc>
        <w:tc>
          <w:tcPr>
            <w:tcW w:type="dxa" w:w="2880"/>
          </w:tcPr>
          <w:p>
            <w:r>
              <w:t>Campo interno</w:t>
            </w:r>
          </w:p>
        </w:tc>
      </w:tr>
      <w:tr>
        <w:tc>
          <w:tcPr>
            <w:tcW w:type="dxa" w:w="2880"/>
          </w:tcPr>
          <w:p>
            <w:r>
              <w:t>capital_solicitado</w:t>
            </w:r>
          </w:p>
        </w:tc>
        <w:tc>
          <w:tcPr>
            <w:tcW w:type="dxa" w:w="2880"/>
          </w:tcPr>
          <w:p>
            <w:r>
              <w:t>monto,monto_solicitado</w:t>
            </w:r>
          </w:p>
        </w:tc>
        <w:tc>
          <w:tcPr>
            <w:tcW w:type="dxa" w:w="2880"/>
          </w:tcPr>
          <w:p>
            <w:r>
              <w:t>capitalSeleccionado</w:t>
            </w:r>
          </w:p>
        </w:tc>
      </w:tr>
      <w:tr>
        <w:tc>
          <w:tcPr>
            <w:tcW w:type="dxa" w:w="2880"/>
          </w:tcPr>
          <w:p>
            <w:r>
              <w:t>cantidad_cuotas</w:t>
            </w:r>
          </w:p>
        </w:tc>
        <w:tc>
          <w:tcPr>
            <w:tcW w:type="dxa" w:w="2880"/>
          </w:tcPr>
          <w:p>
            <w:r>
              <w:t>cuotas</w:t>
            </w:r>
          </w:p>
        </w:tc>
        <w:tc>
          <w:tcPr>
            <w:tcW w:type="dxa" w:w="2880"/>
          </w:tcPr>
          <w:p>
            <w:r>
              <w:t>cantidadCuotas</w:t>
            </w:r>
          </w:p>
        </w:tc>
      </w:tr>
      <w:tr>
        <w:tc>
          <w:tcPr>
            <w:tcW w:type="dxa" w:w="2880"/>
          </w:tcPr>
          <w:p>
            <w:r>
              <w:t>valor_cuota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valorCuota</w:t>
            </w:r>
          </w:p>
        </w:tc>
      </w:tr>
      <w:tr>
        <w:tc>
          <w:tcPr>
            <w:tcW w:type="dxa" w:w="2880"/>
          </w:tcPr>
          <w:p>
            <w:r>
              <w:t>tipo_identificacion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tipoIdentificacion</w:t>
            </w:r>
          </w:p>
        </w:tc>
      </w:tr>
      <w:tr>
        <w:tc>
          <w:tcPr>
            <w:tcW w:type="dxa" w:w="2880"/>
          </w:tcPr>
          <w:p>
            <w:r>
              <w:t>estado_civil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estadoCivil</w:t>
            </w:r>
          </w:p>
        </w:tc>
      </w:tr>
      <w:tr>
        <w:tc>
          <w:tcPr>
            <w:tcW w:type="dxa" w:w="2880"/>
          </w:tcPr>
          <w:p>
            <w:r>
              <w:t>fecha_nacimiento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fechaNacimiento</w:t>
            </w:r>
          </w:p>
        </w:tc>
      </w:tr>
      <w:tr>
        <w:tc>
          <w:tcPr>
            <w:tcW w:type="dxa" w:w="2880"/>
          </w:tcPr>
          <w:p>
            <w:r>
              <w:t>fecha_expedicion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fechaExpedicion</w:t>
            </w:r>
          </w:p>
        </w:tc>
      </w:tr>
      <w:tr>
        <w:tc>
          <w:tcPr>
            <w:tcW w:type="dxa" w:w="2880"/>
          </w:tcPr>
          <w:p>
            <w:r>
              <w:t>personas_a_cargo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personasACargo</w:t>
            </w:r>
          </w:p>
        </w:tc>
      </w:tr>
      <w:tr>
        <w:tc>
          <w:tcPr>
            <w:tcW w:type="dxa" w:w="2880"/>
          </w:tcPr>
          <w:p>
            <w:r>
              <w:t>destino_credito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destinoCredito</w:t>
            </w:r>
          </w:p>
        </w:tc>
      </w:tr>
      <w:tr>
        <w:tc>
          <w:tcPr>
            <w:tcW w:type="dxa" w:w="2880"/>
          </w:tcPr>
          <w:p>
            <w:r>
              <w:t>mora_vigente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moraVigente</w:t>
            </w:r>
          </w:p>
        </w:tc>
      </w:tr>
      <w:tr>
        <w:tc>
          <w:tcPr>
            <w:tcW w:type="dxa" w:w="2880"/>
          </w:tcPr>
          <w:p>
            <w:r>
              <w:t>ingresos_mensuales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ingresosMensuales</w:t>
            </w:r>
          </w:p>
        </w:tc>
      </w:tr>
      <w:tr>
        <w:tc>
          <w:tcPr>
            <w:tcW w:type="dxa" w:w="2880"/>
          </w:tcPr>
          <w:p>
            <w:r>
              <w:t>otros_ingresos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otrosIngresos</w:t>
            </w:r>
          </w:p>
        </w:tc>
      </w:tr>
      <w:tr>
        <w:tc>
          <w:tcPr>
            <w:tcW w:type="dxa" w:w="2880"/>
          </w:tcPr>
          <w:p>
            <w:r>
              <w:t>origen_otros_ingresos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origenOtrosIngresos</w:t>
            </w:r>
          </w:p>
        </w:tc>
      </w:tr>
      <w:tr>
        <w:tc>
          <w:tcPr>
            <w:tcW w:type="dxa" w:w="2880"/>
          </w:tcPr>
          <w:p>
            <w:r>
              <w:t>sector_domicilio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sectorDomicilio</w:t>
            </w:r>
          </w:p>
        </w:tc>
      </w:tr>
      <w:tr>
        <w:tc>
          <w:tcPr>
            <w:tcW w:type="dxa" w:w="2880"/>
          </w:tcPr>
          <w:p>
            <w:r>
              <w:t>departamento,municipio,direccion,barrio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Homónimos en camelCase</w:t>
            </w:r>
          </w:p>
        </w:tc>
      </w:tr>
      <w:tr>
        <w:tc>
          <w:tcPr>
            <w:tcW w:type="dxa" w:w="2880"/>
          </w:tcPr>
          <w:p>
            <w:r>
              <w:t>tiene_vivienda,tiene_vehiculo,placa_vehiculo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Patrimonio</w:t>
            </w:r>
          </w:p>
        </w:tc>
      </w:tr>
      <w:tr>
        <w:tc>
          <w:tcPr>
            <w:tcW w:type="dxa" w:w="2880"/>
          </w:tcPr>
          <w:p>
            <w:r>
              <w:t>ocupacion,empresa,fecha_ingreso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Datos laborales</w:t>
            </w:r>
          </w:p>
        </w:tc>
      </w:tr>
      <w:tr>
        <w:tc>
          <w:tcPr>
            <w:tcW w:type="dxa" w:w="2880"/>
          </w:tcPr>
          <w:p>
            <w:r>
              <w:t>referencia_familiar_nombre,referencia_familiar_telefono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Referencia</w:t>
            </w:r>
          </w:p>
        </w:tc>
      </w:tr>
      <w:tr>
        <w:tc>
          <w:tcPr>
            <w:tcW w:type="dxa" w:w="2880"/>
          </w:tcPr>
          <w:p>
            <w:r>
              <w:t>tipo_cuenta,entidad_bancaria,numero_cuenta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Datos bancarios</w:t>
            </w:r>
          </w:p>
        </w:tc>
      </w:tr>
      <w:tr>
        <w:tc>
          <w:tcPr>
            <w:tcW w:type="dxa" w:w="2880"/>
          </w:tcPr>
          <w:p>
            <w:r>
              <w:t>cedula_frontal,cedula_reverso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Adjuntos identificación</w:t>
            </w:r>
          </w:p>
        </w:tc>
      </w:tr>
      <w:tr>
        <w:tc>
          <w:tcPr>
            <w:tcW w:type="dxa" w:w="2880"/>
          </w:tcPr>
          <w:p>
            <w:r>
              <w:t>video_verificacion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Video verificación</w:t>
            </w:r>
          </w:p>
        </w:tc>
      </w:tr>
      <w:tr>
        <w:tc>
          <w:tcPr>
            <w:tcW w:type="dxa" w:w="2880"/>
          </w:tcPr>
          <w:p>
            <w:r>
              <w:t>firma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Firma digital</w:t>
            </w:r>
          </w:p>
        </w:tc>
      </w:tr>
    </w:tbl>
    <w:p/>
    <w:p>
      <w:r>
        <w:rPr>
          <w:i/>
        </w:rPr>
        <w:t>Otros campos snake_case se convierten automáticamente:nombre_campo→nombreCampo.</w:t>
      </w:r>
    </w:p>
    <w:p>
      <w:pPr>
        <w:pStyle w:val="Heading2"/>
      </w:pPr>
      <w:r>
        <w:t>5.6 Ejemplos de request</w:t>
      </w:r>
    </w:p>
    <w:p>
      <w:r>
        <w:rPr>
          <w:b/>
        </w:rPr>
        <w:t>Mínimo viable: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"nombre": "María López García",</w:t>
        <w:br/>
        <w:t xml:space="preserve">  "cedula": "1056523965",</w:t>
        <w:br/>
        <w:t xml:space="preserve">  "telefono": "3001234567"</w:t>
        <w:br/>
        <w:t>}</w:t>
      </w:r>
    </w:p>
    <w:p>
      <w:r>
        <w:rPr>
          <w:b/>
        </w:rPr>
        <w:t>Recomendado (producción):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"witme_id": "WITME-12345",</w:t>
        <w:br/>
        <w:t xml:space="preserve">  "tipo_credito": "microcredito_small",</w:t>
        <w:br/>
        <w:t xml:space="preserve">  "nombre": "María López García",</w:t>
        <w:br/>
        <w:t xml:space="preserve">  "cedula": "1056523965",</w:t>
        <w:br/>
        <w:t xml:space="preserve">  "telefono": "3001234567",</w:t>
        <w:br/>
        <w:t xml:space="preserve">  "email": "maria@ejemplo.com",</w:t>
        <w:br/>
        <w:t xml:space="preserve">  "acepta_terminos": true,</w:t>
        <w:br/>
        <w:t xml:space="preserve">  "datos_formulario": {</w:t>
        <w:br/>
        <w:t xml:space="preserve">    "capital_solicitado": 400000,</w:t>
        <w:br/>
        <w:t xml:space="preserve">    "cantidad_cuotas": 2,</w:t>
        <w:br/>
        <w:t xml:space="preserve">    "valor_cuota": 215000,</w:t>
        <w:br/>
        <w:t xml:space="preserve">    "destino_credito": "Capital de trabajo",</w:t>
        <w:br/>
        <w:t xml:space="preserve">    "tipo_identificacion": "CC",</w:t>
        <w:br/>
        <w:t xml:space="preserve">    "departamento": "Huila",</w:t>
        <w:br/>
        <w:t xml:space="preserve">    "municipio": "Neiva",</w:t>
        <w:br/>
        <w:t xml:space="preserve">    "direccion": "Calle 10 #5-20",</w:t>
        <w:br/>
        <w:t xml:space="preserve">    "barrio": "Centro",</w:t>
        <w:br/>
        <w:t xml:space="preserve">    "ingresos_mensuales": 1500000,</w:t>
        <w:br/>
        <w:t xml:space="preserve">    "ocupacion": "Comerciante",</w:t>
        <w:br/>
        <w:t xml:space="preserve">    "empresa": "Tienda La Esquina",</w:t>
        <w:br/>
        <w:t xml:space="preserve">    "tipo_cuenta": "Ahorros",</w:t>
        <w:br/>
        <w:t xml:space="preserve">    "entidad_bancaria": "Bancolombia",</w:t>
        <w:br/>
        <w:t xml:space="preserve">    "numero_cuenta": "1234567890"</w:t>
        <w:br/>
        <w:t xml:space="preserve">  },</w:t>
        <w:br/>
        <w:t xml:space="preserve">  "utm_source": "witme",</w:t>
        <w:br/>
        <w:t xml:space="preserve">  "utm_campaign": "campana-marzo-2026"</w:t>
        <w:br/>
        <w:t>}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6. Contrato de respuestas (Response)</w:t>
      </w:r>
    </w:p>
    <w:p>
      <w:pPr>
        <w:pStyle w:val="Heading2"/>
      </w:pPr>
      <w:r>
        <w:t>6.1 Éxito — HTTP 201 Created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"id": "679a1ddc-8da7-4611-8ce9-808e1036881b",</w:t>
        <w:br/>
        <w:t xml:space="preserve">  "origen": "witme",</w:t>
        <w:br/>
        <w:t xml:space="preserve">  "storage": "database"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Siempretrue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Identificador único del lead en Coodelsur</w:t>
            </w:r>
          </w:p>
        </w:tc>
      </w:tr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Siempre"witme"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"database"en producción</w:t>
            </w:r>
          </w:p>
        </w:tc>
      </w:tr>
    </w:tbl>
    <w:p/>
    <w:p>
      <w:pPr>
        <w:pStyle w:val="Heading2"/>
      </w:pPr>
      <w:r>
        <w:t>6.2 Errores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{ "error": "No autorizado" }</w:t>
            </w:r>
          </w:p>
        </w:tc>
        <w:tc>
          <w:tcPr>
            <w:tcW w:type="dxa" w:w="2880"/>
          </w:tcPr>
          <w:p>
            <w:r>
              <w:t>Token ausente, mal formado o incorrecto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{ "error": "Payload inválido", "details": "Se requieren al menos nombre, cedula/documento y telefono/celular" }</w:t>
            </w:r>
          </w:p>
        </w:tc>
        <w:tc>
          <w:tcPr>
            <w:tcW w:type="dxa" w:w="2880"/>
          </w:tcPr>
          <w:p>
            <w:r>
              <w:t>Campos obligatorios faltantes o JSON inválido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{ "error": "Error interno" }</w:t>
            </w:r>
          </w:p>
        </w:tc>
        <w:tc>
          <w:tcPr>
            <w:tcW w:type="dxa" w:w="2880"/>
          </w:tcPr>
          <w:p>
            <w:r>
              <w:t>Error interno del servidor</w:t>
            </w:r>
          </w:p>
        </w:tc>
      </w:tr>
    </w:tbl>
    <w:p/>
    <w:p>
      <w:pPr>
        <w:pStyle w:val="Heading2"/>
      </w:pPr>
      <w:r>
        <w:t>6.3 Ejemplo cURL</w:t>
      </w:r>
    </w:p>
    <w:p>
      <w:pPr>
        <w:ind w:left="240"/>
      </w:pPr>
      <w:r>
        <w:rPr>
          <w:rFonts w:ascii="Consolas" w:hAnsi="Consolas"/>
          <w:sz w:val="18"/>
        </w:rPr>
        <w:t>curl -X POST "https://solicitar-credito.coodelsursas.com.co/api/leads/witme" \</w:t>
        <w:br/>
        <w:t xml:space="preserve">  -H "Authorization: Bearer {WITME_API_KEY}" \</w:t>
        <w:br/>
        <w:t xml:space="preserve">  -H "Content-Type: application/json" \</w:t>
        <w:br/>
        <w:t xml:space="preserve">  -d '{</w:t>
        <w:br/>
        <w:t xml:space="preserve">    "witme_id": "WITME-TEST-001",</w:t>
        <w:br/>
        <w:t xml:space="preserve">    "tipo_credito": "microcredito_small",</w:t>
        <w:br/>
        <w:t xml:space="preserve">    "nombre": "Prueba Integración",</w:t>
        <w:br/>
        <w:t xml:space="preserve">    "cedula": "1234567890",</w:t>
        <w:br/>
        <w:t xml:space="preserve">    "telefono": "3001112233",</w:t>
        <w:br/>
        <w:t xml:space="preserve">    "email": "test@ejemplo.com",</w:t>
        <w:br/>
        <w:t xml:space="preserve">    "acepta_terminos": true,</w:t>
        <w:br/>
        <w:t xml:space="preserve">    "datos_formulario": {</w:t>
        <w:br/>
        <w:t xml:space="preserve">      "capital_solicitado": 200000,</w:t>
        <w:br/>
        <w:t xml:space="preserve">      "cantidad_cuotas": 2,</w:t>
        <w:br/>
        <w:t xml:space="preserve">      "destino_credito": "Prueba webhook"</w:t>
        <w:br/>
        <w:t xml:space="preserve">    },</w:t>
        <w:br/>
        <w:t xml:space="preserve">    "utm_source": "witme",</w:t>
        <w:br/>
        <w:t xml:space="preserve">    "utm_campaign": "prueba-integracion"</w:t>
        <w:br/>
        <w:t xml:space="preserve">  }'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7. Adjuntos y archivos</w:t>
      </w:r>
    </w:p>
    <w:p>
      <w:r>
        <w:t xml:space="preserve">Incluir dentro de </w:t>
      </w:r>
      <w:r>
        <w:rPr>
          <w:rFonts w:ascii="Consolas" w:hAnsi="Consolas"/>
          <w:sz w:val="18"/>
        </w:rPr>
        <w:t>datos_formulario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cedulaFrontal/cedula_frontal</w:t>
            </w:r>
          </w:p>
        </w:tc>
        <w:tc>
          <w:tcPr>
            <w:tcW w:type="dxa" w:w="4320"/>
          </w:tcPr>
          <w:p>
            <w:r>
              <w:t>Foto frontal cédula</w:t>
            </w:r>
          </w:p>
        </w:tc>
      </w:tr>
      <w:tr>
        <w:tc>
          <w:tcPr>
            <w:tcW w:type="dxa" w:w="4320"/>
          </w:tcPr>
          <w:p>
            <w:r>
              <w:t>cedulaReverso/cedula_reverso</w:t>
            </w:r>
          </w:p>
        </w:tc>
        <w:tc>
          <w:tcPr>
            <w:tcW w:type="dxa" w:w="4320"/>
          </w:tcPr>
          <w:p>
            <w:r>
              <w:t>Foto reverso cédula</w:t>
            </w:r>
          </w:p>
        </w:tc>
      </w:tr>
      <w:tr>
        <w:tc>
          <w:tcPr>
            <w:tcW w:type="dxa" w:w="4320"/>
          </w:tcPr>
          <w:p>
            <w:r>
              <w:t>videoVerificacion/video_verificacion</w:t>
            </w:r>
          </w:p>
        </w:tc>
        <w:tc>
          <w:tcPr>
            <w:tcW w:type="dxa" w:w="4320"/>
          </w:tcPr>
          <w:p>
            <w:r>
              <w:t>Video de verificación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Firma del solicitante</w:t>
            </w:r>
          </w:p>
        </w:tc>
      </w:tr>
    </w:tbl>
    <w:p/>
    <w:p>
      <w:r>
        <w:rPr>
          <w:b/>
        </w:rPr>
        <w:t>Formatos soportados: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Formato</w:t>
            </w:r>
          </w:p>
        </w:tc>
        <w:tc>
          <w:tcPr>
            <w:tcW w:type="dxa" w:w="4320"/>
          </w:tcPr>
          <w:p>
            <w:r>
              <w:t>Estructura</w:t>
            </w:r>
          </w:p>
        </w:tc>
      </w:tr>
      <w:tr>
        <w:tc>
          <w:tcPr>
            <w:tcW w:type="dxa" w:w="4320"/>
          </w:tcPr>
          <w:p>
            <w:r>
              <w:t>Objeto FileCapture</w:t>
            </w:r>
          </w:p>
        </w:tc>
        <w:tc>
          <w:tcPr>
            <w:tcW w:type="dxa" w:w="4320"/>
          </w:tcPr>
          <w:p>
            <w:r>
              <w:t>{ "fileName", "mimeType", "size", "preview" }</w:t>
            </w:r>
          </w:p>
        </w:tc>
      </w:tr>
      <w:tr>
        <w:tc>
          <w:tcPr>
            <w:tcW w:type="dxa" w:w="4320"/>
          </w:tcPr>
          <w:p>
            <w:r>
              <w:t>Data URL base64</w:t>
            </w:r>
          </w:p>
        </w:tc>
        <w:tc>
          <w:tcPr>
            <w:tcW w:type="dxa" w:w="4320"/>
          </w:tcPr>
          <w:p>
            <w:r>
              <w:t>"data:image/jpeg;base64,..."</w:t>
            </w:r>
          </w:p>
        </w:tc>
      </w:tr>
      <w:tr>
        <w:tc>
          <w:tcPr>
            <w:tcW w:type="dxa" w:w="4320"/>
          </w:tcPr>
          <w:p>
            <w:r>
              <w:t>URL HTTPS pública</w:t>
            </w:r>
          </w:p>
        </w:tc>
        <w:tc>
          <w:tcPr>
            <w:tcW w:type="dxa" w:w="4320"/>
          </w:tcPr>
          <w:p>
            <w:r>
              <w:t>"https://..."</w:t>
            </w:r>
          </w:p>
        </w:tc>
      </w:tr>
    </w:tbl>
    <w:p/>
    <w:p>
      <w:r>
        <w:rPr>
          <w:b/>
        </w:rPr>
        <w:t>Límites: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Tamaño máximo</w:t>
            </w:r>
          </w:p>
        </w:tc>
      </w:tr>
      <w:tr>
        <w:tc>
          <w:tcPr>
            <w:tcW w:type="dxa" w:w="4320"/>
          </w:tcPr>
          <w:p>
            <w:r>
              <w:t>Imagen</w:t>
            </w:r>
          </w:p>
        </w:tc>
        <w:tc>
          <w:tcPr>
            <w:tcW w:type="dxa" w:w="4320"/>
          </w:tcPr>
          <w:p>
            <w:r>
              <w:t>5 MB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15 MB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2 MB</w:t>
            </w:r>
          </w:p>
        </w:tc>
      </w:tr>
    </w:tbl>
    <w:p/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8. Alternativa: redirección por URL</w:t>
      </w:r>
    </w:p>
    <w:p>
      <w:r>
        <w:t>Además del webhook, Witme puede dirigir usuarios al formulario web de Coodelsur: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https://solicitar-credito.coodelsursas.com.co/</w:t>
            </w:r>
          </w:p>
        </w:tc>
        <w:tc>
          <w:tcPr>
            <w:tcW w:type="dxa" w:w="4320"/>
          </w:tcPr>
          <w:p>
            <w:r>
              <w:t>Landing principal</w:t>
            </w:r>
          </w:p>
        </w:tc>
      </w:tr>
      <w:tr>
        <w:tc>
          <w:tcPr>
            <w:tcW w:type="dxa" w:w="4320"/>
          </w:tcPr>
          <w:p>
            <w:r>
              <w:t>https://solicitar-credito.coodelsursas.com.co/solicitar?monto=400000</w:t>
            </w:r>
          </w:p>
        </w:tc>
        <w:tc>
          <w:tcPr>
            <w:tcW w:type="dxa" w:w="4320"/>
          </w:tcPr>
          <w:p>
            <w:r>
              <w:t>Formulario con monto precargado</w:t>
            </w:r>
          </w:p>
        </w:tc>
      </w:tr>
      <w:tr>
        <w:tc>
          <w:tcPr>
            <w:tcW w:type="dxa" w:w="4320"/>
          </w:tcPr>
          <w:p>
            <w:r>
              <w:t>https://solicitar-credito.coodelsursas.com.co/credito/microcredito_small</w:t>
            </w:r>
          </w:p>
        </w:tc>
        <w:tc>
          <w:tcPr>
            <w:tcW w:type="dxa" w:w="4320"/>
          </w:tcPr>
          <w:p>
            <w:r>
              <w:t>Formulario Microcrédito Small</w:t>
            </w:r>
          </w:p>
        </w:tc>
      </w:tr>
    </w:tbl>
    <w:p/>
    <w:p>
      <w:r>
        <w:t xml:space="preserve">En este flujo el lead llega al mismo panel admin con origen </w:t>
      </w:r>
      <w:r>
        <w:rPr>
          <w:rFonts w:ascii="Consolas" w:hAnsi="Consolas"/>
          <w:sz w:val="18"/>
        </w:rPr>
        <w:t>organico</w:t>
      </w:r>
      <w:r>
        <w:t>/</w:t>
      </w:r>
      <w:r>
        <w:rPr>
          <w:rFonts w:ascii="Consolas" w:hAnsi="Consolas"/>
          <w:sz w:val="18"/>
        </w:rPr>
        <w:t>directo</w:t>
      </w:r>
      <w:r>
        <w:t xml:space="preserve">, </w:t>
      </w:r>
      <w:r>
        <w:rPr>
          <w:b/>
        </w:rPr>
        <w:t>sin usar el webhook</w:t>
      </w:r>
      <w:r>
        <w:t>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9. Pruebas de integración</w:t>
      </w:r>
    </w:p>
    <w:p>
      <w:pPr>
        <w:pStyle w:val="Heading2"/>
      </w:pPr>
      <w:r>
        <w:t>9.1 Checklist pre-producción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Verificación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GET /api/health</w:t>
            </w:r>
          </w:p>
        </w:tc>
        <w:tc>
          <w:tcPr>
            <w:tcW w:type="dxa" w:w="2880"/>
          </w:tcPr>
          <w:p>
            <w:r>
              <w:t>"witmeConfigured": true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 /api/leads/witme</w:t>
            </w:r>
          </w:p>
        </w:tc>
        <w:tc>
          <w:tcPr>
            <w:tcW w:type="dxa" w:w="2880"/>
          </w:tcPr>
          <w:p>
            <w:r>
              <w:t>"configured": true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POSTcon token válido</w:t>
            </w:r>
          </w:p>
        </w:tc>
        <w:tc>
          <w:tcPr>
            <w:tcW w:type="dxa" w:w="2880"/>
          </w:tcPr>
          <w:p>
            <w:r>
              <w:t>HTTP201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POSTsin token</w:t>
            </w:r>
          </w:p>
        </w:tc>
        <w:tc>
          <w:tcPr>
            <w:tcW w:type="dxa" w:w="2880"/>
          </w:tcPr>
          <w:p>
            <w:r>
              <w:t>HTTP401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POSTsin campos obligatorios</w:t>
            </w:r>
          </w:p>
        </w:tc>
        <w:tc>
          <w:tcPr>
            <w:tcW w:type="dxa" w:w="2880"/>
          </w:tcPr>
          <w:p>
            <w:r>
              <w:t>HTTP422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Lead visible en panel Coodelsur</w:t>
            </w:r>
          </w:p>
        </w:tc>
        <w:tc>
          <w:tcPr>
            <w:tcW w:type="dxa" w:w="2880"/>
          </w:tcPr>
          <w:p>
            <w:r>
              <w:t>Origen =witme</w:t>
            </w:r>
          </w:p>
        </w:tc>
      </w:tr>
    </w:tbl>
    <w:p/>
    <w:p>
      <w:pPr>
        <w:pStyle w:val="Heading2"/>
      </w:pPr>
      <w:r>
        <w:t>9.2 Datos de prueba sugeridos</w:t>
      </w:r>
    </w:p>
    <w:p>
      <w:r>
        <w:t xml:space="preserve">Usar </w:t>
      </w:r>
      <w:r>
        <w:rPr>
          <w:rFonts w:ascii="Consolas" w:hAnsi="Consolas"/>
          <w:sz w:val="18"/>
        </w:rPr>
        <w:t>witme_id</w:t>
      </w:r>
      <w:r>
        <w:t xml:space="preserve"> con prefijo </w:t>
      </w:r>
      <w:r>
        <w:rPr>
          <w:rFonts w:ascii="Consolas" w:hAnsi="Consolas"/>
          <w:sz w:val="18"/>
        </w:rPr>
        <w:t>TEST-</w:t>
      </w:r>
      <w:r>
        <w:t xml:space="preserve"> para identificar leads de prueba. Coordinar con Coodelsur la eliminación posterior desde el panel admin.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10. Política de reintentos e idempotencia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Escenario</w:t>
            </w:r>
          </w:p>
        </w:tc>
        <w:tc>
          <w:tcPr>
            <w:tcW w:type="dxa" w:w="4320"/>
          </w:tcPr>
          <w:p>
            <w:r>
              <w:t>Acción recomendada</w:t>
            </w:r>
          </w:p>
        </w:tc>
      </w:tr>
      <w:tr>
        <w:tc>
          <w:tcPr>
            <w:tcW w:type="dxa" w:w="4320"/>
          </w:tcPr>
          <w:p>
            <w:r>
              <w:t>HTTP201</w:t>
            </w:r>
          </w:p>
        </w:tc>
        <w:tc>
          <w:tcPr>
            <w:tcW w:type="dxa" w:w="4320"/>
          </w:tcPr>
          <w:p>
            <w:r>
              <w:t>No reenviar. Guardar UUID retornado (id).</w:t>
            </w:r>
          </w:p>
        </w:tc>
      </w:tr>
      <w:tr>
        <w:tc>
          <w:tcPr>
            <w:tcW w:type="dxa" w:w="4320"/>
          </w:tcPr>
          <w:p>
            <w:r>
              <w:t>HTTP401</w:t>
            </w:r>
          </w:p>
        </w:tc>
        <w:tc>
          <w:tcPr>
            <w:tcW w:type="dxa" w:w="4320"/>
          </w:tcPr>
          <w:p>
            <w:r>
              <w:t>Verificar API Key. No reintentar hasta corregir credencial.</w:t>
            </w:r>
          </w:p>
        </w:tc>
      </w:tr>
      <w:tr>
        <w:tc>
          <w:tcPr>
            <w:tcW w:type="dxa" w:w="4320"/>
          </w:tcPr>
          <w:p>
            <w:r>
              <w:t>HTTP422</w:t>
            </w:r>
          </w:p>
        </w:tc>
        <w:tc>
          <w:tcPr>
            <w:tcW w:type="dxa" w:w="4320"/>
          </w:tcPr>
          <w:p>
            <w:r>
              <w:t>Corregir payload. No reintentar con el mismo body.</w:t>
            </w:r>
          </w:p>
        </w:tc>
      </w:tr>
      <w:tr>
        <w:tc>
          <w:tcPr>
            <w:tcW w:type="dxa" w:w="4320"/>
          </w:tcPr>
          <w:p>
            <w:r>
              <w:t>HTTP500o timeout</w:t>
            </w:r>
          </w:p>
        </w:tc>
        <w:tc>
          <w:tcPr>
            <w:tcW w:type="dxa" w:w="4320"/>
          </w:tcPr>
          <w:p>
            <w:r>
              <w:t>Reintentar hasta 3 veces con backoff exponencial (5s, 15s, 45s).</w:t>
            </w:r>
          </w:p>
        </w:tc>
      </w:tr>
      <w:tr>
        <w:tc>
          <w:tcPr>
            <w:tcW w:type="dxa" w:w="4320"/>
          </w:tcPr>
          <w:p>
            <w:r>
              <w:t>Duplicados</w:t>
            </w:r>
          </w:p>
        </w:tc>
        <w:tc>
          <w:tcPr>
            <w:tcW w:type="dxa" w:w="4320"/>
          </w:tcPr>
          <w:p>
            <w:r>
              <w:t>Coodelsur no rechaza cédulas duplicadas vía webhook. Witme debe controlar reenvíos.</w:t>
            </w:r>
          </w:p>
        </w:tc>
      </w:tr>
    </w:tbl>
    <w:p/>
    <w:p>
      <w:r>
        <w:rPr>
          <w:b/>
        </w:rPr>
        <w:t>Recomendación:</w:t>
      </w:r>
      <w:r>
        <w:t xml:space="preserve"> incluir siempre </w:t>
      </w:r>
      <w:r>
        <w:rPr>
          <w:rFonts w:ascii="Consolas" w:hAnsi="Consolas"/>
          <w:sz w:val="18"/>
        </w:rPr>
        <w:t>witme_id</w:t>
      </w:r>
      <w:r>
        <w:t xml:space="preserve"> para trazabilidad cruzada.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11. Entregables y credenciales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Medio de entrega</w:t>
            </w:r>
          </w:p>
        </w:tc>
        <w:tc>
          <w:tcPr>
            <w:tcW w:type="dxa" w:w="2880"/>
          </w:tcPr>
          <w:p>
            <w:r>
              <w:t>Incluido en este documento</w:t>
            </w:r>
          </w:p>
        </w:tc>
      </w:tr>
      <w:tr>
        <w:tc>
          <w:tcPr>
            <w:tcW w:type="dxa" w:w="2880"/>
          </w:tcPr>
          <w:p>
            <w:r>
              <w:t>Documentación API</w:t>
            </w:r>
          </w:p>
        </w:tc>
        <w:tc>
          <w:tcPr>
            <w:tcW w:type="dxa" w:w="2880"/>
          </w:tcPr>
          <w:p>
            <w:r>
              <w:t>Archivo Word / PDF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URL del webhook</w:t>
            </w:r>
          </w:p>
        </w:tc>
        <w:tc>
          <w:tcPr>
            <w:tcW w:type="dxa" w:w="2880"/>
          </w:tcPr>
          <w:p>
            <w:r>
              <w:t>Este documento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WITME_API_KEY</w:t>
            </w:r>
          </w:p>
        </w:tc>
        <w:tc>
          <w:tcPr>
            <w:tcW w:type="dxa" w:w="2880"/>
          </w:tcPr>
          <w:p>
            <w:r>
              <w:t>Canal privado separado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Confirmación go-live</w:t>
            </w:r>
          </w:p>
        </w:tc>
        <w:tc>
          <w:tcPr>
            <w:tcW w:type="dxa" w:w="2880"/>
          </w:tcPr>
          <w:p>
            <w:r>
              <w:t>Correo tras prueba exitosa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</w:tbl>
    <w:p/>
    <w:p>
      <w:pPr>
        <w:jc w:val="center"/>
      </w:pPr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12. Soporte e incidencias</w:t>
      </w:r>
    </w:p>
    <w:p>
      <w:r>
        <w:rPr>
          <w:b/>
        </w:rPr>
        <w:t>Coodelsur SAS</w:t>
      </w:r>
    </w:p>
    <w:p>
      <w:pPr>
        <w:pStyle w:val="ListBullet"/>
      </w:pPr>
      <w:r>
        <w:t>Correo: cartera@coodelsursas.com.co</w:t>
      </w:r>
    </w:p>
    <w:p>
      <w:pPr>
        <w:pStyle w:val="ListBullet"/>
      </w:pPr>
      <w:r>
        <w:t>Sitio: https://coodelsursas.com.co</w:t>
      </w:r>
    </w:p>
    <w:p>
      <w:r>
        <w:rPr>
          <w:b/>
        </w:rPr>
        <w:t>Información requerida para reportar incidencias:</w:t>
      </w:r>
    </w:p>
    <w:p>
      <w:pPr>
        <w:pStyle w:val="ListNumber"/>
      </w:pPr>
      <w:r>
        <w:rPr>
          <w:rFonts w:ascii="Consolas" w:hAnsi="Consolas"/>
          <w:sz w:val="18"/>
        </w:rPr>
        <w:t>witme_id</w:t>
      </w:r>
      <w:r>
        <w:t xml:space="preserve"> del lead afectado</w:t>
      </w:r>
    </w:p>
    <w:p>
      <w:pPr>
        <w:pStyle w:val="ListNumber"/>
      </w:pPr>
      <w:r>
        <w:t>UUID Coodelsur (</w:t>
      </w:r>
      <w:r>
        <w:rPr>
          <w:rFonts w:ascii="Consolas" w:hAnsi="Consolas"/>
          <w:sz w:val="18"/>
        </w:rPr>
        <w:t>id</w:t>
      </w:r>
      <w:r>
        <w:t xml:space="preserve"> de respuesta 201, si existe)</w:t>
      </w:r>
    </w:p>
    <w:p>
      <w:pPr>
        <w:pStyle w:val="ListNumber"/>
      </w:pPr>
      <w:r>
        <w:t>Timestamp del request (UTC-5)</w:t>
      </w:r>
    </w:p>
    <w:p>
      <w:pPr>
        <w:pStyle w:val="ListNumber"/>
      </w:pPr>
      <w:r>
        <w:t>Código HTTP recibido</w:t>
      </w:r>
    </w:p>
    <w:p>
      <w:pPr>
        <w:pStyle w:val="ListNumber"/>
      </w:pPr>
      <w:r>
        <w:t>Body de respuesta de error</w:t>
      </w:r>
    </w:p>
    <w:p>
      <w:pPr>
        <w:pStyle w:val="ListNumber"/>
      </w:pPr>
      <w:r>
        <w:t>Payload enviado (sin datos sensibles completos si aplica)</w:t>
      </w:r>
    </w:p>
    <w:p>
      <w:pPr>
        <w:jc w:val="center"/>
      </w:pPr>
      <w:r>
        <w:t>————————————————————————————————————————</w:t>
      </w:r>
    </w:p>
    <w:p>
      <w:r>
        <w:rPr>
          <w:i/>
        </w:rPr>
        <w:t>Fin del documento WITME-API-001 v2.0 — Coodelsur SAS — Confidencial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