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76808" w:rsidRPr="008705E8" w:rsidRDefault="00876808" w:rsidP="0064788F">
      <w:pPr>
        <w:rPr>
          <w:rFonts w:asciiTheme="majorHAnsi" w:hAnsiTheme="majorHAnsi"/>
        </w:rPr>
      </w:pPr>
    </w:p>
    <w:p w:rsidR="00876808" w:rsidRPr="008705E8" w:rsidRDefault="00876808" w:rsidP="0012408E">
      <w:pPr>
        <w:spacing w:beforeLines="1" w:afterLines="1"/>
        <w:outlineLvl w:val="2"/>
        <w:rPr>
          <w:rFonts w:asciiTheme="majorHAnsi" w:hAnsiTheme="majorHAnsi"/>
          <w:b/>
          <w:sz w:val="27"/>
          <w:szCs w:val="20"/>
        </w:rPr>
      </w:pPr>
    </w:p>
    <w:p w:rsidR="00C65BA5" w:rsidRPr="008705E8" w:rsidRDefault="00C65BA5" w:rsidP="0012408E">
      <w:pPr>
        <w:spacing w:beforeLines="1" w:afterLines="1"/>
        <w:outlineLvl w:val="2"/>
        <w:rPr>
          <w:rFonts w:asciiTheme="majorHAnsi" w:hAnsiTheme="majorHAnsi"/>
          <w:b/>
          <w:sz w:val="27"/>
          <w:szCs w:val="20"/>
        </w:rPr>
      </w:pPr>
    </w:p>
    <w:p w:rsidR="00876808" w:rsidRPr="008705E8" w:rsidRDefault="00876808" w:rsidP="0012408E">
      <w:pPr>
        <w:spacing w:beforeLines="1" w:afterLines="1"/>
        <w:outlineLvl w:val="2"/>
        <w:rPr>
          <w:rFonts w:asciiTheme="majorHAnsi" w:hAnsiTheme="majorHAnsi"/>
          <w:b/>
          <w:sz w:val="27"/>
          <w:szCs w:val="20"/>
        </w:rPr>
      </w:pPr>
    </w:p>
    <w:p w:rsidR="00CE38FE" w:rsidRPr="008705E8" w:rsidRDefault="00876808" w:rsidP="0012408E">
      <w:pPr>
        <w:spacing w:beforeLines="1" w:afterLines="1"/>
        <w:jc w:val="center"/>
        <w:outlineLvl w:val="2"/>
        <w:rPr>
          <w:rFonts w:asciiTheme="majorHAnsi" w:hAnsiTheme="majorHAnsi"/>
          <w:b/>
          <w:sz w:val="27"/>
          <w:szCs w:val="20"/>
        </w:rPr>
      </w:pPr>
      <w:r w:rsidRPr="008705E8">
        <w:rPr>
          <w:rFonts w:asciiTheme="majorHAnsi" w:hAnsiTheme="majorHAnsi"/>
          <w:b/>
          <w:sz w:val="27"/>
          <w:szCs w:val="20"/>
        </w:rPr>
        <w:t>10 MOTIVOS PARA INVERTIR EN PARAGUAY</w:t>
      </w:r>
    </w:p>
    <w:p w:rsidR="00876808" w:rsidRPr="008705E8" w:rsidRDefault="00876808" w:rsidP="0012408E">
      <w:pPr>
        <w:spacing w:beforeLines="1" w:afterLines="1"/>
        <w:jc w:val="center"/>
        <w:outlineLvl w:val="2"/>
        <w:rPr>
          <w:rFonts w:asciiTheme="majorHAnsi" w:hAnsiTheme="majorHAnsi"/>
          <w:b/>
          <w:sz w:val="27"/>
          <w:szCs w:val="20"/>
        </w:rPr>
      </w:pPr>
    </w:p>
    <w:p w:rsidR="00876808" w:rsidRPr="008705E8" w:rsidRDefault="00876808" w:rsidP="0012408E">
      <w:pPr>
        <w:spacing w:beforeLines="1" w:afterLines="1"/>
        <w:outlineLvl w:val="2"/>
        <w:rPr>
          <w:rFonts w:asciiTheme="majorHAnsi" w:hAnsiTheme="majorHAnsi"/>
          <w:b/>
          <w:sz w:val="27"/>
          <w:szCs w:val="20"/>
        </w:rPr>
      </w:pPr>
    </w:p>
    <w:p w:rsidR="00876808" w:rsidRPr="008705E8" w:rsidRDefault="00876808" w:rsidP="0012408E">
      <w:pPr>
        <w:spacing w:beforeLines="1" w:afterLines="1"/>
        <w:rPr>
          <w:rFonts w:asciiTheme="majorHAnsi" w:hAnsiTheme="majorHAnsi" w:cs="Times New Roman"/>
          <w:szCs w:val="20"/>
        </w:rPr>
      </w:pPr>
      <w:r w:rsidRPr="008705E8">
        <w:rPr>
          <w:rFonts w:asciiTheme="majorHAnsi" w:hAnsiTheme="majorHAnsi" w:cs="Times New Roman"/>
          <w:b/>
          <w:szCs w:val="20"/>
        </w:rPr>
        <w:t>1.</w:t>
      </w:r>
      <w:r w:rsidRPr="008705E8">
        <w:rPr>
          <w:rFonts w:asciiTheme="majorHAnsi" w:hAnsiTheme="majorHAnsi" w:cs="Times New Roman"/>
          <w:szCs w:val="20"/>
        </w:rPr>
        <w:t xml:space="preserve"> Estabilidad monetaria y fiscal más alta de América Latina (nunca hubieron devaluaciones bruscas, expropiaciones o congelamientos de ahorros, etc.) menor tasa de impuestos y simplicidad del sistema fiscal</w:t>
      </w:r>
    </w:p>
    <w:p w:rsidR="00876808" w:rsidRPr="008705E8" w:rsidRDefault="00876808" w:rsidP="0012408E">
      <w:pPr>
        <w:spacing w:beforeLines="1" w:afterLines="1"/>
        <w:rPr>
          <w:rFonts w:asciiTheme="majorHAnsi" w:hAnsiTheme="majorHAnsi" w:cs="Times New Roman"/>
          <w:szCs w:val="20"/>
        </w:rPr>
      </w:pPr>
      <w:r w:rsidRPr="008705E8">
        <w:rPr>
          <w:rFonts w:asciiTheme="majorHAnsi" w:hAnsiTheme="majorHAnsi" w:cs="Times New Roman"/>
          <w:szCs w:val="20"/>
        </w:rPr>
        <w:br/>
      </w:r>
      <w:r w:rsidRPr="008705E8">
        <w:rPr>
          <w:rFonts w:asciiTheme="majorHAnsi" w:hAnsiTheme="majorHAnsi" w:cs="Times New Roman"/>
          <w:b/>
          <w:szCs w:val="20"/>
        </w:rPr>
        <w:t>2.</w:t>
      </w:r>
      <w:r w:rsidRPr="008705E8">
        <w:rPr>
          <w:rFonts w:asciiTheme="majorHAnsi" w:hAnsiTheme="majorHAnsi" w:cs="Times New Roman"/>
          <w:szCs w:val="20"/>
        </w:rPr>
        <w:t xml:space="preserve"> Rápida recuperación del crecimiento económico e inversión después de la crisis del 2008-2009, 15% de crecimiento en el 2010, con base en la producción de alimentos cuya demanda mundial tiende a crecer </w:t>
      </w:r>
      <w:r w:rsidRPr="008705E8">
        <w:rPr>
          <w:rFonts w:asciiTheme="majorHAnsi" w:hAnsiTheme="majorHAnsi" w:cs="Times New Roman"/>
          <w:szCs w:val="20"/>
        </w:rPr>
        <w:br/>
        <w:t> </w:t>
      </w:r>
    </w:p>
    <w:p w:rsidR="00876808" w:rsidRPr="008705E8" w:rsidRDefault="00876808" w:rsidP="0012408E">
      <w:pPr>
        <w:spacing w:beforeLines="1" w:afterLines="1"/>
        <w:rPr>
          <w:rFonts w:asciiTheme="majorHAnsi" w:hAnsiTheme="majorHAnsi" w:cs="Times New Roman"/>
          <w:szCs w:val="20"/>
        </w:rPr>
      </w:pPr>
      <w:r w:rsidRPr="008705E8">
        <w:rPr>
          <w:rFonts w:asciiTheme="majorHAnsi" w:hAnsiTheme="majorHAnsi" w:cs="Times New Roman"/>
          <w:b/>
          <w:szCs w:val="20"/>
        </w:rPr>
        <w:t xml:space="preserve">3. </w:t>
      </w:r>
      <w:r w:rsidRPr="008705E8">
        <w:rPr>
          <w:rFonts w:asciiTheme="majorHAnsi" w:hAnsiTheme="majorHAnsi" w:cs="Times New Roman"/>
          <w:szCs w:val="20"/>
        </w:rPr>
        <w:t>Atractivos regímenes para la atracción de inversiones como maquila, inversiones extranjeras, zonas francas y con amplias exenciones fiscales a las inversiones</w:t>
      </w:r>
    </w:p>
    <w:p w:rsidR="00876808" w:rsidRPr="008705E8" w:rsidRDefault="00876808" w:rsidP="0012408E">
      <w:pPr>
        <w:spacing w:beforeLines="1" w:afterLines="1"/>
        <w:rPr>
          <w:rFonts w:asciiTheme="majorHAnsi" w:hAnsiTheme="majorHAnsi" w:cs="Times New Roman"/>
          <w:szCs w:val="20"/>
        </w:rPr>
      </w:pPr>
      <w:r w:rsidRPr="008705E8">
        <w:rPr>
          <w:rFonts w:asciiTheme="majorHAnsi" w:hAnsiTheme="majorHAnsi" w:cs="Times New Roman"/>
          <w:szCs w:val="20"/>
        </w:rPr>
        <w:br/>
      </w:r>
      <w:r w:rsidRPr="008705E8">
        <w:rPr>
          <w:rFonts w:asciiTheme="majorHAnsi" w:hAnsiTheme="majorHAnsi" w:cs="Times New Roman"/>
          <w:b/>
          <w:szCs w:val="20"/>
        </w:rPr>
        <w:t xml:space="preserve">4. </w:t>
      </w:r>
      <w:r w:rsidRPr="008705E8">
        <w:rPr>
          <w:rFonts w:asciiTheme="majorHAnsi" w:hAnsiTheme="majorHAnsi" w:cs="Times New Roman"/>
          <w:szCs w:val="20"/>
        </w:rPr>
        <w:t>Acceso al MERCOSUR, una zona de libre comercio con un PIB de US$ 2 billones, que también incluye a Argentina, Brasil y Uruguay</w:t>
      </w:r>
    </w:p>
    <w:p w:rsidR="00876808" w:rsidRPr="008705E8" w:rsidRDefault="00876808" w:rsidP="0012408E">
      <w:pPr>
        <w:spacing w:beforeLines="1" w:afterLines="1"/>
        <w:rPr>
          <w:rFonts w:asciiTheme="majorHAnsi" w:hAnsiTheme="majorHAnsi" w:cs="Times New Roman"/>
          <w:szCs w:val="20"/>
        </w:rPr>
      </w:pPr>
      <w:r w:rsidRPr="008705E8">
        <w:rPr>
          <w:rFonts w:asciiTheme="majorHAnsi" w:hAnsiTheme="majorHAnsi" w:cs="Times New Roman"/>
          <w:szCs w:val="20"/>
        </w:rPr>
        <w:br/>
      </w:r>
      <w:r w:rsidRPr="008705E8">
        <w:rPr>
          <w:rFonts w:asciiTheme="majorHAnsi" w:hAnsiTheme="majorHAnsi" w:cs="Times New Roman"/>
          <w:b/>
          <w:szCs w:val="20"/>
        </w:rPr>
        <w:t>5.</w:t>
      </w:r>
      <w:r w:rsidRPr="008705E8">
        <w:rPr>
          <w:rFonts w:asciiTheme="majorHAnsi" w:hAnsiTheme="majorHAnsi" w:cs="Times New Roman"/>
          <w:szCs w:val="20"/>
        </w:rPr>
        <w:t xml:space="preserve"> Excelente relación costo-beneficio de la mano de obra en la región y menores cargas sociales sobre los salarios </w:t>
      </w:r>
      <w:r w:rsidRPr="008705E8">
        <w:rPr>
          <w:rFonts w:asciiTheme="majorHAnsi" w:hAnsiTheme="majorHAnsi" w:cs="Times New Roman"/>
          <w:szCs w:val="20"/>
        </w:rPr>
        <w:br/>
        <w:t> </w:t>
      </w:r>
    </w:p>
    <w:p w:rsidR="00876808" w:rsidRPr="008705E8" w:rsidRDefault="00876808" w:rsidP="0012408E">
      <w:pPr>
        <w:spacing w:beforeLines="1" w:afterLines="1"/>
        <w:rPr>
          <w:rFonts w:asciiTheme="majorHAnsi" w:hAnsiTheme="majorHAnsi" w:cs="Times New Roman"/>
          <w:szCs w:val="20"/>
        </w:rPr>
      </w:pPr>
      <w:r w:rsidRPr="008705E8">
        <w:rPr>
          <w:rFonts w:asciiTheme="majorHAnsi" w:hAnsiTheme="majorHAnsi" w:cs="Times New Roman"/>
          <w:b/>
          <w:szCs w:val="20"/>
        </w:rPr>
        <w:t>6.</w:t>
      </w:r>
      <w:r w:rsidRPr="008705E8">
        <w:rPr>
          <w:rFonts w:asciiTheme="majorHAnsi" w:hAnsiTheme="majorHAnsi" w:cs="Times New Roman"/>
          <w:szCs w:val="20"/>
        </w:rPr>
        <w:t xml:space="preserve"> Población mayoritariamente joven y con gran facilidad de aprendizaje y capacitación</w:t>
      </w:r>
    </w:p>
    <w:p w:rsidR="00876808" w:rsidRPr="008705E8" w:rsidRDefault="00876808" w:rsidP="0012408E">
      <w:pPr>
        <w:spacing w:beforeLines="1" w:afterLines="1"/>
        <w:rPr>
          <w:rFonts w:asciiTheme="majorHAnsi" w:hAnsiTheme="majorHAnsi" w:cs="Times New Roman"/>
          <w:szCs w:val="20"/>
        </w:rPr>
      </w:pPr>
      <w:r w:rsidRPr="008705E8">
        <w:rPr>
          <w:rFonts w:asciiTheme="majorHAnsi" w:hAnsiTheme="majorHAnsi" w:cs="Times New Roman"/>
          <w:szCs w:val="20"/>
        </w:rPr>
        <w:br/>
      </w:r>
      <w:r w:rsidRPr="008705E8">
        <w:rPr>
          <w:rFonts w:asciiTheme="majorHAnsi" w:hAnsiTheme="majorHAnsi" w:cs="Times New Roman"/>
          <w:b/>
          <w:szCs w:val="20"/>
        </w:rPr>
        <w:t>7.</w:t>
      </w:r>
      <w:r w:rsidRPr="008705E8">
        <w:rPr>
          <w:rFonts w:asciiTheme="majorHAnsi" w:hAnsiTheme="majorHAnsi" w:cs="Times New Roman"/>
          <w:szCs w:val="20"/>
        </w:rPr>
        <w:t xml:space="preserve"> Abundante disponibilidad de energía eléctrica a las tarifas más bajas de la región</w:t>
      </w:r>
    </w:p>
    <w:p w:rsidR="00876808" w:rsidRPr="008705E8" w:rsidRDefault="00876808" w:rsidP="0012408E">
      <w:pPr>
        <w:spacing w:beforeLines="1" w:afterLines="1"/>
        <w:rPr>
          <w:rFonts w:asciiTheme="majorHAnsi" w:hAnsiTheme="majorHAnsi" w:cs="Times New Roman"/>
          <w:szCs w:val="20"/>
        </w:rPr>
      </w:pPr>
      <w:r w:rsidRPr="008705E8">
        <w:rPr>
          <w:rFonts w:asciiTheme="majorHAnsi" w:hAnsiTheme="majorHAnsi" w:cs="Times New Roman"/>
          <w:szCs w:val="20"/>
        </w:rPr>
        <w:br/>
      </w:r>
      <w:r w:rsidRPr="008705E8">
        <w:rPr>
          <w:rFonts w:asciiTheme="majorHAnsi" w:hAnsiTheme="majorHAnsi" w:cs="Times New Roman"/>
          <w:b/>
          <w:szCs w:val="20"/>
        </w:rPr>
        <w:t>8.</w:t>
      </w:r>
      <w:r w:rsidRPr="008705E8">
        <w:rPr>
          <w:rFonts w:asciiTheme="majorHAnsi" w:hAnsiTheme="majorHAnsi" w:cs="Times New Roman"/>
          <w:szCs w:val="20"/>
        </w:rPr>
        <w:t xml:space="preserve"> Centro de la Hidrovía Paraná-Paraguay con libre navegación en la mayor parte del país durante todo el año </w:t>
      </w:r>
      <w:r w:rsidRPr="008705E8">
        <w:rPr>
          <w:rFonts w:asciiTheme="majorHAnsi" w:hAnsiTheme="majorHAnsi" w:cs="Times New Roman"/>
          <w:szCs w:val="20"/>
        </w:rPr>
        <w:br/>
        <w:t> </w:t>
      </w:r>
    </w:p>
    <w:p w:rsidR="00876808" w:rsidRPr="008705E8" w:rsidRDefault="00876808" w:rsidP="0012408E">
      <w:pPr>
        <w:spacing w:beforeLines="1" w:afterLines="1"/>
        <w:rPr>
          <w:rFonts w:asciiTheme="majorHAnsi" w:hAnsiTheme="majorHAnsi" w:cs="Times New Roman"/>
          <w:szCs w:val="20"/>
        </w:rPr>
      </w:pPr>
      <w:r w:rsidRPr="008705E8">
        <w:rPr>
          <w:rFonts w:asciiTheme="majorHAnsi" w:hAnsiTheme="majorHAnsi" w:cs="Times New Roman"/>
          <w:b/>
          <w:szCs w:val="20"/>
        </w:rPr>
        <w:t xml:space="preserve">9. </w:t>
      </w:r>
      <w:r w:rsidRPr="008705E8">
        <w:rPr>
          <w:rFonts w:asciiTheme="majorHAnsi" w:hAnsiTheme="majorHAnsi" w:cs="Times New Roman"/>
          <w:szCs w:val="20"/>
        </w:rPr>
        <w:t>Clima agradable y ausencia de desastres naturales</w:t>
      </w:r>
    </w:p>
    <w:p w:rsidR="00876808" w:rsidRPr="008705E8" w:rsidRDefault="00876808" w:rsidP="0012408E">
      <w:pPr>
        <w:spacing w:beforeLines="1" w:afterLines="1"/>
        <w:rPr>
          <w:rFonts w:asciiTheme="majorHAnsi" w:hAnsiTheme="majorHAnsi" w:cs="Times New Roman"/>
          <w:szCs w:val="20"/>
        </w:rPr>
      </w:pPr>
      <w:r w:rsidRPr="008705E8">
        <w:rPr>
          <w:rFonts w:asciiTheme="majorHAnsi" w:hAnsiTheme="majorHAnsi" w:cs="Times New Roman"/>
          <w:szCs w:val="20"/>
        </w:rPr>
        <w:br/>
      </w:r>
      <w:r w:rsidRPr="008705E8">
        <w:rPr>
          <w:rFonts w:asciiTheme="majorHAnsi" w:hAnsiTheme="majorHAnsi" w:cs="Times New Roman"/>
          <w:b/>
          <w:szCs w:val="20"/>
        </w:rPr>
        <w:t>10.</w:t>
      </w:r>
      <w:r w:rsidRPr="008705E8">
        <w:rPr>
          <w:rFonts w:asciiTheme="majorHAnsi" w:hAnsiTheme="majorHAnsi" w:cs="Times New Roman"/>
          <w:szCs w:val="20"/>
        </w:rPr>
        <w:t xml:space="preserve"> Abundancia de agua y tierras fértiles para la agricultura</w:t>
      </w:r>
    </w:p>
    <w:p w:rsidR="00876808" w:rsidRPr="008705E8" w:rsidRDefault="00876808" w:rsidP="00876808">
      <w:pPr>
        <w:rPr>
          <w:rFonts w:asciiTheme="majorHAnsi" w:hAnsiTheme="majorHAnsi"/>
        </w:rPr>
      </w:pPr>
    </w:p>
    <w:p w:rsidR="0029533C" w:rsidRPr="008705E8" w:rsidRDefault="0029533C" w:rsidP="0064788F">
      <w:pPr>
        <w:rPr>
          <w:rFonts w:asciiTheme="majorHAnsi" w:hAnsiTheme="majorHAnsi"/>
        </w:rPr>
      </w:pPr>
    </w:p>
    <w:sectPr w:rsidR="0029533C" w:rsidRPr="008705E8" w:rsidSect="0029533C">
      <w:headerReference w:type="even" r:id="rId4"/>
      <w:headerReference w:type="default" r:id="rId5"/>
      <w:footerReference w:type="default" r:id="rId6"/>
      <w:headerReference w:type="first" r:id="rId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76808" w:rsidRPr="00FE14F8" w:rsidRDefault="008948A2">
    <w:pPr>
      <w:pStyle w:val="Footer"/>
      <w:rPr>
        <w:rFonts w:asciiTheme="majorHAnsi" w:hAnsiTheme="majorHAnsi"/>
        <w:color w:val="003800"/>
      </w:rPr>
    </w:pPr>
    <w:r w:rsidRPr="00FE14F8">
      <w:rPr>
        <w:rFonts w:asciiTheme="majorHAnsi" w:hAnsiTheme="majorHAnsi"/>
        <w:color w:val="003800"/>
      </w:rPr>
      <w:t xml:space="preserve">Green Solutions S.A.  </w:t>
    </w:r>
    <w:r w:rsidR="00647E35">
      <w:rPr>
        <w:rFonts w:asciiTheme="majorHAnsi" w:hAnsiTheme="majorHAnsi"/>
        <w:color w:val="003800"/>
      </w:rPr>
      <w:t>- Desarollo de proyectos sustentables</w:t>
    </w:r>
    <w:r w:rsidRPr="00FE14F8">
      <w:rPr>
        <w:rFonts w:asciiTheme="majorHAnsi" w:hAnsiTheme="majorHAnsi"/>
        <w:color w:val="003800"/>
      </w:rPr>
      <w:t xml:space="preserve"> en Construccion, Forestal, Pecuaria, Agricultura, Energías renovables</w:t>
    </w:r>
  </w:p>
  <w:p w:rsidR="00876808" w:rsidRPr="00FE14F8" w:rsidRDefault="00876808">
    <w:pPr>
      <w:pStyle w:val="Footer"/>
      <w:rPr>
        <w:rFonts w:asciiTheme="majorHAnsi" w:hAnsiTheme="majorHAnsi"/>
        <w:color w:val="003800"/>
      </w:rPr>
    </w:pPr>
  </w:p>
  <w:p w:rsidR="00876808" w:rsidRPr="00FE14F8" w:rsidRDefault="00876808" w:rsidP="00876808">
    <w:pPr>
      <w:pStyle w:val="Footer"/>
      <w:rPr>
        <w:rFonts w:asciiTheme="majorHAnsi" w:hAnsiTheme="majorHAnsi"/>
        <w:color w:val="003800"/>
      </w:rPr>
    </w:pPr>
    <w:r w:rsidRPr="00FE14F8">
      <w:rPr>
        <w:rFonts w:asciiTheme="majorHAnsi" w:hAnsiTheme="majorHAnsi"/>
        <w:color w:val="003800"/>
      </w:rPr>
      <w:t>Campos Cervera 6421 - Asunción, Paraguay - Tel. +595 21 603513</w:t>
    </w:r>
  </w:p>
  <w:p w:rsidR="00876808" w:rsidRPr="00FE14F8" w:rsidRDefault="00876808" w:rsidP="00876808">
    <w:pPr>
      <w:pStyle w:val="Footer"/>
      <w:rPr>
        <w:rFonts w:asciiTheme="majorHAnsi" w:hAnsiTheme="majorHAnsi"/>
        <w:color w:val="003800"/>
      </w:rPr>
    </w:pPr>
    <w:r w:rsidRPr="00FE14F8">
      <w:rPr>
        <w:rFonts w:asciiTheme="majorHAnsi" w:hAnsiTheme="majorHAnsi"/>
        <w:color w:val="003800"/>
      </w:rPr>
      <w:t>E-mail: info@greensolutionssa.com</w:t>
    </w:r>
  </w:p>
  <w:p w:rsidR="008948A2" w:rsidRPr="00FE14F8" w:rsidRDefault="00876808" w:rsidP="00876808">
    <w:pPr>
      <w:pStyle w:val="Footer"/>
      <w:rPr>
        <w:rFonts w:asciiTheme="majorHAnsi" w:hAnsiTheme="majorHAnsi"/>
        <w:color w:val="003800"/>
      </w:rPr>
    </w:pPr>
    <w:r w:rsidRPr="00FE14F8">
      <w:rPr>
        <w:rFonts w:asciiTheme="majorHAnsi" w:hAnsiTheme="majorHAnsi"/>
        <w:color w:val="003800"/>
      </w:rPr>
      <w:t>Web: www.gree</w:t>
    </w:r>
    <w:r w:rsidR="00FE3752" w:rsidRPr="00FE14F8">
      <w:rPr>
        <w:rFonts w:asciiTheme="majorHAnsi" w:hAnsiTheme="majorHAnsi"/>
        <w:color w:val="003800"/>
      </w:rPr>
      <w:t>n</w:t>
    </w:r>
    <w:r w:rsidRPr="00FE14F8">
      <w:rPr>
        <w:rFonts w:asciiTheme="majorHAnsi" w:hAnsiTheme="majorHAnsi"/>
        <w:color w:val="003800"/>
      </w:rPr>
      <w:t>solutions.com</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C56A5" w:rsidRDefault="0012408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454pt;height:472pt;z-index:-251657216;mso-wrap-edited:f;mso-position-horizontal:center;mso-position-horizontal-relative:margin;mso-position-vertical:center;mso-position-vertical-relative:margin" wrapcoords="6747 206 6462 240 2891 824 2677 927 2606 1304 2106 2953 1606 3502 1428 3777 1392 5151 1213 5769 1071 6318 892 6799 606 7898 606 8138 714 8413 856 8447 1499 8962 2106 10061 2856 10679 3677 11160 3820 11194 4355 11710 4427 11881 5069 12259 7033 12808 7390 12843 7961 13358 8104 13392 8961 13907 9104 13942 9889 14457 10318 14491 10318 14628 11353 15006 11746 15041 12424 15556 12710 16139 12495 16174 12281 16448 12103 17101 12103 17238 11460 17856 11424 18887 11210 19093 11139 19436 10782 19711 10603 19986 10353 20192 10139 20432 10246 20672 13352 21050 14423 21084 14852 21325 14887 21325 15316 21325 15352 21325 15673 21084 16601 21050 17422 20810 17494 20501 18279 19986 18493 19951 19029 19470 19172 19402 19315 19093 19315 18887 19529 18337 19600 17788 19743 17238 19850 16689 19886 16105 20136 15590 20243 15041 20528 13942 20671 12843 20707 12293 20671 11916 19814 11744 18136 11744 17994 11194 17851 10405 17672 10096 17672 9546 17458 8172 17101 8001 16423 7898 16280 7451 15530 7348 12888 7348 12031 6799 12317 5700 12424 5185 12388 4601 12317 4052 12067 3537 11996 2953 11853 2438 11746 1579 11639 1407 10282 755 10175 480 8925 240 7426 206 6747 206">
          <v:imagedata r:id="rId1" o:title="Paraguay-background.png"/>
          <w10:wrap anchorx="margin" anchory="margin"/>
        </v:shape>
      </w:pict>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02681" w:rsidRDefault="0012408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454pt;height:472pt;z-index:-251658240;mso-wrap-edited:f;mso-position-horizontal:center;mso-position-horizontal-relative:margin;mso-position-vertical:center;mso-position-vertical-relative:margin" wrapcoords="6747 206 6462 240 2891 824 2677 927 2606 1304 2106 2953 1606 3502 1428 3777 1392 5151 1213 5769 1071 6318 892 6799 606 7898 606 8138 714 8413 856 8447 1499 8962 2106 10061 2856 10679 3677 11160 3820 11194 4355 11710 4427 11881 5069 12259 7033 12808 7390 12843 7961 13358 8104 13392 8961 13907 9104 13942 9889 14457 10318 14491 10318 14628 11353 15006 11746 15041 12424 15556 12710 16139 12495 16174 12281 16448 12103 17101 12103 17238 11460 17856 11424 18887 11210 19093 11139 19436 10782 19711 10603 19986 10353 20192 10139 20432 10246 20672 13352 21050 14423 21084 14852 21325 14887 21325 15316 21325 15352 21325 15673 21084 16601 21050 17422 20810 17494 20501 18279 19986 18493 19951 19029 19470 19172 19402 19315 19093 19315 18887 19529 18337 19600 17788 19743 17238 19850 16689 19886 16105 20136 15590 20243 15041 20528 13942 20671 12843 20707 12293 20671 11916 19814 11744 18136 11744 17994 11194 17851 10405 17672 10096 17672 9546 17458 8172 17101 8001 16423 7898 16280 7451 15530 7348 12888 7348 12031 6799 12317 5700 12424 5185 12388 4601 12317 4052 12067 3537 11996 2953 11853 2438 11746 1579 11639 1407 10282 755 10175 480 8925 240 7426 206 6747 206">
          <v:imagedata r:id="rId1" o:title="Paraguay-background.png"/>
          <w10:wrap anchorx="margin" anchory="margin"/>
        </v:shape>
      </w:pict>
    </w:r>
    <w:r w:rsidR="00876808">
      <w:rPr>
        <w:noProof/>
      </w:rPr>
      <w:drawing>
        <wp:inline distT="0" distB="0" distL="0" distR="0">
          <wp:extent cx="1574800" cy="987006"/>
          <wp:effectExtent l="25400" t="0" r="0" b="0"/>
          <wp:docPr id="1"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2"/>
                  <a:srcRect/>
                  <a:stretch>
                    <a:fillRect/>
                  </a:stretch>
                </pic:blipFill>
                <pic:spPr bwMode="auto">
                  <a:xfrm>
                    <a:off x="0" y="0"/>
                    <a:ext cx="1575009" cy="987137"/>
                  </a:xfrm>
                  <a:prstGeom prst="rect">
                    <a:avLst/>
                  </a:prstGeom>
                  <a:noFill/>
                  <a:ln w="9525">
                    <a:noFill/>
                    <a:miter lim="800000"/>
                    <a:headEnd/>
                    <a:tailEnd/>
                  </a:ln>
                </pic:spPr>
              </pic:pic>
            </a:graphicData>
          </a:graphic>
        </wp:inline>
      </w:drawing>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C56A5" w:rsidRDefault="0012408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0;margin-top:0;width:454pt;height:472pt;z-index:-251656192;mso-wrap-edited:f;mso-position-horizontal:center;mso-position-horizontal-relative:margin;mso-position-vertical:center;mso-position-vertical-relative:margin" wrapcoords="6747 206 6462 240 2891 824 2677 927 2606 1304 2106 2953 1606 3502 1428 3777 1392 5151 1213 5769 1071 6318 892 6799 606 7898 606 8138 714 8413 856 8447 1499 8962 2106 10061 2856 10679 3677 11160 3820 11194 4355 11710 4427 11881 5069 12259 7033 12808 7390 12843 7961 13358 8104 13392 8961 13907 9104 13942 9889 14457 10318 14491 10318 14628 11353 15006 11746 15041 12424 15556 12710 16139 12495 16174 12281 16448 12103 17101 12103 17238 11460 17856 11424 18887 11210 19093 11139 19436 10782 19711 10603 19986 10353 20192 10139 20432 10246 20672 13352 21050 14423 21084 14852 21325 14887 21325 15316 21325 15352 21325 15673 21084 16601 21050 17422 20810 17494 20501 18279 19986 18493 19951 19029 19470 19172 19402 19315 19093 19315 18887 19529 18337 19600 17788 19743 17238 19850 16689 19886 16105 20136 15590 20243 15041 20528 13942 20671 12843 20707 12293 20671 11916 19814 11744 18136 11744 17994 11194 17851 10405 17672 10096 17672 9546 17458 8172 17101 8001 16423 7898 16280 7451 15530 7348 12888 7348 12031 6799 12317 5700 12424 5185 12388 4601 12317 4052 12067 3537 11996 2953 11853 2438 11746 1579 11639 1407 10282 755 10175 480 8925 240 7426 206 6747 206">
          <v:imagedata r:id="rId1" o:title="Paraguay-background.png"/>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7"/>
    <o:shapelayout v:ext="edit">
      <o:idmap v:ext="edit" data="2"/>
    </o:shapelayout>
  </w:hdrShapeDefaults>
  <w:compat>
    <w:doNotAutofitConstrainedTables/>
    <w:doNotVertAlignCellWithSp/>
    <w:doNotBreakConstrainedForcedTable/>
    <w:useAnsiKerningPairs/>
    <w:cachedColBalance/>
    <w:splitPgBreakAndParaMark/>
  </w:compat>
  <w:rsids>
    <w:rsidRoot w:val="0029533C"/>
    <w:rsid w:val="0012408E"/>
    <w:rsid w:val="00141DF0"/>
    <w:rsid w:val="0029533C"/>
    <w:rsid w:val="005C56A5"/>
    <w:rsid w:val="006252A5"/>
    <w:rsid w:val="0064788F"/>
    <w:rsid w:val="00647E35"/>
    <w:rsid w:val="006A181F"/>
    <w:rsid w:val="007B5CBE"/>
    <w:rsid w:val="00802681"/>
    <w:rsid w:val="00853C69"/>
    <w:rsid w:val="008705E8"/>
    <w:rsid w:val="00876808"/>
    <w:rsid w:val="008948A2"/>
    <w:rsid w:val="00C65BA5"/>
    <w:rsid w:val="00CE38FE"/>
    <w:rsid w:val="00FC48A0"/>
    <w:rsid w:val="00FE14F8"/>
    <w:rsid w:val="00FE375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80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802681"/>
    <w:pPr>
      <w:tabs>
        <w:tab w:val="center" w:pos="4320"/>
        <w:tab w:val="right" w:pos="8640"/>
      </w:tabs>
    </w:pPr>
  </w:style>
  <w:style w:type="character" w:customStyle="1" w:styleId="HeaderChar">
    <w:name w:val="Header Char"/>
    <w:basedOn w:val="DefaultParagraphFont"/>
    <w:link w:val="Header"/>
    <w:uiPriority w:val="99"/>
    <w:semiHidden/>
    <w:rsid w:val="00802681"/>
  </w:style>
  <w:style w:type="paragraph" w:styleId="Footer">
    <w:name w:val="footer"/>
    <w:basedOn w:val="Normal"/>
    <w:link w:val="FooterChar"/>
    <w:uiPriority w:val="99"/>
    <w:semiHidden/>
    <w:unhideWhenUsed/>
    <w:rsid w:val="00802681"/>
    <w:pPr>
      <w:tabs>
        <w:tab w:val="center" w:pos="4320"/>
        <w:tab w:val="right" w:pos="8640"/>
      </w:tabs>
    </w:pPr>
  </w:style>
  <w:style w:type="character" w:customStyle="1" w:styleId="FooterChar">
    <w:name w:val="Footer Char"/>
    <w:basedOn w:val="DefaultParagraphFont"/>
    <w:link w:val="Footer"/>
    <w:uiPriority w:val="99"/>
    <w:semiHidden/>
    <w:rsid w:val="0080268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eader" Target="header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1051</Characters>
  <Application>Microsoft Word 12.1.0</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meeco America Latina</Company>
  <LinksUpToDate>false</LinksUpToDate>
  <CharactersWithSpaces>1290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Jann</dc:creator>
  <cp:keywords/>
  <cp:lastModifiedBy>Oliver Jann</cp:lastModifiedBy>
  <cp:revision>2</cp:revision>
  <cp:lastPrinted>2014-05-01T19:20:00Z</cp:lastPrinted>
  <dcterms:created xsi:type="dcterms:W3CDTF">2014-05-19T21:09:00Z</dcterms:created>
  <dcterms:modified xsi:type="dcterms:W3CDTF">2014-05-19T21:09:00Z</dcterms:modified>
</cp:coreProperties>
</file>