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A6301A" w:sz="6" w:space="6"/>
          <w:bottom w:val="single" w:color="A6301A" w:sz="6" w:space="6"/>
          <w:left w:val="single" w:color="A6301A" w:sz="6" w:space="6"/>
          <w:right w:val="single" w:color="A6301A" w:sz="6" w:space="6"/>
        </w:pBdr>
        <w:shd w:fill="FBEAEA" w:val="clear"/>
        <w:spacing w:before="120" w:after="240"/>
      </w:pPr>
      <w:r>
        <w:rPr>
          <w:rFonts w:ascii="Times New Roman" w:cs="Times New Roman" w:eastAsia="Times New Roman" w:hAnsi="Times New Roman"/>
          <w:b/>
          <w:bCs/>
          <w:color w:val="A6301A"/>
          <w:sz w:val="22"/>
          <w:szCs w:val="22"/>
        </w:rPr>
        <w:t xml:space="preserve">ЧЕРНОВИК — проверить цифры и статус аттестации перед отправкой.</w:t>
      </w:r>
    </w:p>
    <w:p>
      <w:pPr>
        <w:pStyle w:val="Heading1"/>
        <w:spacing w:before="200" w:after="240"/>
      </w:pPr>
      <w:r>
        <w:rPr>
          <w:rFonts w:ascii="Times New Roman" w:cs="Times New Roman" w:eastAsia="Times New Roman" w:hAnsi="Times New Roman"/>
        </w:rPr>
        <w:t xml:space="preserve">Коммерческое предложение: «Вручай» для Всероссийской федерации лёгкой атлетики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Вручай</w:t>
      </w:r>
      <w:r>
        <w:rPr>
          <w:rFonts w:ascii="Times New Roman" w:cs="Times New Roman" w:eastAsia="Times New Roman" w:hAnsi="Times New Roman"/>
        </w:rPr>
        <w:t xml:space="preserve"> — сервис массовой генерации именных наградных документов: грамот, дипломов, сертификатов — для организаций, которые проводят соревнования и мероприятия с большим числом участников.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Проблема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Существующие на рынке сервисы (в частности, ГрамотаДел Express) отправляют письма с документами через зарубежную инфраструктуру — например, через американский Postmark. Для федерации, работающей с персональными данными десятков тысяч участников по всей России, это означает трансграничную передачу персональных данных за пределы РФ: риск по 152-ФЗ и осложнения на этапе юридической и закупочной проверки.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Решение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«Вручай» построен для российского рынка с учётом требований 152-ФЗ с нуля: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Инфраструктура в России.</w:t>
      </w:r>
      <w:r>
        <w:rPr>
          <w:rFonts w:ascii="Times New Roman" w:cs="Times New Roman" w:eastAsia="Times New Roman" w:hAnsi="Times New Roman"/>
        </w:rPr>
        <w:t xml:space="preserve"> Сервер, база данных и хранилище размещены в дата-центрах АО «Селектел» на территории РФ; почта отправляется через российский сервис DashaMail. Трансграничная передача данных не осуществляется.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Договор-поручение на обработку персональных данных</w:t>
      </w:r>
      <w:r>
        <w:rPr>
          <w:rFonts w:ascii="Times New Roman" w:cs="Times New Roman" w:eastAsia="Times New Roman" w:hAnsi="Times New Roman"/>
        </w:rPr>
        <w:t xml:space="preserve"> отдельным документом — с чётким распределением ответственности между оператором (федерацией) и обработчиком (сервисом), сроками уничтожения данных и реакции на инциденты.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Размещение на облачной платформе, аттестованной по требованиям ФСТЭК.</w:t>
      </w:r>
      <w:r>
        <w:rPr>
          <w:rFonts w:ascii="Times New Roman" w:cs="Times New Roman" w:eastAsia="Times New Roman" w:hAnsi="Times New Roman"/>
        </w:rPr>
        <w:t xml:space="preserve"> Сервер уже переведён в аттестованную зону Selectel; перенос хранилища завершается — точный статус на дату переговоров см. в Приложении № 3 к договору.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Уведомление оператора персональных данных в Роскомнадзор</w:t>
      </w:r>
      <w:r>
        <w:rPr>
          <w:rFonts w:ascii="Times New Roman" w:cs="Times New Roman" w:eastAsia="Times New Roman" w:hAnsi="Times New Roman"/>
        </w:rPr>
        <w:t xml:space="preserve"> — оформляется до начала обработки данных настоящих участников.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Публичная страница проверки подлинности документа по QR-коду</w:t>
      </w:r>
      <w:r>
        <w:rPr>
          <w:rFonts w:ascii="Times New Roman" w:cs="Times New Roman" w:eastAsia="Times New Roman" w:hAnsi="Times New Roman"/>
        </w:rPr>
        <w:t xml:space="preserve"> — участник или организатор в любой момент могут убедиться, что документ выдан именно вашей организацией.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Отправка с собственного домена федерации</w:t>
      </w:r>
      <w:r>
        <w:rPr>
          <w:rFonts w:ascii="Times New Roman" w:cs="Times New Roman" w:eastAsia="Times New Roman" w:hAnsi="Times New Roman"/>
        </w:rPr>
        <w:t xml:space="preserve">, импорт протоколов соревнований, автоматическое распределение наград по занятым местам.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imes New Roman" w:cs="Times New Roman" w:eastAsia="Times New Roman" w:hAnsi="Times New Roman"/>
          <w:b/>
          <w:bCs/>
        </w:rPr>
        <w:t xml:space="preserve">Договор с российским юридическим лицом (ИП) и закрывающие документы</w:t>
      </w:r>
      <w:r>
        <w:rPr>
          <w:rFonts w:ascii="Times New Roman" w:cs="Times New Roman" w:eastAsia="Times New Roman" w:hAnsi="Times New Roman"/>
        </w:rPr>
        <w:t xml:space="preserve"> — счета и акты для бухгалтерии без сюрпризов.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Предлагаемые условия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Тариф </w:t>
      </w:r>
      <w:r>
        <w:rPr>
          <w:rFonts w:ascii="Times New Roman" w:cs="Times New Roman" w:eastAsia="Times New Roman" w:hAnsi="Times New Roman"/>
          <w:b/>
          <w:bCs/>
        </w:rPr>
        <w:t xml:space="preserve">«Максимум»</w:t>
      </w:r>
      <w:r>
        <w:rPr>
          <w:rFonts w:ascii="Times New Roman" w:cs="Times New Roman" w:eastAsia="Times New Roman" w:hAnsi="Times New Roman"/>
        </w:rPr>
        <w:t xml:space="preserve">: до 60 000 именных документов в год, неограниченное число пользователей личного кабинета, импорт протоколов, приоритетная поддержка — </w:t>
      </w:r>
      <w:r>
        <w:rPr>
          <w:rFonts w:ascii="Times New Roman" w:cs="Times New Roman" w:eastAsia="Times New Roman" w:hAnsi="Times New Roman"/>
          <w:b/>
          <w:bCs/>
        </w:rPr>
        <w:t xml:space="preserve">149 000 ₽ за год</w:t>
      </w:r>
      <w:r>
        <w:rPr>
          <w:rFonts w:ascii="Times New Roman" w:cs="Times New Roman" w:eastAsia="Times New Roman" w:hAnsi="Times New Roman"/>
        </w:rPr>
        <w:t xml:space="preserve"> (без НДС — Лицензиар применяет УСН). Это стартовая позиция для переговоров; точные условия — Приложение № 1 к Лицензионному договору № 1.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</w:rPr>
        <w:t xml:space="preserve">Следующий шаг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Направляем на согласование Лицензионный договор № 1 с приложениями: спецификация, договор-поручение на обработку персональных данных, сведения о защищённости инфраструктуры. Готовы ответить на вопросы юридического отдела и бухгалтерии до подписания.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Контакт:</w:t>
      </w:r>
      <w:r>
        <w:rPr>
          <w:rFonts w:ascii="Times New Roman" w:cs="Times New Roman" w:eastAsia="Times New Roman" w:hAnsi="Times New Roman"/>
        </w:rPr>
        <w:t xml:space="preserve"> Наталья Рязанцева · {{EMAIL}} · {{ТЕЛЕФОН}}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4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2026-09-11T07:08:28.893Z</dcterms:created>
  <dcterms:modified xsi:type="dcterms:W3CDTF">2026-09-11T07:08:28.893Z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