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73E04C4" w14:textId="73FA7DEB" w:rsidR="00BC4DFA" w:rsidRPr="00D82660" w:rsidRDefault="00D82660" w:rsidP="005105A7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100" w:line="360" w:lineRule="auto"/>
        <w:rPr>
          <w:b/>
          <w:bCs/>
          <w:color w:val="000000"/>
          <w:sz w:val="28"/>
          <w:szCs w:val="28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b/>
          <w:bCs/>
          <w:sz w:val="28"/>
          <w:szCs w:val="28"/>
        </w:rPr>
        <w:tab/>
      </w:r>
      <w:r w:rsidR="00BC4DFA" w:rsidRPr="00D82660">
        <w:rPr>
          <w:b/>
          <w:bCs/>
          <w:sz w:val="28"/>
          <w:szCs w:val="28"/>
        </w:rPr>
        <w:t>Введение</w:t>
      </w:r>
    </w:p>
    <w:p w14:paraId="54507BE1" w14:textId="45594A80" w:rsidR="00BC4DFA" w:rsidRDefault="00BC4DFA" w:rsidP="00BC4DFA">
      <w:pPr>
        <w:pStyle w:val="p1"/>
        <w:ind w:firstLine="708"/>
      </w:pPr>
      <w:r>
        <w:t>В работе рассматриваются два российских макроэкономических временных ряда: ключевая ставка Банка России и денежный агрегат M2X</w:t>
      </w:r>
      <w:r w:rsidR="00F13506">
        <w:t xml:space="preserve"> с 2014 по 2024 года. </w:t>
      </w:r>
      <w:r>
        <w:t>Оба ряда имеют месячную частоту наблюдений. Ключевая ставка измеряется в процентах годовых, а денежный агрегат M2X используется в логарифмированной форме, что позволяет сгладить масштаб ряда и интерпретировать изменения как относительные.</w:t>
      </w:r>
    </w:p>
    <w:p w14:paraId="2EAD4719" w14:textId="77777777" w:rsidR="00BC4DFA" w:rsidRDefault="00BC4DFA" w:rsidP="00BC4DFA">
      <w:pPr>
        <w:pStyle w:val="p1"/>
        <w:ind w:firstLine="708"/>
      </w:pPr>
      <w:r>
        <w:t>Для оценки моделей выборка была разделена на обучающую и тестовую части. Последние 12 месяцев были оставлены для проверки качества прогноза. Такой подход позволяет оценить не только статистические свойства моделей внутри выборки, но и их практическую прогнозную точность.</w:t>
      </w:r>
    </w:p>
    <w:p w14:paraId="511EC093" w14:textId="0C6158A6" w:rsidR="00BC4DFA" w:rsidRDefault="00BC4DFA" w:rsidP="00BA5B42">
      <w:pPr>
        <w:pStyle w:val="p1"/>
      </w:pPr>
      <w:r>
        <w:rPr>
          <w:noProof/>
        </w:rPr>
        <w:drawing>
          <wp:inline distT="0" distB="0" distL="0" distR="0" wp14:anchorId="058A3850" wp14:editId="60D056CA">
            <wp:extent cx="6096921" cy="2806995"/>
            <wp:effectExtent l="0" t="0" r="0" b="0"/>
            <wp:docPr id="17926693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7500" cy="28210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5C7756" w14:textId="6B69B5B9" w:rsidR="00BC4DFA" w:rsidRDefault="00BC4DFA" w:rsidP="00BC4DFA">
      <w:pPr>
        <w:pStyle w:val="p1"/>
        <w:ind w:firstLine="708"/>
      </w:pPr>
      <w:r>
        <w:t>По графику видно, что оба ряда демонстрируют выраженную динамику, связанную с кризисными периодами и изменением денежно-кредитной политики. Ключевая ставка меняется скачкообразно: особенно заметны резкие повышения в 2014–2015 гг., в 2022 г. и в 2023–2024 гг. Денежная масса, напротив, имеет устойчивый возрастающий тренд, что типично для денежных агрегатов. Уже на этапе визуального анализа можно предположить наличие нестационарности и структурных сдвигов.</w:t>
      </w:r>
    </w:p>
    <w:p w14:paraId="3A070E89" w14:textId="7908657A" w:rsidR="00D82660" w:rsidRDefault="00D82660" w:rsidP="00D82660">
      <w:pPr>
        <w:pStyle w:val="p1"/>
        <w:ind w:firstLine="708"/>
      </w:pPr>
      <w:r w:rsidRPr="00D82660">
        <w:t xml:space="preserve">Цель – для временных рядов темпа роста широкой денежной массы и динамики ключевой ставки подобрать оптимальную модель класса </w:t>
      </w:r>
      <w:r w:rsidRPr="00D82660">
        <w:rPr>
          <w:lang w:val="en-US"/>
        </w:rPr>
        <w:t>ARIMA</w:t>
      </w:r>
      <w:r w:rsidRPr="00D82660">
        <w:t xml:space="preserve"> и построить модель векторной авторегрессии.</w:t>
      </w:r>
    </w:p>
    <w:p w14:paraId="18FD16B3" w14:textId="77777777" w:rsidR="00BC4DFA" w:rsidRDefault="00BC4DFA" w:rsidP="00BA5B42">
      <w:pPr>
        <w:pStyle w:val="p1"/>
      </w:pPr>
    </w:p>
    <w:p w14:paraId="33DBF7E1" w14:textId="15F0A05A" w:rsidR="005105A7" w:rsidRPr="00D82660" w:rsidRDefault="005105A7" w:rsidP="00D82660">
      <w:pPr>
        <w:pStyle w:val="p1"/>
        <w:ind w:firstLine="708"/>
        <w:rPr>
          <w:b/>
          <w:bCs/>
          <w:sz w:val="28"/>
          <w:szCs w:val="28"/>
        </w:rPr>
      </w:pPr>
      <w:r w:rsidRPr="00D82660">
        <w:rPr>
          <w:b/>
          <w:bCs/>
          <w:sz w:val="28"/>
          <w:szCs w:val="28"/>
        </w:rPr>
        <w:t>Анализ ключевой ставки ЦБ РФ</w:t>
      </w:r>
    </w:p>
    <w:p w14:paraId="2779A586" w14:textId="77777777" w:rsidR="005105A7" w:rsidRDefault="005105A7" w:rsidP="005105A7">
      <w:pPr>
        <w:pStyle w:val="p1"/>
      </w:pPr>
      <w:r>
        <w:rPr>
          <w:noProof/>
        </w:rPr>
        <w:lastRenderedPageBreak/>
        <w:drawing>
          <wp:inline distT="0" distB="0" distL="0" distR="0" wp14:anchorId="580B21B6" wp14:editId="0C82F668">
            <wp:extent cx="5940425" cy="2841625"/>
            <wp:effectExtent l="0" t="0" r="3175" b="3175"/>
            <wp:docPr id="167808196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4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105A7">
        <w:t xml:space="preserve"> </w:t>
      </w:r>
    </w:p>
    <w:p w14:paraId="283E9D72" w14:textId="4A2C7B0E" w:rsidR="005105A7" w:rsidRDefault="005105A7" w:rsidP="005105A7">
      <w:pPr>
        <w:pStyle w:val="p1"/>
        <w:ind w:firstLine="708"/>
      </w:pPr>
      <w:r>
        <w:t>На графике уровня ряда видно, что ключевая ставка не колеблется вокруг постоянного среднего. Ее динамика определяется отдельными периодами денежно-кредитного ужесточения и смягчения. Особенно выделяются резкие скачки ставки в периоды макроэкономической нестабильности. Это указывает на возможное наличие структурных сдвигов и усложняет моделирование ряда стандартной ARIMA-моделью без дополнительных переменных.</w:t>
      </w:r>
    </w:p>
    <w:p w14:paraId="3959AEC4" w14:textId="387A1614" w:rsidR="00BC4DFA" w:rsidRDefault="005105A7" w:rsidP="00BA5B42">
      <w:pPr>
        <w:pStyle w:val="p1"/>
      </w:pPr>
      <w:r>
        <w:rPr>
          <w:noProof/>
        </w:rPr>
        <w:drawing>
          <wp:inline distT="0" distB="0" distL="0" distR="0" wp14:anchorId="229DC92C" wp14:editId="5138D968">
            <wp:extent cx="5940425" cy="2409825"/>
            <wp:effectExtent l="0" t="0" r="3175" b="3175"/>
            <wp:docPr id="99900605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0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C958A2" w14:textId="332A7E35" w:rsidR="005105A7" w:rsidRDefault="005105A7" w:rsidP="005105A7">
      <w:pPr>
        <w:pStyle w:val="p1"/>
        <w:ind w:firstLine="708"/>
      </w:pPr>
      <w:proofErr w:type="spellStart"/>
      <w:r>
        <w:t>Коррелограмма</w:t>
      </w:r>
      <w:proofErr w:type="spellEnd"/>
      <w:r>
        <w:t xml:space="preserve"> уровня ряда показывает высокую и медленно затухающую автокорреляцию. Это означает, что текущие значения ставки сильно связаны с прошлыми значениями. Такая картина часто характерна для нестационарных или близких к нестационарным временных рядам. Частная автокорреляционная функция также указывает на наличие зависимости от лагов, однако однозначно выбрать порядок модели по уровню ряда затруднительно.</w:t>
      </w:r>
    </w:p>
    <w:p w14:paraId="3C94962D" w14:textId="3B94A4F1" w:rsidR="005105A7" w:rsidRPr="005105A7" w:rsidRDefault="005105A7" w:rsidP="00D82660">
      <w:pPr>
        <w:pStyle w:val="p1"/>
        <w:ind w:firstLine="708"/>
        <w:rPr>
          <w:sz w:val="28"/>
          <w:szCs w:val="28"/>
        </w:rPr>
      </w:pPr>
      <w:r w:rsidRPr="005105A7">
        <w:rPr>
          <w:sz w:val="28"/>
          <w:szCs w:val="28"/>
        </w:rPr>
        <w:t xml:space="preserve">Проверка стационарности: </w:t>
      </w:r>
      <w:r w:rsidRPr="005105A7">
        <w:rPr>
          <w:sz w:val="28"/>
          <w:szCs w:val="28"/>
          <w:lang w:val="en-US"/>
        </w:rPr>
        <w:t>ADF</w:t>
      </w:r>
      <w:r w:rsidRPr="005105A7">
        <w:rPr>
          <w:sz w:val="28"/>
          <w:szCs w:val="28"/>
        </w:rPr>
        <w:t xml:space="preserve"> и </w:t>
      </w:r>
      <w:r w:rsidRPr="005105A7">
        <w:rPr>
          <w:sz w:val="28"/>
          <w:szCs w:val="28"/>
          <w:lang w:val="en-US"/>
        </w:rPr>
        <w:t>KPSS</w:t>
      </w:r>
    </w:p>
    <w:p w14:paraId="17FFD7DC" w14:textId="065CA149" w:rsidR="005105A7" w:rsidRDefault="005105A7" w:rsidP="005105A7">
      <w:pPr>
        <w:pStyle w:val="p1"/>
        <w:ind w:firstLine="708"/>
      </w:pPr>
      <w:r>
        <w:t>По результатам расширенного теста Дики–Фуллера для уровня ключевой ставки с константой получена ADF-статистика -3.3660 и p-</w:t>
      </w:r>
      <w:proofErr w:type="spellStart"/>
      <w:r>
        <w:t>value</w:t>
      </w:r>
      <w:proofErr w:type="spellEnd"/>
      <w:r>
        <w:t xml:space="preserve"> 0.0122. В таком случае нулевая гипотеза о единичном корне отвергается на 5%-м уровне значимости. Однако в модели с </w:t>
      </w:r>
      <w:r>
        <w:lastRenderedPageBreak/>
        <w:t>константой и трендом p-</w:t>
      </w:r>
      <w:proofErr w:type="spellStart"/>
      <w:r>
        <w:t>value</w:t>
      </w:r>
      <w:proofErr w:type="spellEnd"/>
      <w:r>
        <w:t xml:space="preserve"> равно 0.0582, то есть на 5%-м уровне нулевая гипотеза не отвергается.</w:t>
      </w:r>
    </w:p>
    <w:p w14:paraId="2E335676" w14:textId="0288C55D" w:rsidR="00F6520E" w:rsidRDefault="005105A7" w:rsidP="00F6520E">
      <w:pPr>
        <w:pStyle w:val="p1"/>
        <w:ind w:firstLine="708"/>
      </w:pPr>
      <w:r>
        <w:t>Тест KPSS с трендом дал p-</w:t>
      </w:r>
      <w:proofErr w:type="spellStart"/>
      <w:r>
        <w:t>value</w:t>
      </w:r>
      <w:proofErr w:type="spellEnd"/>
      <w:r>
        <w:t xml:space="preserve"> 0.0431. Поскольку это значение меньше 0.05, гипотеза о стационарности отвергается. Таким образом, результаты тестов не полностью совпадают: ADF частично указывает на стационарность, а KPSS — на нестационарность. С учетом графика ряда, </w:t>
      </w:r>
      <w:proofErr w:type="spellStart"/>
      <w:r>
        <w:t>коррелограмм</w:t>
      </w:r>
      <w:proofErr w:type="spellEnd"/>
      <w:r>
        <w:t xml:space="preserve"> и резких скачков ставки более осторожный вывод состоит в том, что для моделирования следует использовать первую разность ряда.</w:t>
      </w:r>
      <w:r w:rsidR="00173759">
        <w:t xml:space="preserve"> Тест Филлипса-Перрона дал p-</w:t>
      </w:r>
      <w:proofErr w:type="spellStart"/>
      <w:r w:rsidR="00173759">
        <w:t>value</w:t>
      </w:r>
      <w:proofErr w:type="spellEnd"/>
      <w:r w:rsidR="00173759">
        <w:t xml:space="preserve"> 0.108. </w:t>
      </w:r>
    </w:p>
    <w:p w14:paraId="1BB53628" w14:textId="0DA75041" w:rsidR="00173759" w:rsidRPr="00173759" w:rsidRDefault="00173759" w:rsidP="00D82660">
      <w:pPr>
        <w:pStyle w:val="p1"/>
        <w:ind w:firstLine="708"/>
        <w:rPr>
          <w:sz w:val="28"/>
          <w:szCs w:val="28"/>
        </w:rPr>
      </w:pPr>
      <w:r w:rsidRPr="00173759">
        <w:rPr>
          <w:sz w:val="28"/>
          <w:szCs w:val="28"/>
        </w:rPr>
        <w:t>Структурные сдвиги</w:t>
      </w:r>
    </w:p>
    <w:p w14:paraId="3F28D432" w14:textId="77777777" w:rsidR="00173759" w:rsidRDefault="00173759" w:rsidP="00173759">
      <w:pPr>
        <w:pStyle w:val="p1"/>
        <w:ind w:firstLine="708"/>
      </w:pPr>
      <w:r w:rsidRPr="00173759">
        <w:t xml:space="preserve">Для проверки наличия структурных сдвигов был использован тест Баи–Перрона, а также обобщенный тест Чоу. По результатам теста Баи–Перрона были выявлены структурные сдвиги в датах: </w:t>
      </w:r>
      <w:proofErr w:type="gramStart"/>
      <w:r w:rsidRPr="00173759">
        <w:t>2015-04</w:t>
      </w:r>
      <w:proofErr w:type="gramEnd"/>
      <w:r w:rsidRPr="00173759">
        <w:t xml:space="preserve">, </w:t>
      </w:r>
      <w:proofErr w:type="gramStart"/>
      <w:r w:rsidRPr="00173759">
        <w:t>2021-01</w:t>
      </w:r>
      <w:proofErr w:type="gramEnd"/>
      <w:r w:rsidRPr="00173759">
        <w:t xml:space="preserve"> и </w:t>
      </w:r>
      <w:proofErr w:type="gramStart"/>
      <w:r w:rsidRPr="00173759">
        <w:t>2022-05</w:t>
      </w:r>
      <w:proofErr w:type="gramEnd"/>
      <w:r w:rsidRPr="00173759">
        <w:t>.</w:t>
      </w:r>
    </w:p>
    <w:p w14:paraId="042230BD" w14:textId="7D9A4931" w:rsidR="00F6520E" w:rsidRPr="00173759" w:rsidRDefault="00F6520E" w:rsidP="00F6520E">
      <w:pPr>
        <w:pStyle w:val="p1"/>
      </w:pPr>
      <w:r>
        <w:rPr>
          <w:noProof/>
        </w:rPr>
        <w:drawing>
          <wp:inline distT="0" distB="0" distL="0" distR="0" wp14:anchorId="56EEECE1" wp14:editId="00FC0ECC">
            <wp:extent cx="5940425" cy="2924810"/>
            <wp:effectExtent l="0" t="0" r="3175" b="0"/>
            <wp:docPr id="1243856490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24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BCC8D" w14:textId="77777777" w:rsidR="00F6520E" w:rsidRDefault="00F6520E" w:rsidP="00F6520E">
      <w:pPr>
        <w:pStyle w:val="p1"/>
        <w:jc w:val="center"/>
      </w:pPr>
      <w:r>
        <w:rPr>
          <w:i/>
          <w:iCs/>
        </w:rPr>
        <w:t>Структурные сдвиги в динамике ключевой ставки по тесту Баи–Перрона.</w:t>
      </w:r>
    </w:p>
    <w:p w14:paraId="02D52BB9" w14:textId="77777777" w:rsidR="00173759" w:rsidRDefault="00173759" w:rsidP="00173759">
      <w:pPr>
        <w:pStyle w:val="p1"/>
        <w:ind w:firstLine="708"/>
      </w:pPr>
      <w:r>
        <w:t xml:space="preserve">Экономически найденные даты хорошо интерпретируются. Период 2015 г. связан с последствиями валютного кризиса и жесткой денежно-кредитной политикой после резкого повышения ставки. Сдвиг в 2021 г. отражает переход к циклу повышения ставки после периода мягкой политики. Сдвиг в 2022 г. связан с резким изменением макроэкономических условий и экстренными решениями Банка России. Поэтому включение </w:t>
      </w:r>
      <w:proofErr w:type="spellStart"/>
      <w:r>
        <w:t>дамми</w:t>
      </w:r>
      <w:proofErr w:type="spellEnd"/>
      <w:r>
        <w:t>-переменных для кризисных периодов является обоснованным.</w:t>
      </w:r>
    </w:p>
    <w:p w14:paraId="3902F7A5" w14:textId="0F697C23" w:rsidR="00173759" w:rsidRPr="00173759" w:rsidRDefault="00173759" w:rsidP="00D82660">
      <w:pPr>
        <w:pStyle w:val="p1"/>
        <w:ind w:firstLine="708"/>
        <w:rPr>
          <w:sz w:val="28"/>
          <w:szCs w:val="28"/>
        </w:rPr>
      </w:pPr>
      <w:r w:rsidRPr="00173759">
        <w:rPr>
          <w:sz w:val="28"/>
          <w:szCs w:val="28"/>
        </w:rPr>
        <w:t>Первая разность</w:t>
      </w:r>
    </w:p>
    <w:p w14:paraId="16E12A07" w14:textId="1980AF74" w:rsidR="00173759" w:rsidRDefault="00173759" w:rsidP="00173759">
      <w:pPr>
        <w:spacing w:before="100" w:beforeAutospacing="1" w:after="100" w:afterAutospacing="1"/>
        <w:ind w:firstLine="708"/>
      </w:pPr>
      <w:r w:rsidRPr="00173759">
        <w:t>После перехода к первой разности тест Дики–Фуллера показал ADF-статистику -7.0528 и p-</w:t>
      </w:r>
      <w:proofErr w:type="spellStart"/>
      <w:r w:rsidRPr="00173759">
        <w:t>value</w:t>
      </w:r>
      <w:proofErr w:type="spellEnd"/>
      <w:r w:rsidRPr="00173759">
        <w:t xml:space="preserve"> 0.0000. Это означает, что нулевая гипотеза о единичном корне отвергается. KPSS-тест для первой разности дал p-</w:t>
      </w:r>
      <w:proofErr w:type="spellStart"/>
      <w:r w:rsidRPr="00173759">
        <w:t>value</w:t>
      </w:r>
      <w:proofErr w:type="spellEnd"/>
      <w:r w:rsidRPr="00173759">
        <w:t xml:space="preserve"> 0.1000, то есть гипотеза о стационарности не отвергается. Следовательно, первая разность ключевой ставки является стационарной, а исходный ряд можно рассматривать как </w:t>
      </w:r>
      <w:proofErr w:type="gramStart"/>
      <w:r w:rsidRPr="00173759">
        <w:t>I(</w:t>
      </w:r>
      <w:proofErr w:type="gramEnd"/>
      <w:r w:rsidRPr="00173759">
        <w:t>1).</w:t>
      </w:r>
    </w:p>
    <w:p w14:paraId="05F0959D" w14:textId="4AA92B05" w:rsidR="00173759" w:rsidRPr="00173759" w:rsidRDefault="00173759" w:rsidP="00173759">
      <w:pPr>
        <w:spacing w:before="100" w:beforeAutospacing="1" w:after="100" w:afterAutospacing="1"/>
      </w:pPr>
      <w:r>
        <w:rPr>
          <w:noProof/>
        </w:rPr>
        <w:lastRenderedPageBreak/>
        <w:drawing>
          <wp:inline distT="0" distB="0" distL="0" distR="0" wp14:anchorId="76664344" wp14:editId="3F44A579">
            <wp:extent cx="5940425" cy="3237230"/>
            <wp:effectExtent l="0" t="0" r="3175" b="1270"/>
            <wp:docPr id="181440471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4220" cy="3237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9A9407" w14:textId="77777777" w:rsidR="00173759" w:rsidRPr="00173759" w:rsidRDefault="00173759" w:rsidP="00173759">
      <w:pPr>
        <w:spacing w:before="100" w:beforeAutospacing="1" w:after="100" w:afterAutospacing="1"/>
        <w:ind w:firstLine="708"/>
      </w:pPr>
      <w:r w:rsidRPr="00173759">
        <w:t>На графике первой разности видны резкие импульсы, соответствующие изменениям ставки в кризисные периоды. В отличие от уровня ряда, разности колеблются вокруг нуля, что соответствует выводу о стационарности.</w:t>
      </w:r>
    </w:p>
    <w:p w14:paraId="41EF0163" w14:textId="77777777" w:rsidR="00173759" w:rsidRDefault="00173759" w:rsidP="00173759">
      <w:pPr>
        <w:spacing w:before="100" w:beforeAutospacing="1" w:after="100" w:afterAutospacing="1"/>
      </w:pPr>
      <w:r>
        <w:rPr>
          <w:noProof/>
        </w:rPr>
        <w:drawing>
          <wp:inline distT="0" distB="0" distL="0" distR="0" wp14:anchorId="07FF8A51" wp14:editId="3D5C819F">
            <wp:extent cx="5940425" cy="2409825"/>
            <wp:effectExtent l="0" t="0" r="3175" b="3175"/>
            <wp:docPr id="7888460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0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73759">
        <w:t xml:space="preserve"> </w:t>
      </w:r>
    </w:p>
    <w:p w14:paraId="62A38EB9" w14:textId="77777777" w:rsidR="00F6520E" w:rsidRDefault="00F6520E" w:rsidP="00F6520E">
      <w:pPr>
        <w:pStyle w:val="p1"/>
        <w:jc w:val="center"/>
      </w:pPr>
      <w:proofErr w:type="spellStart"/>
      <w:r>
        <w:rPr>
          <w:i/>
          <w:iCs/>
        </w:rPr>
        <w:t>Коррелограммы</w:t>
      </w:r>
      <w:proofErr w:type="spellEnd"/>
      <w:r>
        <w:rPr>
          <w:i/>
          <w:iCs/>
        </w:rPr>
        <w:t xml:space="preserve"> первой разности ключевой ставки.</w:t>
      </w:r>
    </w:p>
    <w:p w14:paraId="47A18051" w14:textId="540821C1" w:rsidR="00173759" w:rsidRDefault="00173759" w:rsidP="00F6520E">
      <w:pPr>
        <w:spacing w:before="100" w:beforeAutospacing="1" w:after="100" w:afterAutospacing="1"/>
        <w:ind w:firstLine="708"/>
      </w:pPr>
      <w:proofErr w:type="spellStart"/>
      <w:r w:rsidRPr="00173759">
        <w:t>Коррелограммы</w:t>
      </w:r>
      <w:proofErr w:type="spellEnd"/>
      <w:r w:rsidRPr="00173759">
        <w:t xml:space="preserve"> первой разности показывают, что после дифференцирования зависимость между наблюдениями существенно снижается. Это подтверждает выбор порядка интегрирования d = 1. По виду ACF и PACF были рассмотрены модели </w:t>
      </w:r>
      <w:proofErr w:type="gramStart"/>
      <w:r w:rsidRPr="00173759">
        <w:t>ARIMA(</w:t>
      </w:r>
      <w:proofErr w:type="gramEnd"/>
      <w:r w:rsidRPr="00173759">
        <w:t xml:space="preserve">0,1,3) и </w:t>
      </w:r>
      <w:proofErr w:type="gramStart"/>
      <w:r w:rsidRPr="00173759">
        <w:t>ARIMA(</w:t>
      </w:r>
      <w:proofErr w:type="gramEnd"/>
      <w:r w:rsidRPr="00173759">
        <w:t>3,1,0).</w:t>
      </w:r>
    </w:p>
    <w:p w14:paraId="0C393291" w14:textId="4A7CB6C1" w:rsidR="00173759" w:rsidRPr="00173759" w:rsidRDefault="00173759" w:rsidP="00173759">
      <w:pPr>
        <w:spacing w:before="100" w:beforeAutospacing="1" w:after="100" w:afterAutospacing="1"/>
        <w:ind w:firstLine="708"/>
      </w:pPr>
      <w:r>
        <w:t xml:space="preserve"> </w:t>
      </w:r>
      <w:r w:rsidRPr="00173759">
        <w:rPr>
          <w:sz w:val="28"/>
          <w:szCs w:val="28"/>
        </w:rPr>
        <w:t xml:space="preserve">Оценка </w:t>
      </w:r>
      <w:r w:rsidRPr="00173759">
        <w:rPr>
          <w:sz w:val="28"/>
          <w:szCs w:val="28"/>
          <w:lang w:val="en-US"/>
        </w:rPr>
        <w:t>ARIMA</w:t>
      </w:r>
      <w:r w:rsidRPr="00173759">
        <w:rPr>
          <w:sz w:val="28"/>
          <w:szCs w:val="28"/>
        </w:rPr>
        <w:t>-моделей</w:t>
      </w:r>
    </w:p>
    <w:p w14:paraId="21F97BFF" w14:textId="091504DE" w:rsidR="00173759" w:rsidRPr="00173759" w:rsidRDefault="00173759" w:rsidP="00173759">
      <w:pPr>
        <w:spacing w:before="100" w:beforeAutospacing="1" w:after="100" w:afterAutospacing="1"/>
        <w:ind w:firstLine="708"/>
      </w:pPr>
      <w:r w:rsidRPr="00173759">
        <w:t xml:space="preserve">Были оценены две теоретически обоснованные модели: </w:t>
      </w:r>
      <w:proofErr w:type="gramStart"/>
      <w:r w:rsidRPr="00173759">
        <w:t>ARIMA(</w:t>
      </w:r>
      <w:proofErr w:type="gramEnd"/>
      <w:r w:rsidRPr="00173759">
        <w:t xml:space="preserve">0,1,3) и </w:t>
      </w:r>
      <w:proofErr w:type="gramStart"/>
      <w:r w:rsidRPr="00173759">
        <w:t>ARIMA(</w:t>
      </w:r>
      <w:proofErr w:type="gramEnd"/>
      <w:r w:rsidRPr="00173759">
        <w:t xml:space="preserve">3,1,0). В обе модели были добавлены </w:t>
      </w:r>
      <w:proofErr w:type="spellStart"/>
      <w:r w:rsidRPr="00173759">
        <w:t>дамми</w:t>
      </w:r>
      <w:proofErr w:type="spellEnd"/>
      <w:r w:rsidRPr="00173759">
        <w:t>-переменные для учета структурных сдвигов 2014 и 2022 гг.</w:t>
      </w:r>
    </w:p>
    <w:p w14:paraId="7B16AEB0" w14:textId="530EDEC2" w:rsidR="00173759" w:rsidRDefault="00173759" w:rsidP="00173759">
      <w:pPr>
        <w:spacing w:before="100" w:beforeAutospacing="1" w:after="100" w:afterAutospacing="1"/>
      </w:pPr>
      <w:r>
        <w:lastRenderedPageBreak/>
        <w:tab/>
      </w:r>
      <w:r w:rsidRPr="00173759">
        <w:t xml:space="preserve">Модель </w:t>
      </w:r>
      <w:proofErr w:type="gramStart"/>
      <w:r w:rsidRPr="00173759">
        <w:t>ARIMA(</w:t>
      </w:r>
      <w:proofErr w:type="gramEnd"/>
      <w:r w:rsidRPr="00173759">
        <w:t xml:space="preserve">0,1,3) имеет AIC = 340.699, тогда как модель </w:t>
      </w:r>
      <w:proofErr w:type="gramStart"/>
      <w:r w:rsidRPr="00173759">
        <w:t>ARIMA(</w:t>
      </w:r>
      <w:proofErr w:type="gramEnd"/>
      <w:r w:rsidRPr="00173759">
        <w:t xml:space="preserve">3,1,0) имеет AIC = 341.898. Поскольку значение AIC у </w:t>
      </w:r>
      <w:proofErr w:type="gramStart"/>
      <w:r w:rsidRPr="00173759">
        <w:t>ARIMA(</w:t>
      </w:r>
      <w:proofErr w:type="gramEnd"/>
      <w:r w:rsidRPr="00173759">
        <w:t xml:space="preserve">0,1,3) ниже, эта модель </w:t>
      </w:r>
      <w:r w:rsidR="00EC091E">
        <w:t>лучше</w:t>
      </w:r>
      <w:r w:rsidRPr="00173759">
        <w:t xml:space="preserve">. Кроме того, в модели </w:t>
      </w:r>
      <w:proofErr w:type="gramStart"/>
      <w:r w:rsidRPr="00173759">
        <w:t>ARIMA(</w:t>
      </w:r>
      <w:proofErr w:type="gramEnd"/>
      <w:r w:rsidRPr="00173759">
        <w:t xml:space="preserve">0,1,3) все MA-компоненты значимы на 5%-м уровне, а </w:t>
      </w:r>
      <w:proofErr w:type="spellStart"/>
      <w:r w:rsidRPr="00173759">
        <w:t>дамми</w:t>
      </w:r>
      <w:proofErr w:type="spellEnd"/>
      <w:r w:rsidRPr="00173759">
        <w:t>-переменные также статистически значимы. Это означает, что модель учитывает как краткосрочную динамику изменений ставки, так и влияние кризисных скачков.</w:t>
      </w:r>
    </w:p>
    <w:p w14:paraId="08D0925B" w14:textId="00F150CF" w:rsidR="00EC091E" w:rsidRPr="00EC091E" w:rsidRDefault="00EC091E" w:rsidP="00EC091E">
      <w:pPr>
        <w:spacing w:before="100" w:beforeAutospacing="1" w:after="100" w:afterAutospacing="1"/>
        <w:ind w:firstLine="708"/>
        <w:rPr>
          <w:sz w:val="28"/>
          <w:szCs w:val="28"/>
        </w:rPr>
      </w:pPr>
      <w:r w:rsidRPr="00EC091E">
        <w:rPr>
          <w:sz w:val="28"/>
          <w:szCs w:val="28"/>
        </w:rPr>
        <w:t>Диагностика остатков модели</w:t>
      </w:r>
    </w:p>
    <w:p w14:paraId="06774E28" w14:textId="64CB7C91" w:rsidR="00173759" w:rsidRPr="00173759" w:rsidRDefault="00EC091E" w:rsidP="00EC091E">
      <w:pPr>
        <w:spacing w:before="100" w:beforeAutospacing="1" w:after="100" w:afterAutospacing="1"/>
        <w:jc w:val="center"/>
      </w:pPr>
      <w:r>
        <w:rPr>
          <w:noProof/>
        </w:rPr>
        <w:drawing>
          <wp:inline distT="0" distB="0" distL="0" distR="0" wp14:anchorId="5E3FD906" wp14:editId="48C4058F">
            <wp:extent cx="5940425" cy="4189730"/>
            <wp:effectExtent l="0" t="0" r="3175" b="1270"/>
            <wp:docPr id="744718897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89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73759" w:rsidRPr="00173759">
        <w:rPr>
          <w:i/>
          <w:iCs/>
        </w:rPr>
        <w:t xml:space="preserve">Диагностика остатков модели </w:t>
      </w:r>
      <w:proofErr w:type="gramStart"/>
      <w:r w:rsidR="00173759" w:rsidRPr="00173759">
        <w:rPr>
          <w:i/>
          <w:iCs/>
        </w:rPr>
        <w:t>ARIMA(</w:t>
      </w:r>
      <w:proofErr w:type="gramEnd"/>
      <w:r w:rsidR="00173759" w:rsidRPr="00173759">
        <w:rPr>
          <w:i/>
          <w:iCs/>
        </w:rPr>
        <w:t>0,1,3) для ключевой ставки.</w:t>
      </w:r>
    </w:p>
    <w:p w14:paraId="29FE1B91" w14:textId="77777777" w:rsidR="00173759" w:rsidRPr="00173759" w:rsidRDefault="00173759" w:rsidP="00EC091E">
      <w:pPr>
        <w:spacing w:before="100" w:beforeAutospacing="1" w:after="100" w:afterAutospacing="1"/>
        <w:ind w:firstLine="708"/>
      </w:pPr>
      <w:r w:rsidRPr="00173759">
        <w:t xml:space="preserve">Тест </w:t>
      </w:r>
      <w:proofErr w:type="spellStart"/>
      <w:r w:rsidRPr="00173759">
        <w:t>Льюнга</w:t>
      </w:r>
      <w:proofErr w:type="spellEnd"/>
      <w:r w:rsidRPr="00173759">
        <w:t>–Бокса для остатков модели дал p-</w:t>
      </w:r>
      <w:proofErr w:type="spellStart"/>
      <w:r w:rsidRPr="00173759">
        <w:t>value</w:t>
      </w:r>
      <w:proofErr w:type="spellEnd"/>
      <w:r w:rsidRPr="00173759">
        <w:t xml:space="preserve"> 0.9905. Следовательно, нулевая гипотеза об отсутствии автокорреляции остатков не отвергается. Это означает, что модель хорошо описывает автокорреляционную структуру ряда, а остатки можно рассматривать как белый шум с точки зрения автокорреляции.</w:t>
      </w:r>
    </w:p>
    <w:p w14:paraId="147444A6" w14:textId="77777777" w:rsidR="00173759" w:rsidRPr="00173759" w:rsidRDefault="00173759" w:rsidP="00EC091E">
      <w:pPr>
        <w:spacing w:before="100" w:beforeAutospacing="1" w:after="100" w:afterAutospacing="1"/>
        <w:ind w:firstLine="708"/>
      </w:pPr>
      <w:r w:rsidRPr="00173759">
        <w:t>Однако тест Жарка–Бера показал p-</w:t>
      </w:r>
      <w:proofErr w:type="spellStart"/>
      <w:r w:rsidRPr="00173759">
        <w:t>value</w:t>
      </w:r>
      <w:proofErr w:type="spellEnd"/>
      <w:r w:rsidRPr="00173759">
        <w:t xml:space="preserve"> 0.0000, а тест Шапиро–</w:t>
      </w:r>
      <w:proofErr w:type="spellStart"/>
      <w:r w:rsidRPr="00173759">
        <w:t>Уилка</w:t>
      </w:r>
      <w:proofErr w:type="spellEnd"/>
      <w:r w:rsidRPr="00173759">
        <w:t xml:space="preserve"> также дал p-</w:t>
      </w:r>
      <w:proofErr w:type="spellStart"/>
      <w:r w:rsidRPr="00173759">
        <w:t>value</w:t>
      </w:r>
      <w:proofErr w:type="spellEnd"/>
      <w:r w:rsidRPr="00173759">
        <w:t xml:space="preserve"> 0.0000. Следовательно, нормальность остатков отвергается. Это не является неожиданным результатом для макроэкономического ряда, поскольку в динамике ставки присутствуют экстремальные кризисные изменения.</w:t>
      </w:r>
    </w:p>
    <w:p w14:paraId="596ED2A1" w14:textId="49478DE7" w:rsidR="00EC091E" w:rsidRDefault="00173759" w:rsidP="00D82660">
      <w:pPr>
        <w:spacing w:before="100" w:beforeAutospacing="1" w:after="100" w:afterAutospacing="1"/>
        <w:ind w:firstLine="708"/>
      </w:pPr>
      <w:r w:rsidRPr="00173759">
        <w:t>ARCH-LM тест показал LM-статистику 13.391 и p-</w:t>
      </w:r>
      <w:proofErr w:type="spellStart"/>
      <w:r w:rsidRPr="00173759">
        <w:t>value</w:t>
      </w:r>
      <w:proofErr w:type="spellEnd"/>
      <w:r w:rsidRPr="00173759">
        <w:t xml:space="preserve"> 0.0095. Следовательно, гипотеза об отсутствии ARCH-эффектов отвергается. Это означает, что в остатках присутствует условная </w:t>
      </w:r>
      <w:proofErr w:type="spellStart"/>
      <w:r w:rsidRPr="00173759">
        <w:t>гетероскедастичность</w:t>
      </w:r>
      <w:proofErr w:type="spellEnd"/>
      <w:r w:rsidRPr="00173759">
        <w:t xml:space="preserve">, то есть волатильность ошибок меняется во времени. </w:t>
      </w:r>
    </w:p>
    <w:p w14:paraId="459E4E17" w14:textId="16378931" w:rsidR="00EC091E" w:rsidRPr="00EC091E" w:rsidRDefault="00EC091E" w:rsidP="00EC091E">
      <w:pPr>
        <w:spacing w:before="100" w:beforeAutospacing="1" w:after="100" w:afterAutospacing="1"/>
        <w:ind w:firstLine="708"/>
        <w:rPr>
          <w:sz w:val="28"/>
          <w:szCs w:val="28"/>
        </w:rPr>
      </w:pPr>
      <w:r w:rsidRPr="00EC091E">
        <w:rPr>
          <w:sz w:val="28"/>
          <w:szCs w:val="28"/>
        </w:rPr>
        <w:t>Прогноз ключевой ставки</w:t>
      </w:r>
    </w:p>
    <w:p w14:paraId="112D39A4" w14:textId="5EBAA3D7" w:rsidR="00173759" w:rsidRPr="00853D7B" w:rsidRDefault="00853D7B" w:rsidP="00853D7B">
      <w:pPr>
        <w:spacing w:before="100" w:beforeAutospacing="1" w:after="100" w:afterAutospacing="1"/>
        <w:jc w:val="center"/>
        <w:rPr>
          <w:i/>
          <w:iCs/>
        </w:rPr>
      </w:pPr>
      <w:r>
        <w:rPr>
          <w:noProof/>
        </w:rPr>
        <w:lastRenderedPageBreak/>
        <w:drawing>
          <wp:inline distT="0" distB="0" distL="0" distR="0" wp14:anchorId="508E21F1" wp14:editId="45499031">
            <wp:extent cx="5940425" cy="2494280"/>
            <wp:effectExtent l="0" t="0" r="3175" b="0"/>
            <wp:docPr id="2078071275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9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73759" w:rsidRPr="00853D7B">
        <w:rPr>
          <w:i/>
          <w:iCs/>
        </w:rPr>
        <w:t xml:space="preserve">Прогноз ключевой ставки по модели </w:t>
      </w:r>
      <w:proofErr w:type="gramStart"/>
      <w:r w:rsidR="00173759" w:rsidRPr="00853D7B">
        <w:rPr>
          <w:i/>
          <w:iCs/>
        </w:rPr>
        <w:t>ARIMA(</w:t>
      </w:r>
      <w:proofErr w:type="gramEnd"/>
      <w:r w:rsidR="00173759" w:rsidRPr="00853D7B">
        <w:rPr>
          <w:i/>
          <w:iCs/>
        </w:rPr>
        <w:t>0,1,3).</w:t>
      </w:r>
    </w:p>
    <w:p w14:paraId="0F090D71" w14:textId="05719E76" w:rsidR="00173759" w:rsidRPr="00173759" w:rsidRDefault="00853D7B" w:rsidP="00853D7B">
      <w:pPr>
        <w:spacing w:before="100" w:beforeAutospacing="1" w:after="100" w:afterAutospacing="1"/>
        <w:jc w:val="center"/>
      </w:pPr>
      <w:r>
        <w:rPr>
          <w:noProof/>
        </w:rPr>
        <w:drawing>
          <wp:inline distT="0" distB="0" distL="0" distR="0" wp14:anchorId="1D0A7F8C" wp14:editId="57EA911C">
            <wp:extent cx="5940425" cy="2418715"/>
            <wp:effectExtent l="0" t="0" r="3175" b="0"/>
            <wp:docPr id="577306876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18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73759" w:rsidRPr="00173759">
        <w:rPr>
          <w:i/>
          <w:iCs/>
        </w:rPr>
        <w:t>Сравнение прогноза ключевой ставки с фактическими значениями.</w:t>
      </w:r>
    </w:p>
    <w:p w14:paraId="695558C1" w14:textId="1516EEFF" w:rsidR="00173759" w:rsidRDefault="00173759" w:rsidP="00853D7B">
      <w:pPr>
        <w:spacing w:before="100" w:beforeAutospacing="1" w:after="100" w:afterAutospacing="1"/>
        <w:ind w:firstLine="708"/>
      </w:pPr>
      <w:r w:rsidRPr="00173759">
        <w:t xml:space="preserve">Для оценки качества прогноза использовалась тестовая выборка длиной 12 месяцев. Средняя абсолютная ошибка составила </w:t>
      </w:r>
      <w:r w:rsidRPr="00853D7B">
        <w:t>1.897 процентного пункта, а MAPE — 9.71%. Это означает, что в среднем прогноз отклоняется</w:t>
      </w:r>
      <w:r w:rsidRPr="00173759">
        <w:t xml:space="preserve"> от фактических значений примерно на 9.71%.</w:t>
      </w:r>
    </w:p>
    <w:p w14:paraId="5D665A65" w14:textId="77777777" w:rsidR="00F6520E" w:rsidRDefault="00F6520E" w:rsidP="00853D7B">
      <w:pPr>
        <w:spacing w:before="100" w:beforeAutospacing="1" w:after="100" w:afterAutospacing="1"/>
        <w:ind w:firstLine="708"/>
      </w:pPr>
    </w:p>
    <w:p w14:paraId="198D2F83" w14:textId="5D135F79" w:rsidR="00853D7B" w:rsidRPr="00F6520E" w:rsidRDefault="00853D7B" w:rsidP="00853D7B">
      <w:pPr>
        <w:spacing w:before="100" w:beforeAutospacing="1" w:after="100" w:afterAutospacing="1"/>
        <w:ind w:firstLine="708"/>
        <w:rPr>
          <w:b/>
          <w:bCs/>
          <w:sz w:val="28"/>
          <w:szCs w:val="28"/>
        </w:rPr>
      </w:pPr>
      <w:r w:rsidRPr="00F6520E">
        <w:rPr>
          <w:b/>
          <w:bCs/>
          <w:sz w:val="28"/>
          <w:szCs w:val="28"/>
        </w:rPr>
        <w:t>Анализ денежного агрегата М2Х</w:t>
      </w:r>
    </w:p>
    <w:p w14:paraId="16932973" w14:textId="060E810A" w:rsidR="00173759" w:rsidRPr="00173759" w:rsidRDefault="00853D7B" w:rsidP="00853D7B">
      <w:pPr>
        <w:spacing w:before="100" w:beforeAutospacing="1" w:after="100" w:afterAutospacing="1"/>
        <w:jc w:val="center"/>
      </w:pPr>
      <w:r>
        <w:rPr>
          <w:noProof/>
        </w:rPr>
        <w:lastRenderedPageBreak/>
        <w:drawing>
          <wp:inline distT="0" distB="0" distL="0" distR="0" wp14:anchorId="2D4A43B9" wp14:editId="48A948DB">
            <wp:extent cx="5940425" cy="2799715"/>
            <wp:effectExtent l="0" t="0" r="3175" b="0"/>
            <wp:docPr id="1416264982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99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73759" w:rsidRPr="00173759">
        <w:rPr>
          <w:i/>
          <w:iCs/>
        </w:rPr>
        <w:t>Динамика логарифма денежного агрегата M2X.</w:t>
      </w:r>
    </w:p>
    <w:p w14:paraId="26A9E2B7" w14:textId="77777777" w:rsidR="00173759" w:rsidRPr="00173759" w:rsidRDefault="00173759" w:rsidP="00853D7B">
      <w:pPr>
        <w:spacing w:before="100" w:beforeAutospacing="1" w:after="100" w:afterAutospacing="1"/>
        <w:ind w:firstLine="708"/>
      </w:pPr>
      <w:r w:rsidRPr="00173759">
        <w:t>График логарифма M2X показывает устойчивый восходящий тренд. Это означает, что денежная масса в рассматриваемый период систематически увеличивалась. В отличие от ключевой ставки, денежный агрегат не имеет резких возвратов к прежним значениям, а демонстрирует накопительный характер динамики. Поэтому уже на этапе визуального анализа можно предположить, что ряд является нестационарным.</w:t>
      </w:r>
    </w:p>
    <w:p w14:paraId="577505CE" w14:textId="4EFB3FB3" w:rsidR="00173759" w:rsidRPr="00173759" w:rsidRDefault="00853D7B" w:rsidP="00853D7B">
      <w:pPr>
        <w:spacing w:before="100" w:beforeAutospacing="1" w:after="100" w:afterAutospacing="1"/>
        <w:jc w:val="center"/>
      </w:pPr>
      <w:r>
        <w:rPr>
          <w:noProof/>
        </w:rPr>
        <w:drawing>
          <wp:inline distT="0" distB="0" distL="0" distR="0" wp14:anchorId="444B83D9" wp14:editId="63D95083">
            <wp:extent cx="5940425" cy="2409825"/>
            <wp:effectExtent l="0" t="0" r="3175" b="3175"/>
            <wp:docPr id="2059533734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0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="00173759" w:rsidRPr="00173759">
        <w:rPr>
          <w:i/>
          <w:iCs/>
        </w:rPr>
        <w:t>Коррелограммы</w:t>
      </w:r>
      <w:proofErr w:type="spellEnd"/>
      <w:r w:rsidR="00173759" w:rsidRPr="00173759">
        <w:rPr>
          <w:i/>
          <w:iCs/>
        </w:rPr>
        <w:t xml:space="preserve"> логарифма M2X.</w:t>
      </w:r>
    </w:p>
    <w:p w14:paraId="3F6CA001" w14:textId="77777777" w:rsidR="00173759" w:rsidRDefault="00173759" w:rsidP="00853D7B">
      <w:pPr>
        <w:spacing w:before="100" w:beforeAutospacing="1" w:after="100" w:afterAutospacing="1"/>
        <w:ind w:firstLine="708"/>
      </w:pPr>
      <w:r w:rsidRPr="00173759">
        <w:t>ACF уровня M2X затухает медленно, что типично для рядов с трендом и единичным корнем. PACF также показывает значимые лаги. Это подтверждает необходимость дифференцирования ряда перед построением ARIMA/SARIMA-модели.</w:t>
      </w:r>
    </w:p>
    <w:p w14:paraId="5F513906" w14:textId="131A1D04" w:rsidR="00853D7B" w:rsidRPr="00853D7B" w:rsidRDefault="00853D7B" w:rsidP="00853D7B">
      <w:pPr>
        <w:spacing w:before="100" w:beforeAutospacing="1" w:after="100" w:afterAutospacing="1"/>
        <w:ind w:firstLine="708"/>
        <w:rPr>
          <w:sz w:val="28"/>
          <w:szCs w:val="28"/>
        </w:rPr>
      </w:pPr>
      <w:r w:rsidRPr="00853D7B">
        <w:rPr>
          <w:sz w:val="28"/>
          <w:szCs w:val="28"/>
        </w:rPr>
        <w:t>Проверка сезонности</w:t>
      </w:r>
    </w:p>
    <w:p w14:paraId="71A3E73B" w14:textId="77777777" w:rsidR="00853D7B" w:rsidRDefault="00853D7B" w:rsidP="00173759">
      <w:pPr>
        <w:spacing w:before="100" w:beforeAutospacing="1" w:after="100" w:afterAutospacing="1"/>
        <w:rPr>
          <w:i/>
          <w:iCs/>
        </w:rPr>
      </w:pPr>
      <w:r>
        <w:rPr>
          <w:noProof/>
        </w:rPr>
        <w:lastRenderedPageBreak/>
        <w:drawing>
          <wp:inline distT="0" distB="0" distL="0" distR="0" wp14:anchorId="58C1CACD" wp14:editId="4C1AA38C">
            <wp:extent cx="5645888" cy="4196822"/>
            <wp:effectExtent l="0" t="0" r="5715" b="0"/>
            <wp:docPr id="1774671393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6611" cy="424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73759">
        <w:rPr>
          <w:i/>
          <w:iCs/>
        </w:rPr>
        <w:t xml:space="preserve"> </w:t>
      </w:r>
    </w:p>
    <w:p w14:paraId="3ABBA220" w14:textId="60AD4103" w:rsidR="00173759" w:rsidRPr="00173759" w:rsidRDefault="00173759" w:rsidP="00853D7B">
      <w:pPr>
        <w:spacing w:before="100" w:beforeAutospacing="1" w:after="100" w:afterAutospacing="1"/>
        <w:jc w:val="center"/>
      </w:pPr>
      <w:r w:rsidRPr="00173759">
        <w:rPr>
          <w:i/>
          <w:iCs/>
        </w:rPr>
        <w:t>STL-декомпозиция логарифма M2X.</w:t>
      </w:r>
    </w:p>
    <w:p w14:paraId="4B477067" w14:textId="0EDDEC03" w:rsidR="00173759" w:rsidRDefault="00173759" w:rsidP="00853D7B">
      <w:pPr>
        <w:spacing w:before="100" w:beforeAutospacing="1" w:after="100" w:afterAutospacing="1"/>
        <w:ind w:firstLine="708"/>
      </w:pPr>
      <w:r w:rsidRPr="00173759">
        <w:t>STL-декомпозиция показывает, что сезонная компонента выражена слабо. Однако для денежной массы месячная сезонность теоретически возможна, поскольку денежные агрегаты могут реагировать на регулярные календарные и бюджетные циклы. Поэтому сезонность дополнительно проверялась с помощью HEGY-теста</w:t>
      </w:r>
      <w:r w:rsidR="00D22292" w:rsidRPr="00D22292">
        <w:t xml:space="preserve"> (</w:t>
      </w:r>
      <w:r w:rsidR="00D22292">
        <w:t>результаты теста ниже)</w:t>
      </w:r>
      <w:r w:rsidRPr="00173759">
        <w:t>.</w:t>
      </w:r>
    </w:p>
    <w:p w14:paraId="0413A4BD" w14:textId="7A398590" w:rsidR="00853D7B" w:rsidRPr="00853D7B" w:rsidRDefault="00853D7B" w:rsidP="00853D7B">
      <w:pPr>
        <w:spacing w:before="100" w:beforeAutospacing="1" w:after="100" w:afterAutospacing="1"/>
        <w:ind w:firstLine="708"/>
        <w:rPr>
          <w:sz w:val="28"/>
          <w:szCs w:val="28"/>
        </w:rPr>
      </w:pPr>
      <w:r w:rsidRPr="00853D7B">
        <w:rPr>
          <w:sz w:val="28"/>
          <w:szCs w:val="28"/>
        </w:rPr>
        <w:t xml:space="preserve">Проверка стационарности: </w:t>
      </w:r>
      <w:r w:rsidRPr="00853D7B">
        <w:rPr>
          <w:sz w:val="28"/>
          <w:szCs w:val="28"/>
          <w:lang w:val="en-US"/>
        </w:rPr>
        <w:t>ADF</w:t>
      </w:r>
      <w:r w:rsidRPr="00853D7B">
        <w:rPr>
          <w:sz w:val="28"/>
          <w:szCs w:val="28"/>
        </w:rPr>
        <w:t xml:space="preserve"> и </w:t>
      </w:r>
      <w:r w:rsidRPr="00853D7B">
        <w:rPr>
          <w:sz w:val="28"/>
          <w:szCs w:val="28"/>
          <w:lang w:val="en-US"/>
        </w:rPr>
        <w:t>KPSS</w:t>
      </w:r>
    </w:p>
    <w:p w14:paraId="282B4949" w14:textId="16A4467E" w:rsidR="00D22292" w:rsidRDefault="00D22292" w:rsidP="00D22292">
      <w:pPr>
        <w:pStyle w:val="p1"/>
        <w:ind w:firstLine="708"/>
      </w:pPr>
      <w:r>
        <w:t>Для уровня логарифма M2X ADF-тест с константой дал статистику 0.7788 и p-</w:t>
      </w:r>
      <w:proofErr w:type="spellStart"/>
      <w:r>
        <w:t>value</w:t>
      </w:r>
      <w:proofErr w:type="spellEnd"/>
      <w:r>
        <w:t xml:space="preserve"> 0.9913. В модели с константой и трендом p-</w:t>
      </w:r>
      <w:proofErr w:type="spellStart"/>
      <w:r>
        <w:t>value</w:t>
      </w:r>
      <w:proofErr w:type="spellEnd"/>
      <w:r>
        <w:t xml:space="preserve"> составило 0.5071. В обоих случаях p-</w:t>
      </w:r>
      <w:proofErr w:type="spellStart"/>
      <w:r>
        <w:t>value</w:t>
      </w:r>
      <w:proofErr w:type="spellEnd"/>
      <w:r>
        <w:t xml:space="preserve"> существенно больше 0.05, поэтому нулевая гипотеза о единичном корне не отвергается. Тест Филлипса-Перрона также подтверждает нестационарность уровня ряда: p-</w:t>
      </w:r>
      <w:proofErr w:type="spellStart"/>
      <w:r>
        <w:t>value</w:t>
      </w:r>
      <w:proofErr w:type="spellEnd"/>
      <w:r>
        <w:t xml:space="preserve"> равно 0.990. KPSS-тест с трендом дал p-</w:t>
      </w:r>
      <w:proofErr w:type="spellStart"/>
      <w:r>
        <w:t>value</w:t>
      </w:r>
      <w:proofErr w:type="spellEnd"/>
      <w:r>
        <w:t xml:space="preserve"> 0.0100, что означает отвержение гипотезы о стационарности. Таким образом, все три теста согласованно показывают, что уровень логарифма M2X является нестационарным. Поэтому для дальнейшего анализа необходимо использовать разности ряда.</w:t>
      </w:r>
    </w:p>
    <w:p w14:paraId="128C7BBF" w14:textId="2A1EAE70" w:rsidR="00F6520E" w:rsidRPr="00173759" w:rsidRDefault="00F6520E" w:rsidP="00F6520E">
      <w:pPr>
        <w:pStyle w:val="p1"/>
        <w:ind w:firstLine="708"/>
        <w:rPr>
          <w:sz w:val="28"/>
          <w:szCs w:val="28"/>
        </w:rPr>
      </w:pPr>
      <w:r w:rsidRPr="00173759">
        <w:rPr>
          <w:sz w:val="28"/>
          <w:szCs w:val="28"/>
        </w:rPr>
        <w:t>Структурные сдвиги</w:t>
      </w:r>
    </w:p>
    <w:p w14:paraId="11BFD1FB" w14:textId="3274138C" w:rsidR="00173759" w:rsidRPr="00173759" w:rsidRDefault="00173759" w:rsidP="00F6520E">
      <w:pPr>
        <w:spacing w:before="100" w:beforeAutospacing="1" w:after="100" w:afterAutospacing="1"/>
        <w:ind w:firstLine="708"/>
      </w:pPr>
      <w:r w:rsidRPr="00173759">
        <w:t>Для денежного агрегата M2X также был проведен тест Баи–Перрона. Были выявлены структурные сдвиги в датах</w:t>
      </w:r>
      <w:r w:rsidRPr="00F6520E">
        <w:t xml:space="preserve">: </w:t>
      </w:r>
      <w:proofErr w:type="gramStart"/>
      <w:r w:rsidRPr="00F6520E">
        <w:t>2015-12</w:t>
      </w:r>
      <w:proofErr w:type="gramEnd"/>
      <w:r w:rsidRPr="00F6520E">
        <w:t xml:space="preserve">, </w:t>
      </w:r>
      <w:proofErr w:type="gramStart"/>
      <w:r w:rsidRPr="00F6520E">
        <w:t>2017-12</w:t>
      </w:r>
      <w:proofErr w:type="gramEnd"/>
      <w:r w:rsidRPr="00F6520E">
        <w:t xml:space="preserve">, </w:t>
      </w:r>
      <w:proofErr w:type="gramStart"/>
      <w:r w:rsidRPr="00F6520E">
        <w:t>2019-12</w:t>
      </w:r>
      <w:proofErr w:type="gramEnd"/>
      <w:r w:rsidRPr="00F6520E">
        <w:t xml:space="preserve"> и </w:t>
      </w:r>
      <w:proofErr w:type="gramStart"/>
      <w:r w:rsidRPr="00F6520E">
        <w:t>2022-05</w:t>
      </w:r>
      <w:proofErr w:type="gramEnd"/>
      <w:r w:rsidRPr="00F6520E">
        <w:t>.</w:t>
      </w:r>
    </w:p>
    <w:p w14:paraId="06E74BE6" w14:textId="57A4C71C" w:rsidR="00173759" w:rsidRPr="00173759" w:rsidRDefault="00F6520E" w:rsidP="00F6520E">
      <w:pPr>
        <w:spacing w:before="100" w:beforeAutospacing="1" w:after="100" w:afterAutospacing="1"/>
        <w:jc w:val="center"/>
      </w:pPr>
      <w:r>
        <w:rPr>
          <w:noProof/>
        </w:rPr>
        <w:lastRenderedPageBreak/>
        <w:drawing>
          <wp:inline distT="0" distB="0" distL="0" distR="0" wp14:anchorId="116673F0" wp14:editId="6377AB86">
            <wp:extent cx="5940425" cy="2924810"/>
            <wp:effectExtent l="0" t="0" r="3175" b="0"/>
            <wp:docPr id="1515430515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24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73759" w:rsidRPr="00173759">
        <w:rPr>
          <w:i/>
          <w:iCs/>
        </w:rPr>
        <w:t>Структурные сдвиги в динамике логарифма M2X по тесту Баи–Перрона.</w:t>
      </w:r>
    </w:p>
    <w:p w14:paraId="7257757E" w14:textId="59D30C31" w:rsidR="00173759" w:rsidRDefault="00173759" w:rsidP="00F6520E">
      <w:pPr>
        <w:spacing w:before="100" w:beforeAutospacing="1" w:after="100" w:afterAutospacing="1"/>
        <w:ind w:firstLine="708"/>
      </w:pPr>
      <w:r w:rsidRPr="00173759">
        <w:t>Полученные даты можно интерпретировать как периоды изменения темпов роста денежной массы. Наличие нескольких структурных сдвигов подтверждает, что динамика M2X не является стабильной на всем интервале наблюдений.</w:t>
      </w:r>
    </w:p>
    <w:p w14:paraId="402E6DE5" w14:textId="7D24DDE9" w:rsidR="00F6520E" w:rsidRPr="00173759" w:rsidRDefault="00F6520E" w:rsidP="00F6520E">
      <w:pPr>
        <w:pStyle w:val="p1"/>
        <w:ind w:firstLine="708"/>
        <w:rPr>
          <w:sz w:val="28"/>
          <w:szCs w:val="28"/>
        </w:rPr>
      </w:pPr>
      <w:r w:rsidRPr="00173759">
        <w:rPr>
          <w:sz w:val="28"/>
          <w:szCs w:val="28"/>
        </w:rPr>
        <w:t>Первая разность</w:t>
      </w:r>
      <w:r>
        <w:rPr>
          <w:sz w:val="28"/>
          <w:szCs w:val="28"/>
        </w:rPr>
        <w:t xml:space="preserve"> и сезонный единичный корень</w:t>
      </w:r>
    </w:p>
    <w:p w14:paraId="51CBFE80" w14:textId="464B310A" w:rsidR="00173759" w:rsidRPr="00173759" w:rsidRDefault="00F6520E" w:rsidP="00F6520E">
      <w:pPr>
        <w:spacing w:before="100" w:beforeAutospacing="1" w:after="100" w:afterAutospacing="1"/>
        <w:jc w:val="center"/>
      </w:pPr>
      <w:r>
        <w:rPr>
          <w:noProof/>
        </w:rPr>
        <w:drawing>
          <wp:inline distT="0" distB="0" distL="0" distR="0" wp14:anchorId="32E30D42" wp14:editId="42FBF489">
            <wp:extent cx="5940425" cy="3247390"/>
            <wp:effectExtent l="0" t="0" r="3175" b="3810"/>
            <wp:docPr id="446938720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4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73759" w:rsidRPr="00173759">
        <w:rPr>
          <w:i/>
          <w:iCs/>
        </w:rPr>
        <w:t>Первая разность логарифма денежного агрегата M2X.</w:t>
      </w:r>
    </w:p>
    <w:p w14:paraId="19EF5CA7" w14:textId="4E403E25" w:rsidR="00173759" w:rsidRPr="00173759" w:rsidRDefault="00F6520E" w:rsidP="00F6520E">
      <w:pPr>
        <w:spacing w:before="100" w:beforeAutospacing="1" w:after="100" w:afterAutospacing="1"/>
        <w:jc w:val="center"/>
      </w:pPr>
      <w:r>
        <w:rPr>
          <w:noProof/>
        </w:rPr>
        <w:lastRenderedPageBreak/>
        <w:drawing>
          <wp:inline distT="0" distB="0" distL="0" distR="0" wp14:anchorId="10A3FC63" wp14:editId="4F2F6022">
            <wp:extent cx="5940425" cy="2409825"/>
            <wp:effectExtent l="0" t="0" r="3175" b="3175"/>
            <wp:docPr id="208713872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0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="00173759" w:rsidRPr="00173759">
        <w:rPr>
          <w:i/>
          <w:iCs/>
        </w:rPr>
        <w:t>Коррелограммы</w:t>
      </w:r>
      <w:proofErr w:type="spellEnd"/>
      <w:r w:rsidR="00173759" w:rsidRPr="00173759">
        <w:rPr>
          <w:i/>
          <w:iCs/>
        </w:rPr>
        <w:t xml:space="preserve"> первой разности логарифма M2X.</w:t>
      </w:r>
    </w:p>
    <w:p w14:paraId="5D0DF529" w14:textId="2AD5E9F1" w:rsidR="00D22292" w:rsidRDefault="00D22292" w:rsidP="00D22292">
      <w:pPr>
        <w:pStyle w:val="p1"/>
        <w:ind w:firstLine="708"/>
      </w:pPr>
      <w:r>
        <w:t>После перехода к первой разности ряд становится более стабильным, чем уровень логарифма M2X. Он уже не имеет ярко выраженного возрастающего тренда и колеблется вокруг более устойчивого среднего.</w:t>
      </w:r>
    </w:p>
    <w:p w14:paraId="706AC97C" w14:textId="6B7C90D9" w:rsidR="00D22292" w:rsidRDefault="00D22292" w:rsidP="00D22292">
      <w:pPr>
        <w:pStyle w:val="p1"/>
        <w:ind w:firstLine="708"/>
      </w:pPr>
      <w:r>
        <w:t>Однако результаты формальных тестов для первой разности оказались неоднозначными. ADF-тест дал статистику -2.2544 и p-</w:t>
      </w:r>
      <w:proofErr w:type="spellStart"/>
      <w:r>
        <w:t>value</w:t>
      </w:r>
      <w:proofErr w:type="spellEnd"/>
      <w:r>
        <w:t xml:space="preserve"> 0.1871. Следовательно, по ADF-тесту нулевая гипотеза о единичном корне не отвергается. В то же время PP-тест дал p-</w:t>
      </w:r>
      <w:proofErr w:type="spellStart"/>
      <w:r>
        <w:t>value</w:t>
      </w:r>
      <w:proofErr w:type="spellEnd"/>
      <w:r>
        <w:t xml:space="preserve"> 0.0000, что указывает на стационарность. KPSS-тест дал p-</w:t>
      </w:r>
      <w:proofErr w:type="spellStart"/>
      <w:r>
        <w:t>value</w:t>
      </w:r>
      <w:proofErr w:type="spellEnd"/>
      <w:r>
        <w:t xml:space="preserve"> 0.1000, то есть гипотеза о стационарности не отвергается.</w:t>
      </w:r>
    </w:p>
    <w:p w14:paraId="4BC096A7" w14:textId="77777777" w:rsidR="00D22292" w:rsidRDefault="00D22292" w:rsidP="00D22292">
      <w:pPr>
        <w:pStyle w:val="p1"/>
        <w:ind w:firstLine="708"/>
      </w:pPr>
      <w:r>
        <w:t xml:space="preserve">Таким образом, ADF-тест не подтверждает стационарность первой разности M2X, однако PP-тест и KPSS-тест указывают на стационарность. С учетом того, что PP-тест лучше учитывает возможную автокорреляцию и </w:t>
      </w:r>
      <w:proofErr w:type="spellStart"/>
      <w:r>
        <w:t>гетероскедастичность</w:t>
      </w:r>
      <w:proofErr w:type="spellEnd"/>
      <w:r>
        <w:t>, а KPSS-тест не отвергает стационарность, первая разность логарифма M2X используется в дальнейших моделях.</w:t>
      </w:r>
    </w:p>
    <w:p w14:paraId="0E107191" w14:textId="24CDCDEB" w:rsidR="00D22292" w:rsidRDefault="00D22292" w:rsidP="00D22292">
      <w:pPr>
        <w:pStyle w:val="p1"/>
        <w:ind w:firstLine="708"/>
      </w:pPr>
      <w:proofErr w:type="spellStart"/>
      <w:r>
        <w:t>Коррелограммы</w:t>
      </w:r>
      <w:proofErr w:type="spellEnd"/>
      <w:r>
        <w:t xml:space="preserve"> первой разности M2X показывают, что после дифференцирования зависимость между наблюдениями снижается. При этом возможны отдельные сезонные эффекты, поскольку данные имеют месячную частоту. Поэтому были рассмотрены как обычные ARIMA-модели, так и сезонные SARIMA-спецификации.</w:t>
      </w:r>
    </w:p>
    <w:p w14:paraId="643509D4" w14:textId="3374492D" w:rsidR="00F6520E" w:rsidRPr="00F6520E" w:rsidRDefault="00F6520E" w:rsidP="00F6520E">
      <w:pPr>
        <w:spacing w:before="100" w:beforeAutospacing="1" w:after="100" w:afterAutospacing="1"/>
        <w:ind w:firstLine="708"/>
        <w:rPr>
          <w:sz w:val="28"/>
          <w:szCs w:val="28"/>
        </w:rPr>
      </w:pPr>
      <w:r w:rsidRPr="00F6520E">
        <w:rPr>
          <w:sz w:val="28"/>
          <w:szCs w:val="28"/>
        </w:rPr>
        <w:t xml:space="preserve">Подбор </w:t>
      </w:r>
      <w:r w:rsidRPr="00F6520E">
        <w:rPr>
          <w:sz w:val="28"/>
          <w:szCs w:val="28"/>
          <w:lang w:val="en-US"/>
        </w:rPr>
        <w:t>SARIMA-</w:t>
      </w:r>
      <w:r w:rsidRPr="00F6520E">
        <w:rPr>
          <w:sz w:val="28"/>
          <w:szCs w:val="28"/>
        </w:rPr>
        <w:t>модели</w:t>
      </w:r>
    </w:p>
    <w:p w14:paraId="77DD4AAD" w14:textId="3188AEB3" w:rsidR="00173759" w:rsidRPr="00173759" w:rsidRDefault="00173759" w:rsidP="00F6520E">
      <w:pPr>
        <w:spacing w:before="100" w:beforeAutospacing="1" w:after="100" w:afterAutospacing="1"/>
        <w:ind w:firstLine="708"/>
      </w:pPr>
      <w:r w:rsidRPr="00173759">
        <w:t xml:space="preserve">Автоматический подбор сначала предложил модель </w:t>
      </w:r>
      <w:proofErr w:type="gramStart"/>
      <w:r w:rsidRPr="00173759">
        <w:t>ARIMA(</w:t>
      </w:r>
      <w:proofErr w:type="gramEnd"/>
      <w:r w:rsidRPr="00173759">
        <w:t>0,1,0) с константой. Однако дальнейший перебор сезонных спецификаций показал, что наилучшей по критерию AIC является модель:</w:t>
      </w:r>
      <w:r w:rsidR="00F6520E">
        <w:t xml:space="preserve"> </w:t>
      </w:r>
      <w:proofErr w:type="gramStart"/>
      <w:r w:rsidRPr="00F6520E">
        <w:t>SARIMA(</w:t>
      </w:r>
      <w:proofErr w:type="gramEnd"/>
      <w:r w:rsidRPr="00F6520E">
        <w:t>0,1,</w:t>
      </w:r>
      <w:proofErr w:type="gramStart"/>
      <w:r w:rsidRPr="00F6520E">
        <w:t>0)(</w:t>
      </w:r>
      <w:proofErr w:type="gramEnd"/>
      <w:r w:rsidRPr="00F6520E">
        <w:t>0,1,1)</w:t>
      </w:r>
    </w:p>
    <w:p w14:paraId="7F86BC3D" w14:textId="77777777" w:rsidR="00173759" w:rsidRDefault="00173759" w:rsidP="00F6520E">
      <w:pPr>
        <w:spacing w:before="100" w:beforeAutospacing="1" w:after="100" w:afterAutospacing="1"/>
        <w:ind w:firstLine="708"/>
      </w:pPr>
      <w:r w:rsidRPr="00173759">
        <w:t xml:space="preserve">Ее AIC равен </w:t>
      </w:r>
      <w:r w:rsidRPr="00F6520E">
        <w:t>-458.19</w:t>
      </w:r>
      <w:r w:rsidRPr="00173759">
        <w:t>, что лучше альтернативных сезонных моделей. В оцененной модели сезонный MA-компонент значим на 5%-м уровне: p-</w:t>
      </w:r>
      <w:proofErr w:type="spellStart"/>
      <w:r w:rsidRPr="00173759">
        <w:t>value</w:t>
      </w:r>
      <w:proofErr w:type="spellEnd"/>
      <w:r w:rsidRPr="00173759">
        <w:t xml:space="preserve"> = 0.035. Это подтверждает важность учета сезонной динамики денежного агрегата.</w:t>
      </w:r>
    </w:p>
    <w:p w14:paraId="7BAF6744" w14:textId="024B53AC" w:rsidR="00F6520E" w:rsidRPr="00F6520E" w:rsidRDefault="00F6520E" w:rsidP="00F6520E">
      <w:pPr>
        <w:spacing w:before="100" w:beforeAutospacing="1" w:after="100" w:afterAutospacing="1"/>
        <w:ind w:firstLine="708"/>
        <w:rPr>
          <w:sz w:val="28"/>
          <w:szCs w:val="28"/>
        </w:rPr>
      </w:pPr>
      <w:r w:rsidRPr="00F6520E">
        <w:rPr>
          <w:sz w:val="28"/>
          <w:szCs w:val="28"/>
        </w:rPr>
        <w:t>Диагностика остатков</w:t>
      </w:r>
    </w:p>
    <w:p w14:paraId="1A32E49A" w14:textId="2EE53B91" w:rsidR="00173759" w:rsidRPr="00173759" w:rsidRDefault="00F6520E" w:rsidP="00F6520E">
      <w:pPr>
        <w:spacing w:before="100" w:beforeAutospacing="1" w:after="100" w:afterAutospacing="1"/>
        <w:jc w:val="center"/>
      </w:pPr>
      <w:r>
        <w:rPr>
          <w:noProof/>
        </w:rPr>
        <w:lastRenderedPageBreak/>
        <w:drawing>
          <wp:inline distT="0" distB="0" distL="0" distR="0" wp14:anchorId="269FA1B6" wp14:editId="34EFCA5C">
            <wp:extent cx="5940425" cy="4189730"/>
            <wp:effectExtent l="0" t="0" r="3175" b="1270"/>
            <wp:docPr id="723964828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89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73759" w:rsidRPr="00173759">
        <w:rPr>
          <w:i/>
          <w:iCs/>
        </w:rPr>
        <w:t xml:space="preserve">Диагностика остатков модели </w:t>
      </w:r>
      <w:proofErr w:type="gramStart"/>
      <w:r w:rsidR="00173759" w:rsidRPr="00173759">
        <w:rPr>
          <w:i/>
          <w:iCs/>
        </w:rPr>
        <w:t>SARIMA(</w:t>
      </w:r>
      <w:proofErr w:type="gramEnd"/>
      <w:r w:rsidR="00173759" w:rsidRPr="00173759">
        <w:rPr>
          <w:i/>
          <w:iCs/>
        </w:rPr>
        <w:t>0,1,</w:t>
      </w:r>
      <w:proofErr w:type="gramStart"/>
      <w:r w:rsidR="00173759" w:rsidRPr="00173759">
        <w:rPr>
          <w:i/>
          <w:iCs/>
        </w:rPr>
        <w:t>0)(</w:t>
      </w:r>
      <w:proofErr w:type="gramEnd"/>
      <w:r w:rsidR="00173759" w:rsidRPr="00173759">
        <w:rPr>
          <w:i/>
          <w:iCs/>
        </w:rPr>
        <w:t>0,1,</w:t>
      </w:r>
      <w:proofErr w:type="gramStart"/>
      <w:r w:rsidR="00173759" w:rsidRPr="00173759">
        <w:rPr>
          <w:i/>
          <w:iCs/>
        </w:rPr>
        <w:t>1)[</w:t>
      </w:r>
      <w:proofErr w:type="gramEnd"/>
      <w:r w:rsidR="00173759" w:rsidRPr="00173759">
        <w:rPr>
          <w:i/>
          <w:iCs/>
        </w:rPr>
        <w:t>12] для M2X.</w:t>
      </w:r>
    </w:p>
    <w:p w14:paraId="2D78ABE8" w14:textId="77777777" w:rsidR="00173759" w:rsidRPr="00173759" w:rsidRDefault="00173759" w:rsidP="00F6520E">
      <w:pPr>
        <w:spacing w:before="100" w:beforeAutospacing="1" w:after="100" w:afterAutospacing="1"/>
        <w:ind w:firstLine="708"/>
      </w:pPr>
      <w:r w:rsidRPr="00173759">
        <w:t xml:space="preserve">Тест </w:t>
      </w:r>
      <w:proofErr w:type="spellStart"/>
      <w:r w:rsidRPr="00173759">
        <w:t>Льюнга</w:t>
      </w:r>
      <w:proofErr w:type="spellEnd"/>
      <w:r w:rsidRPr="00173759">
        <w:t>–Бокса для остатков модели дал p-</w:t>
      </w:r>
      <w:proofErr w:type="spellStart"/>
      <w:r w:rsidRPr="00173759">
        <w:t>value</w:t>
      </w:r>
      <w:proofErr w:type="spellEnd"/>
      <w:r w:rsidRPr="00173759">
        <w:t xml:space="preserve"> = 1.0000. Следовательно, гипотеза об отсутствии автокорреляции остатков не отвергается. Это означает, что модель хорошо описывает зависимость в ряду.</w:t>
      </w:r>
    </w:p>
    <w:p w14:paraId="0967B375" w14:textId="77777777" w:rsidR="00173759" w:rsidRPr="00173759" w:rsidRDefault="00173759" w:rsidP="00F6520E">
      <w:pPr>
        <w:spacing w:before="100" w:beforeAutospacing="1" w:after="100" w:afterAutospacing="1"/>
        <w:ind w:firstLine="708"/>
      </w:pPr>
      <w:r w:rsidRPr="00173759">
        <w:t>Тест Жарка–Бера и тест Шапиро–</w:t>
      </w:r>
      <w:proofErr w:type="spellStart"/>
      <w:r w:rsidRPr="00173759">
        <w:t>Уилка</w:t>
      </w:r>
      <w:proofErr w:type="spellEnd"/>
      <w:r w:rsidRPr="00173759">
        <w:t xml:space="preserve"> показали p-</w:t>
      </w:r>
      <w:proofErr w:type="spellStart"/>
      <w:r w:rsidRPr="00173759">
        <w:t>value</w:t>
      </w:r>
      <w:proofErr w:type="spellEnd"/>
      <w:r w:rsidRPr="00173759">
        <w:t xml:space="preserve"> 0.0000. Следовательно, нормальность остатков отвергается. Это может быть связано с выбросами и структурными изменениями в денежной массе.</w:t>
      </w:r>
    </w:p>
    <w:p w14:paraId="6A5C509D" w14:textId="77777777" w:rsidR="00173759" w:rsidRDefault="00173759" w:rsidP="00F6520E">
      <w:pPr>
        <w:spacing w:before="100" w:beforeAutospacing="1" w:after="100" w:afterAutospacing="1"/>
        <w:ind w:firstLine="708"/>
      </w:pPr>
      <w:r w:rsidRPr="00173759">
        <w:rPr>
          <w:lang w:val="en-US"/>
        </w:rPr>
        <w:t xml:space="preserve">ARCH-LM </w:t>
      </w:r>
      <w:r w:rsidRPr="00173759">
        <w:t>тест</w:t>
      </w:r>
      <w:r w:rsidRPr="00173759">
        <w:rPr>
          <w:lang w:val="en-US"/>
        </w:rPr>
        <w:t xml:space="preserve"> </w:t>
      </w:r>
      <w:r w:rsidRPr="00173759">
        <w:t>дал</w:t>
      </w:r>
      <w:r w:rsidRPr="00173759">
        <w:rPr>
          <w:lang w:val="en-US"/>
        </w:rPr>
        <w:t xml:space="preserve"> p-value 0.9998. </w:t>
      </w:r>
      <w:r w:rsidRPr="00173759">
        <w:t xml:space="preserve">Следовательно, нет оснований отвергать гипотезу об отсутствии ARCH-эффектов. В отличие от модели ключевой ставки, для M2X условная </w:t>
      </w:r>
      <w:proofErr w:type="spellStart"/>
      <w:r w:rsidRPr="00173759">
        <w:t>гетероскедастичность</w:t>
      </w:r>
      <w:proofErr w:type="spellEnd"/>
      <w:r w:rsidRPr="00173759">
        <w:t xml:space="preserve"> в остатках не выявлена.</w:t>
      </w:r>
    </w:p>
    <w:p w14:paraId="34722321" w14:textId="746825C6" w:rsidR="00F6520E" w:rsidRPr="00F6520E" w:rsidRDefault="00F6520E" w:rsidP="00F6520E">
      <w:pPr>
        <w:spacing w:before="100" w:beforeAutospacing="1" w:after="100" w:afterAutospacing="1"/>
        <w:ind w:firstLine="708"/>
        <w:rPr>
          <w:sz w:val="28"/>
          <w:szCs w:val="28"/>
        </w:rPr>
      </w:pPr>
      <w:r w:rsidRPr="00F6520E">
        <w:rPr>
          <w:sz w:val="28"/>
          <w:szCs w:val="28"/>
        </w:rPr>
        <w:t>Прогноз М2Х</w:t>
      </w:r>
    </w:p>
    <w:p w14:paraId="3C0CBB0D" w14:textId="7F141951" w:rsidR="00173759" w:rsidRPr="00173759" w:rsidRDefault="00D22292" w:rsidP="00F6520E">
      <w:pPr>
        <w:spacing w:before="100" w:beforeAutospacing="1" w:after="100" w:afterAutospacing="1"/>
        <w:jc w:val="center"/>
      </w:pPr>
      <w:r>
        <w:rPr>
          <w:noProof/>
        </w:rPr>
        <w:lastRenderedPageBreak/>
        <w:drawing>
          <wp:inline distT="0" distB="0" distL="0" distR="0" wp14:anchorId="7DAED0E7" wp14:editId="0A6B0B0C">
            <wp:extent cx="5940425" cy="2915285"/>
            <wp:effectExtent l="0" t="0" r="3175" b="5715"/>
            <wp:docPr id="213922677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15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 w:rsidR="00173759" w:rsidRPr="00173759">
        <w:rPr>
          <w:i/>
          <w:iCs/>
        </w:rPr>
        <w:t>Прогноз логарифма M2X по SARIMA-модели.</w:t>
      </w:r>
    </w:p>
    <w:p w14:paraId="4F70A77B" w14:textId="2B3EA1F6" w:rsidR="00173759" w:rsidRPr="00173759" w:rsidRDefault="00D22292" w:rsidP="00F6520E">
      <w:pPr>
        <w:spacing w:before="100" w:beforeAutospacing="1" w:after="100" w:afterAutospacing="1"/>
        <w:jc w:val="center"/>
      </w:pPr>
      <w:r>
        <w:rPr>
          <w:noProof/>
        </w:rPr>
        <w:drawing>
          <wp:inline distT="0" distB="0" distL="0" distR="0" wp14:anchorId="689FD841" wp14:editId="194224ED">
            <wp:extent cx="5940425" cy="2915285"/>
            <wp:effectExtent l="0" t="0" r="3175" b="5715"/>
            <wp:docPr id="361401249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15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 w:rsidR="00173759" w:rsidRPr="00173759">
        <w:rPr>
          <w:i/>
          <w:iCs/>
        </w:rPr>
        <w:t>Сравнение прогноза M2X с фактическими значениями.</w:t>
      </w:r>
    </w:p>
    <w:p w14:paraId="2FD5F7A5" w14:textId="77777777" w:rsidR="00173759" w:rsidRPr="00173759" w:rsidRDefault="00173759" w:rsidP="00F6520E">
      <w:pPr>
        <w:spacing w:before="100" w:beforeAutospacing="1" w:after="100" w:afterAutospacing="1"/>
        <w:ind w:firstLine="708"/>
      </w:pPr>
      <w:r w:rsidRPr="00173759">
        <w:t xml:space="preserve">MAPE прогноза составил </w:t>
      </w:r>
      <w:r w:rsidRPr="00F6520E">
        <w:t>0.25%,</w:t>
      </w:r>
      <w:r w:rsidRPr="00173759">
        <w:t xml:space="preserve"> что указывает на очень высокую точность прогноза. В отличие от ключевой ставки, динамика M2X оказалась более предсказуемой. Это объясняется более плавным характером роста денежной массы и наличием устойчивого тренда. Ошибка прогноза постепенно увеличивается к концу тестового периода, но в целом остается небольшой.</w:t>
      </w:r>
    </w:p>
    <w:p w14:paraId="2BF3F95E" w14:textId="77777777" w:rsidR="00D22292" w:rsidRDefault="00D22292" w:rsidP="00D22292">
      <w:pPr>
        <w:spacing w:before="100" w:beforeAutospacing="1" w:after="100" w:afterAutospacing="1"/>
        <w:ind w:firstLine="708"/>
        <w:outlineLvl w:val="0"/>
        <w:rPr>
          <w:b/>
          <w:bCs/>
          <w:color w:val="000000" w:themeColor="text1"/>
          <w:kern w:val="36"/>
          <w:sz w:val="28"/>
          <w:szCs w:val="28"/>
        </w:rPr>
      </w:pPr>
    </w:p>
    <w:p w14:paraId="11BCE7C3" w14:textId="5ED7EAFF" w:rsidR="0026543F" w:rsidRPr="00D22292" w:rsidRDefault="00D22292" w:rsidP="0026543F">
      <w:pPr>
        <w:spacing w:before="100" w:beforeAutospacing="1" w:after="100" w:afterAutospacing="1"/>
        <w:ind w:firstLine="708"/>
        <w:outlineLvl w:val="0"/>
        <w:rPr>
          <w:b/>
          <w:bCs/>
          <w:color w:val="000000" w:themeColor="text1"/>
          <w:kern w:val="36"/>
          <w:sz w:val="28"/>
          <w:szCs w:val="28"/>
        </w:rPr>
      </w:pPr>
      <w:r w:rsidRPr="00D22292">
        <w:rPr>
          <w:b/>
          <w:bCs/>
          <w:color w:val="000000" w:themeColor="text1"/>
          <w:kern w:val="36"/>
          <w:sz w:val="28"/>
          <w:szCs w:val="28"/>
        </w:rPr>
        <w:t xml:space="preserve">Проверка </w:t>
      </w:r>
      <w:proofErr w:type="spellStart"/>
      <w:r w:rsidRPr="00D22292">
        <w:rPr>
          <w:b/>
          <w:bCs/>
          <w:color w:val="000000" w:themeColor="text1"/>
          <w:kern w:val="36"/>
          <w:sz w:val="28"/>
          <w:szCs w:val="28"/>
        </w:rPr>
        <w:t>коинтеграции</w:t>
      </w:r>
      <w:proofErr w:type="spellEnd"/>
    </w:p>
    <w:p w14:paraId="30D802F9" w14:textId="77777777" w:rsidR="0026543F" w:rsidRDefault="00D22292" w:rsidP="0026543F">
      <w:pPr>
        <w:pStyle w:val="p1"/>
        <w:ind w:firstLine="708"/>
      </w:pPr>
      <w:r>
        <w:t xml:space="preserve">После анализа стационарности рядов была проведена проверка </w:t>
      </w:r>
      <w:proofErr w:type="spellStart"/>
      <w:r>
        <w:t>коинтеграции</w:t>
      </w:r>
      <w:proofErr w:type="spellEnd"/>
      <w:r>
        <w:t xml:space="preserve"> между ключевой ставкой Банка России и логарифмом денежного агрегата M2X. Такая проверка необходима, поскольку оба ряда в уровнях имеют признаки нестационарности. Для проверки были использованы тест </w:t>
      </w:r>
      <w:proofErr w:type="spellStart"/>
      <w:r>
        <w:t>Энгла</w:t>
      </w:r>
      <w:proofErr w:type="spellEnd"/>
      <w:r>
        <w:t>–Грейнджера и тест Йохансена.</w:t>
      </w:r>
    </w:p>
    <w:p w14:paraId="08FB057A" w14:textId="1D431060" w:rsidR="0026543F" w:rsidRDefault="0026543F" w:rsidP="0026543F">
      <w:pPr>
        <w:pStyle w:val="p1"/>
      </w:pPr>
      <w:r>
        <w:rPr>
          <w:noProof/>
        </w:rPr>
        <w:lastRenderedPageBreak/>
        <w:drawing>
          <wp:inline distT="0" distB="0" distL="0" distR="0" wp14:anchorId="0FF49A33" wp14:editId="612EF80B">
            <wp:extent cx="5940425" cy="2692400"/>
            <wp:effectExtent l="0" t="0" r="3175" b="0"/>
            <wp:docPr id="103861896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9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A05635" w14:textId="78E83FE7" w:rsidR="0026543F" w:rsidRPr="0026543F" w:rsidRDefault="0026543F" w:rsidP="0026543F">
      <w:pPr>
        <w:spacing w:before="100" w:beforeAutospacing="1" w:after="100" w:afterAutospacing="1"/>
        <w:ind w:firstLine="708"/>
      </w:pPr>
      <w:r w:rsidRPr="0026543F">
        <w:t xml:space="preserve">В тесте </w:t>
      </w:r>
      <w:proofErr w:type="spellStart"/>
      <w:r w:rsidRPr="0026543F">
        <w:t>Энгла</w:t>
      </w:r>
      <w:proofErr w:type="spellEnd"/>
      <w:r w:rsidRPr="0026543F">
        <w:t xml:space="preserve">–Грейнджера нулевая гипотеза состоит в отсутствии </w:t>
      </w:r>
      <w:proofErr w:type="spellStart"/>
      <w:r w:rsidRPr="0026543F">
        <w:t>коинтеграции</w:t>
      </w:r>
      <w:proofErr w:type="spellEnd"/>
      <w:r w:rsidRPr="0026543F">
        <w:t xml:space="preserve"> между рядами. По результатам теста была получена t-статистика 0.4023, а p-</w:t>
      </w:r>
      <w:proofErr w:type="spellStart"/>
      <w:r w:rsidRPr="0026543F">
        <w:t>value</w:t>
      </w:r>
      <w:proofErr w:type="spellEnd"/>
      <w:r w:rsidRPr="0026543F">
        <w:t xml:space="preserve"> составило 0.9919. Критические значения равны -4.00 на 1%-м уровне, -3.39 на 5%-м уровне и -3.08 на 10%-м уровне.</w:t>
      </w:r>
      <w:r>
        <w:t xml:space="preserve"> </w:t>
      </w:r>
      <w:r w:rsidRPr="0026543F">
        <w:t>Поскольку p-</w:t>
      </w:r>
      <w:proofErr w:type="spellStart"/>
      <w:r w:rsidRPr="0026543F">
        <w:t>value</w:t>
      </w:r>
      <w:proofErr w:type="spellEnd"/>
      <w:r w:rsidRPr="0026543F">
        <w:t xml:space="preserve"> значительно больше 0.05, нулевая гипотеза не отвергается. Следовательно, тест </w:t>
      </w:r>
      <w:proofErr w:type="spellStart"/>
      <w:r w:rsidRPr="0026543F">
        <w:t>Энгла</w:t>
      </w:r>
      <w:proofErr w:type="spellEnd"/>
      <w:r w:rsidRPr="0026543F">
        <w:t xml:space="preserve">–Грейнджера не подтверждает наличие </w:t>
      </w:r>
      <w:proofErr w:type="spellStart"/>
      <w:r w:rsidRPr="0026543F">
        <w:t>коинтеграции</w:t>
      </w:r>
      <w:proofErr w:type="spellEnd"/>
      <w:r w:rsidRPr="0026543F">
        <w:t xml:space="preserve"> между ключевой ставкой и M2X.</w:t>
      </w:r>
    </w:p>
    <w:p w14:paraId="609245CF" w14:textId="70DF88C1" w:rsidR="0026543F" w:rsidRPr="0026543F" w:rsidRDefault="0026543F" w:rsidP="0026543F">
      <w:pPr>
        <w:spacing w:before="100" w:beforeAutospacing="1" w:after="100" w:afterAutospacing="1"/>
        <w:ind w:firstLine="708"/>
      </w:pPr>
      <w:r w:rsidRPr="0026543F">
        <w:t xml:space="preserve">Дополнительно был проведен тест Йохансена. По </w:t>
      </w:r>
      <w:proofErr w:type="spellStart"/>
      <w:r w:rsidRPr="0026543F">
        <w:t>Trace</w:t>
      </w:r>
      <w:proofErr w:type="spellEnd"/>
      <w:r w:rsidRPr="0026543F">
        <w:t xml:space="preserve"> </w:t>
      </w:r>
      <w:proofErr w:type="spellStart"/>
      <w:r w:rsidRPr="0026543F">
        <w:t>Statistic</w:t>
      </w:r>
      <w:proofErr w:type="spellEnd"/>
      <w:r w:rsidRPr="0026543F">
        <w:t xml:space="preserve"> для гипотезы r ≤ 0 статистика составила 12.55. Критическое значение на 5%-м уровне равно 15.49. Поскольку статистика меньше критического значения, гипотеза об отсутствии </w:t>
      </w:r>
      <w:proofErr w:type="spellStart"/>
      <w:r w:rsidRPr="0026543F">
        <w:t>коинтеграции</w:t>
      </w:r>
      <w:proofErr w:type="spellEnd"/>
      <w:r w:rsidRPr="0026543F">
        <w:t xml:space="preserve"> не отвергается.</w:t>
      </w:r>
      <w:r>
        <w:t xml:space="preserve"> </w:t>
      </w:r>
      <w:r w:rsidRPr="0026543F">
        <w:t>По Max-</w:t>
      </w:r>
      <w:proofErr w:type="spellStart"/>
      <w:r w:rsidRPr="0026543F">
        <w:t>Eigenvalue</w:t>
      </w:r>
      <w:proofErr w:type="spellEnd"/>
      <w:r w:rsidRPr="0026543F">
        <w:t xml:space="preserve"> </w:t>
      </w:r>
      <w:proofErr w:type="spellStart"/>
      <w:r w:rsidRPr="0026543F">
        <w:t>Statistic</w:t>
      </w:r>
      <w:proofErr w:type="spellEnd"/>
      <w:r w:rsidRPr="0026543F">
        <w:t xml:space="preserve"> для гипотезы r = 0 статистика также составила 12.55, а критическое значение на 5%-м уровне равно 14.26. Следовательно, и по этому критерию нет оснований отвергнуть гипотезу об отсутствии </w:t>
      </w:r>
      <w:proofErr w:type="spellStart"/>
      <w:r w:rsidRPr="0026543F">
        <w:t>коинтеграции</w:t>
      </w:r>
      <w:proofErr w:type="spellEnd"/>
      <w:r w:rsidRPr="0026543F">
        <w:t>.</w:t>
      </w:r>
    </w:p>
    <w:p w14:paraId="07E931D5" w14:textId="198436BC" w:rsidR="0026543F" w:rsidRDefault="0026543F" w:rsidP="0026543F">
      <w:pPr>
        <w:pStyle w:val="p1"/>
        <w:ind w:firstLine="708"/>
      </w:pPr>
      <w:r w:rsidRPr="0026543F">
        <w:t>Таким образом, оба теста показывают, что долгосрочная равновесная связь между ключевой ставкой и денежным агрегатом M2X статистически не подтверждается</w:t>
      </w:r>
      <w:proofErr w:type="gramStart"/>
      <w:r w:rsidRPr="0026543F">
        <w:t>.</w:t>
      </w:r>
      <w:proofErr w:type="gramEnd"/>
      <w:r>
        <w:t xml:space="preserve"> то означает, что построение VECM-модели в данном случае не является обоснованным. Поэтому дальнейший анализ взаимосвязи между переменными проводится с помощью VAR-модели.</w:t>
      </w:r>
    </w:p>
    <w:p w14:paraId="668D070A" w14:textId="2E10B494" w:rsidR="0026543F" w:rsidRPr="0026543F" w:rsidRDefault="0026543F" w:rsidP="0026543F">
      <w:pPr>
        <w:spacing w:before="100" w:beforeAutospacing="1" w:after="100" w:afterAutospacing="1"/>
        <w:ind w:firstLine="708"/>
        <w:rPr>
          <w:b/>
          <w:bCs/>
          <w:sz w:val="28"/>
          <w:szCs w:val="28"/>
        </w:rPr>
      </w:pPr>
      <w:r w:rsidRPr="0026543F">
        <w:rPr>
          <w:b/>
          <w:bCs/>
          <w:sz w:val="28"/>
          <w:szCs w:val="28"/>
          <w:lang w:val="en-US"/>
        </w:rPr>
        <w:t>VAR</w:t>
      </w:r>
      <w:r w:rsidRPr="0026543F">
        <w:rPr>
          <w:b/>
          <w:bCs/>
          <w:sz w:val="28"/>
          <w:szCs w:val="28"/>
        </w:rPr>
        <w:t xml:space="preserve">-модель для </w:t>
      </w:r>
      <w:proofErr w:type="spellStart"/>
      <w:r w:rsidRPr="0026543F">
        <w:rPr>
          <w:b/>
          <w:bCs/>
          <w:sz w:val="28"/>
          <w:szCs w:val="28"/>
        </w:rPr>
        <w:t>совмевместной</w:t>
      </w:r>
      <w:proofErr w:type="spellEnd"/>
      <w:r w:rsidRPr="0026543F">
        <w:rPr>
          <w:b/>
          <w:bCs/>
          <w:sz w:val="28"/>
          <w:szCs w:val="28"/>
        </w:rPr>
        <w:t xml:space="preserve"> динамики ключевой ставки и М2Х</w:t>
      </w:r>
    </w:p>
    <w:p w14:paraId="77F0543F" w14:textId="77777777" w:rsidR="0026543F" w:rsidRDefault="0026543F" w:rsidP="0026543F">
      <w:pPr>
        <w:pStyle w:val="p1"/>
      </w:pPr>
      <w:r>
        <w:tab/>
        <w:t xml:space="preserve">Поскольку тесты </w:t>
      </w:r>
      <w:proofErr w:type="spellStart"/>
      <w:r>
        <w:t>коинтеграции</w:t>
      </w:r>
      <w:proofErr w:type="spellEnd"/>
      <w:r>
        <w:t xml:space="preserve"> не подтвердили наличие долгосрочной связи между ключевой ставкой и M2X, для анализа краткосрочных взаимосвязей используется VAR-модель в первых разностях.</w:t>
      </w:r>
    </w:p>
    <w:p w14:paraId="2D45BE1A" w14:textId="77777777" w:rsidR="0026543F" w:rsidRDefault="0026543F" w:rsidP="0026543F">
      <w:pPr>
        <w:pStyle w:val="p1"/>
      </w:pPr>
      <w:r>
        <w:tab/>
        <w:t>В модель включены две переменные:</w:t>
      </w:r>
    </w:p>
    <w:p w14:paraId="679AB9E5" w14:textId="77777777" w:rsidR="0026543F" w:rsidRDefault="0026543F" w:rsidP="0026543F">
      <w:pPr>
        <w:numPr>
          <w:ilvl w:val="0"/>
          <w:numId w:val="1"/>
        </w:numPr>
        <w:spacing w:before="100" w:beforeAutospacing="1" w:after="100" w:afterAutospacing="1"/>
      </w:pPr>
      <w:proofErr w:type="spellStart"/>
      <w:r>
        <w:t>d_rate</w:t>
      </w:r>
      <w:proofErr w:type="spellEnd"/>
      <w:r>
        <w:t xml:space="preserve"> — первая разность ключевой ставки;</w:t>
      </w:r>
    </w:p>
    <w:p w14:paraId="1B9CBC0F" w14:textId="14E03994" w:rsidR="0026543F" w:rsidRDefault="0026543F" w:rsidP="0026543F">
      <w:pPr>
        <w:numPr>
          <w:ilvl w:val="0"/>
          <w:numId w:val="1"/>
        </w:numPr>
        <w:spacing w:before="100" w:beforeAutospacing="1" w:after="100" w:afterAutospacing="1"/>
      </w:pPr>
      <w:proofErr w:type="spellStart"/>
      <w:r>
        <w:t>d_growth_rate</w:t>
      </w:r>
      <w:proofErr w:type="spellEnd"/>
      <w:r>
        <w:t xml:space="preserve"> — первая разность логарифма денежного агрегата M2X.</w:t>
      </w:r>
    </w:p>
    <w:p w14:paraId="4A8C1323" w14:textId="126C7955" w:rsidR="0026543F" w:rsidRDefault="0026543F" w:rsidP="0026543F">
      <w:pPr>
        <w:spacing w:before="100" w:beforeAutospacing="1" w:after="100" w:afterAutospacing="1"/>
      </w:pPr>
      <w:r>
        <w:tab/>
        <w:t xml:space="preserve">Перед оценкой VAR-модели была проведена дополнительная проверка стационарности используемых рядов. Для </w:t>
      </w:r>
      <w:proofErr w:type="spellStart"/>
      <w:r>
        <w:t>d_rate</w:t>
      </w:r>
      <w:proofErr w:type="spellEnd"/>
      <w:r>
        <w:t xml:space="preserve"> ADF-тест дал статистику -7.0528 и p-</w:t>
      </w:r>
      <w:proofErr w:type="spellStart"/>
      <w:r>
        <w:t>value</w:t>
      </w:r>
      <w:proofErr w:type="spellEnd"/>
      <w:r>
        <w:t xml:space="preserve"> 0.0000, что подтверждает стационарность. Для </w:t>
      </w:r>
      <w:proofErr w:type="spellStart"/>
      <w:r>
        <w:t>d_growth_rate</w:t>
      </w:r>
      <w:proofErr w:type="spellEnd"/>
      <w:r>
        <w:t xml:space="preserve"> ADF-тест дал p-</w:t>
      </w:r>
      <w:proofErr w:type="spellStart"/>
      <w:r>
        <w:t>value</w:t>
      </w:r>
      <w:proofErr w:type="spellEnd"/>
      <w:r>
        <w:t xml:space="preserve"> </w:t>
      </w:r>
      <w:r>
        <w:lastRenderedPageBreak/>
        <w:t>0.1871, однако PP-тест и KPSS-тест указывают на стационарность. Поэтому обе переменные используются в VAR-модели.</w:t>
      </w:r>
    </w:p>
    <w:p w14:paraId="0EF5888A" w14:textId="77777777" w:rsidR="0026543F" w:rsidRDefault="0026543F" w:rsidP="0026543F">
      <w:pPr>
        <w:pStyle w:val="p1"/>
      </w:pPr>
      <w:r>
        <w:tab/>
        <w:t xml:space="preserve">Оптимальное число лагов выбиралось по информационным критериям. По критерию AIC минимальное значение достигается при одном лаге. Поэтому для дальнейшего анализа была выбрана модель </w:t>
      </w:r>
      <w:proofErr w:type="gramStart"/>
      <w:r>
        <w:t>VAR(</w:t>
      </w:r>
      <w:proofErr w:type="gramEnd"/>
      <w:r>
        <w:t>1).</w:t>
      </w:r>
    </w:p>
    <w:p w14:paraId="27EF888E" w14:textId="71B953B4" w:rsidR="0026543F" w:rsidRDefault="0026543F" w:rsidP="0026543F">
      <w:pPr>
        <w:pStyle w:val="p1"/>
      </w:pPr>
      <w:r>
        <w:tab/>
        <w:t xml:space="preserve">Для проверки качества VAR-модели была проведена диагностика остатков. Тест </w:t>
      </w:r>
      <w:proofErr w:type="spellStart"/>
      <w:r>
        <w:t>Льюнга</w:t>
      </w:r>
      <w:proofErr w:type="spellEnd"/>
      <w:r>
        <w:t xml:space="preserve">–Бокса для уравнения </w:t>
      </w:r>
      <w:proofErr w:type="spellStart"/>
      <w:r>
        <w:t>d_growth_rate</w:t>
      </w:r>
      <w:proofErr w:type="spellEnd"/>
      <w:r>
        <w:t xml:space="preserve"> дал p-</w:t>
      </w:r>
      <w:proofErr w:type="spellStart"/>
      <w:r>
        <w:t>value</w:t>
      </w:r>
      <w:proofErr w:type="spellEnd"/>
      <w:r>
        <w:t xml:space="preserve"> = 0.6978. Для уравнения </w:t>
      </w:r>
      <w:proofErr w:type="spellStart"/>
      <w:r>
        <w:t>d_rate</w:t>
      </w:r>
      <w:proofErr w:type="spellEnd"/>
      <w:r>
        <w:t xml:space="preserve"> p-</w:t>
      </w:r>
      <w:proofErr w:type="spellStart"/>
      <w:r>
        <w:t>value</w:t>
      </w:r>
      <w:proofErr w:type="spellEnd"/>
      <w:r>
        <w:t xml:space="preserve"> составило 0.5803. В обоих случаях p-</w:t>
      </w:r>
      <w:proofErr w:type="spellStart"/>
      <w:r>
        <w:t>value</w:t>
      </w:r>
      <w:proofErr w:type="spellEnd"/>
      <w:r>
        <w:t xml:space="preserve"> больше 0.05, поэтому нулевая гипотеза об отсутствии автокорреляции остатков не отвергается. Следовательно, остатки уравнений можно рассматривать как белый шум с точки зрения автокорреляции.</w:t>
      </w:r>
    </w:p>
    <w:p w14:paraId="2D709F7C" w14:textId="77777777" w:rsidR="0026543F" w:rsidRDefault="0026543F" w:rsidP="0026543F">
      <w:pPr>
        <w:pStyle w:val="p1"/>
        <w:ind w:firstLine="708"/>
      </w:pPr>
      <w:r>
        <w:t xml:space="preserve">Тесты нормальности показали, что остатки не являются нормально распределенными. Для уравнения </w:t>
      </w:r>
      <w:proofErr w:type="spellStart"/>
      <w:r>
        <w:t>d_growth_rate</w:t>
      </w:r>
      <w:proofErr w:type="spellEnd"/>
      <w:r>
        <w:t xml:space="preserve"> статистика Жарка–Бера составила 2320.2905, p-</w:t>
      </w:r>
      <w:proofErr w:type="spellStart"/>
      <w:r>
        <w:t>value</w:t>
      </w:r>
      <w:proofErr w:type="spellEnd"/>
      <w:r>
        <w:t xml:space="preserve"> = 0.0000. Для уравнения </w:t>
      </w:r>
      <w:proofErr w:type="spellStart"/>
      <w:r>
        <w:t>d_rate</w:t>
      </w:r>
      <w:proofErr w:type="spellEnd"/>
      <w:r>
        <w:t xml:space="preserve"> статистика Жарка–Бера составила 3289.3033, p-</w:t>
      </w:r>
      <w:proofErr w:type="spellStart"/>
      <w:r>
        <w:t>value</w:t>
      </w:r>
      <w:proofErr w:type="spellEnd"/>
      <w:r>
        <w:t xml:space="preserve"> = 0.0000. Следовательно, гипотеза о нормальности остатков отвергается. Это объясняется наличием кризисных шоков и структурных сдвигов в российских макроэкономических данных.</w:t>
      </w:r>
    </w:p>
    <w:p w14:paraId="11060270" w14:textId="77777777" w:rsidR="0026543F" w:rsidRDefault="0026543F" w:rsidP="0026543F">
      <w:pPr>
        <w:pStyle w:val="p1"/>
        <w:ind w:firstLine="708"/>
      </w:pPr>
      <w:r>
        <w:t xml:space="preserve">ARCH-LM тест не выявил условной </w:t>
      </w:r>
      <w:proofErr w:type="spellStart"/>
      <w:r>
        <w:t>гетероскедастичности</w:t>
      </w:r>
      <w:proofErr w:type="spellEnd"/>
      <w:r>
        <w:t xml:space="preserve"> в остатках VAR-модели. Это означает, что в рамках VAR-модели волатильность остатков не демонстрирует статистически значимых ARCH-эффектов.</w:t>
      </w:r>
    </w:p>
    <w:p w14:paraId="6F7AD043" w14:textId="77777777" w:rsidR="0026543F" w:rsidRDefault="0026543F" w:rsidP="0026543F">
      <w:pPr>
        <w:pStyle w:val="p1"/>
        <w:ind w:firstLine="708"/>
      </w:pPr>
      <w:r>
        <w:t>Для проверки направления краткосрочной взаимосвязи между переменными был проведен тест причинности по Грейнджеру. В направлении от изменения ключевой ставки к динамике M2X была получена F-статистика 4.7438 и p-</w:t>
      </w:r>
      <w:proofErr w:type="spellStart"/>
      <w:r>
        <w:t>value</w:t>
      </w:r>
      <w:proofErr w:type="spellEnd"/>
      <w:r>
        <w:t xml:space="preserve"> 0.0305. Поскольку p-</w:t>
      </w:r>
      <w:proofErr w:type="spellStart"/>
      <w:r>
        <w:t>value</w:t>
      </w:r>
      <w:proofErr w:type="spellEnd"/>
      <w:r>
        <w:t xml:space="preserve"> меньше 0.05, нулевая гипотеза об отсутствии причинности отвергается. Следовательно, изменение ключевой ставки причиняет по Грейнджеру динамику денежного агрегата M2X. В обратном направлении, от изменения M2X к изменению ключевой ставки, F-статистика равна 1.0563, p-</w:t>
      </w:r>
      <w:proofErr w:type="spellStart"/>
      <w:r>
        <w:t>value</w:t>
      </w:r>
      <w:proofErr w:type="spellEnd"/>
      <w:r>
        <w:t xml:space="preserve"> = 0.3053. Поскольку p-</w:t>
      </w:r>
      <w:proofErr w:type="spellStart"/>
      <w:r>
        <w:t>value</w:t>
      </w:r>
      <w:proofErr w:type="spellEnd"/>
      <w:r>
        <w:t xml:space="preserve"> больше 0.05, нулевая гипотеза не отвергается. Следовательно, динамика M2X не причиняет по Грейнджеру изменение ключевой ставки. Экономически это означает, что ключевая ставка выступает активным инструментом денежно-кредитной политики, а денежная масса реагирует на изменения ставки с лагом. Обратное влияние денежной массы на решения по ставке в рамках данной модели статистически не подтверждается.</w:t>
      </w:r>
    </w:p>
    <w:p w14:paraId="6E51BC74" w14:textId="72422B0F" w:rsidR="0026543F" w:rsidRDefault="0026543F" w:rsidP="0026543F">
      <w:pPr>
        <w:pStyle w:val="p1"/>
      </w:pPr>
      <w:r>
        <w:rPr>
          <w:noProof/>
        </w:rPr>
        <w:lastRenderedPageBreak/>
        <w:drawing>
          <wp:inline distT="0" distB="0" distL="0" distR="0" wp14:anchorId="374D5E02" wp14:editId="4B4CBC15">
            <wp:extent cx="5940425" cy="4752340"/>
            <wp:effectExtent l="0" t="0" r="3175" b="0"/>
            <wp:docPr id="268442868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752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466E77" w14:textId="77777777" w:rsidR="00467106" w:rsidRDefault="0026543F" w:rsidP="00467106">
      <w:pPr>
        <w:pStyle w:val="p1"/>
        <w:jc w:val="center"/>
      </w:pPr>
      <w:r>
        <w:rPr>
          <w:i/>
          <w:iCs/>
        </w:rPr>
        <w:t xml:space="preserve">Импульсные отклики </w:t>
      </w:r>
      <w:proofErr w:type="gramStart"/>
      <w:r>
        <w:rPr>
          <w:i/>
          <w:iCs/>
        </w:rPr>
        <w:t>VAR(</w:t>
      </w:r>
      <w:proofErr w:type="gramEnd"/>
      <w:r>
        <w:rPr>
          <w:i/>
          <w:iCs/>
        </w:rPr>
        <w:t>1) для изменений ключевой ставки и денежного агрегата M2X.</w:t>
      </w:r>
    </w:p>
    <w:p w14:paraId="40F662FB" w14:textId="740A8969" w:rsidR="00467106" w:rsidRDefault="00467106" w:rsidP="00467106">
      <w:pPr>
        <w:pStyle w:val="p1"/>
        <w:ind w:firstLine="708"/>
      </w:pPr>
      <w:r>
        <w:t xml:space="preserve">Графики импульсных откликов показывают, как шок одной переменной влияет на другую в течение последующих месяцев. Основной интерес представляет реакция </w:t>
      </w:r>
      <w:proofErr w:type="spellStart"/>
      <w:r>
        <w:t>d_growth_rate</w:t>
      </w:r>
      <w:proofErr w:type="spellEnd"/>
      <w:r>
        <w:t xml:space="preserve"> на шок </w:t>
      </w:r>
      <w:proofErr w:type="spellStart"/>
      <w:r>
        <w:t>d_rate</w:t>
      </w:r>
      <w:proofErr w:type="spellEnd"/>
      <w:r>
        <w:t>. Поскольку в VAR-модели лаг изменения ставки оказался значимым в уравнении M2X, импульсные отклики позволяют визуально проанализировать, как изменение ставки передается в динамику денежного агрегата.</w:t>
      </w:r>
    </w:p>
    <w:p w14:paraId="464B0B47" w14:textId="77777777" w:rsidR="00467106" w:rsidRDefault="00467106" w:rsidP="00467106">
      <w:pPr>
        <w:pStyle w:val="p1"/>
        <w:ind w:firstLine="708"/>
      </w:pPr>
    </w:p>
    <w:p w14:paraId="57BA8473" w14:textId="295FD461" w:rsidR="0026543F" w:rsidRPr="00467106" w:rsidRDefault="00467106" w:rsidP="00467106">
      <w:pPr>
        <w:pStyle w:val="p1"/>
        <w:rPr>
          <w:b/>
          <w:bCs/>
          <w:sz w:val="28"/>
          <w:szCs w:val="28"/>
        </w:rPr>
      </w:pPr>
      <w:r w:rsidRPr="00467106">
        <w:rPr>
          <w:b/>
          <w:bCs/>
          <w:sz w:val="28"/>
          <w:szCs w:val="28"/>
        </w:rPr>
        <w:tab/>
        <w:t>Заключение</w:t>
      </w:r>
    </w:p>
    <w:p w14:paraId="7D01B20D" w14:textId="501A87DC" w:rsidR="00467106" w:rsidRDefault="00467106" w:rsidP="00467106">
      <w:pPr>
        <w:pStyle w:val="p1"/>
        <w:ind w:firstLine="708"/>
      </w:pPr>
      <w:r>
        <w:t>В работе были проанализированы два российских макроэкономических ряда: ключевая ставка Банка России и денежный агрегат M2X. Оба ряда в уровнях имеют признаки нестационарности, поэтому для дальнейшего моделирования использовались разности.</w:t>
      </w:r>
    </w:p>
    <w:p w14:paraId="3EFD2E7A" w14:textId="206877F2" w:rsidR="00467106" w:rsidRPr="00467106" w:rsidRDefault="00467106" w:rsidP="00467106">
      <w:pPr>
        <w:pStyle w:val="p1"/>
        <w:ind w:firstLine="708"/>
      </w:pPr>
      <w:r>
        <w:t xml:space="preserve">Для ключевой ставки была выбрана </w:t>
      </w:r>
      <w:r w:rsidRPr="00467106">
        <w:t xml:space="preserve">модель </w:t>
      </w:r>
      <w:proofErr w:type="gramStart"/>
      <w:r w:rsidRPr="00467106">
        <w:rPr>
          <w:rStyle w:val="s1"/>
        </w:rPr>
        <w:t>ARIMA(</w:t>
      </w:r>
      <w:proofErr w:type="gramEnd"/>
      <w:r w:rsidRPr="00467106">
        <w:rPr>
          <w:rStyle w:val="s1"/>
        </w:rPr>
        <w:t>0,1,3)</w:t>
      </w:r>
      <w:r w:rsidRPr="00467106">
        <w:t xml:space="preserve"> с </w:t>
      </w:r>
      <w:proofErr w:type="spellStart"/>
      <w:r w:rsidRPr="00467106">
        <w:t>дамми</w:t>
      </w:r>
      <w:proofErr w:type="spellEnd"/>
      <w:r w:rsidRPr="00467106">
        <w:t xml:space="preserve">-переменными для кризисных периодов. Модель устраняет автокорреляцию в остатках, однако остатки не являются нормально распределенными и содержат ARCH-эффекты. Прогнозная ошибка составила </w:t>
      </w:r>
      <w:r w:rsidRPr="00467106">
        <w:rPr>
          <w:rStyle w:val="s1"/>
        </w:rPr>
        <w:t>MAPE = 9.71%</w:t>
      </w:r>
      <w:r w:rsidRPr="00467106">
        <w:t xml:space="preserve">, что связано с резким ростом ставки в тестовом периоде. Для M2X была выбрана модель </w:t>
      </w:r>
      <w:proofErr w:type="gramStart"/>
      <w:r w:rsidRPr="00467106">
        <w:rPr>
          <w:rStyle w:val="s1"/>
        </w:rPr>
        <w:t>SARIMA(</w:t>
      </w:r>
      <w:proofErr w:type="gramEnd"/>
      <w:r w:rsidRPr="00467106">
        <w:rPr>
          <w:rStyle w:val="s1"/>
        </w:rPr>
        <w:t>0,1,</w:t>
      </w:r>
      <w:proofErr w:type="gramStart"/>
      <w:r w:rsidRPr="00467106">
        <w:rPr>
          <w:rStyle w:val="s1"/>
        </w:rPr>
        <w:t>0)(</w:t>
      </w:r>
      <w:proofErr w:type="gramEnd"/>
      <w:r w:rsidRPr="00467106">
        <w:rPr>
          <w:rStyle w:val="s1"/>
        </w:rPr>
        <w:t>0,1,1)</w:t>
      </w:r>
      <w:r w:rsidRPr="00467106">
        <w:t xml:space="preserve">, которая лучше других спецификаций описывает динамику ряда по критерию AIC. Остатки модели не имеют автокорреляции и ARCH-эффектов, а прогноз оказался точным: </w:t>
      </w:r>
      <w:r w:rsidRPr="00467106">
        <w:rPr>
          <w:rStyle w:val="s1"/>
        </w:rPr>
        <w:t>MAPE = 0.28%</w:t>
      </w:r>
      <w:r w:rsidRPr="00467106">
        <w:t>.</w:t>
      </w:r>
    </w:p>
    <w:p w14:paraId="11ECE2F4" w14:textId="77777777" w:rsidR="00467106" w:rsidRPr="00467106" w:rsidRDefault="00467106" w:rsidP="00467106">
      <w:pPr>
        <w:pStyle w:val="p1"/>
      </w:pPr>
    </w:p>
    <w:p w14:paraId="5F931A52" w14:textId="0FC9248B" w:rsidR="00467106" w:rsidRPr="00467106" w:rsidRDefault="00467106" w:rsidP="00467106">
      <w:pPr>
        <w:pStyle w:val="p1"/>
        <w:ind w:firstLine="708"/>
      </w:pPr>
      <w:r w:rsidRPr="00467106">
        <w:t xml:space="preserve">Проверка </w:t>
      </w:r>
      <w:proofErr w:type="spellStart"/>
      <w:r w:rsidRPr="00467106">
        <w:t>коинтеграции</w:t>
      </w:r>
      <w:proofErr w:type="spellEnd"/>
      <w:r w:rsidRPr="00467106">
        <w:t xml:space="preserve"> с помощью тестов </w:t>
      </w:r>
      <w:proofErr w:type="spellStart"/>
      <w:r w:rsidRPr="00467106">
        <w:t>Энгла</w:t>
      </w:r>
      <w:proofErr w:type="spellEnd"/>
      <w:r w:rsidRPr="00467106">
        <w:t>–Грейнджера и Йохансена не выявила долгосрочной равновесной связи между ключевой ставкой и M2X. Поэтому VECM-модель не строилась.</w:t>
      </w:r>
    </w:p>
    <w:p w14:paraId="2965999A" w14:textId="77777777" w:rsidR="00467106" w:rsidRDefault="00467106" w:rsidP="00467106">
      <w:pPr>
        <w:pStyle w:val="p1"/>
        <w:ind w:firstLine="708"/>
      </w:pPr>
      <w:r w:rsidRPr="00467106">
        <w:t xml:space="preserve">Для анализа краткосрочной связи была использована </w:t>
      </w:r>
      <w:proofErr w:type="gramStart"/>
      <w:r w:rsidRPr="00467106">
        <w:rPr>
          <w:rStyle w:val="s1"/>
        </w:rPr>
        <w:t>VAR(</w:t>
      </w:r>
      <w:proofErr w:type="gramEnd"/>
      <w:r w:rsidRPr="00467106">
        <w:rPr>
          <w:rStyle w:val="s1"/>
        </w:rPr>
        <w:t>1)</w:t>
      </w:r>
      <w:r w:rsidRPr="00467106">
        <w:t>-модель в первых разностях. Результаты показали, что изменение ключевой ставки оказывает статистически значимое влияние на динамику M2X, тогда как обратное влияние M2X на</w:t>
      </w:r>
      <w:r>
        <w:t xml:space="preserve"> ставку не подтверждается. Это согласуется с экономической логикой: ключевая ставка выступает инструментом денежно-кредитной политики, а денежная масса реагирует на изменения ставки с лагом.</w:t>
      </w:r>
    </w:p>
    <w:p w14:paraId="67A5C7D2" w14:textId="2E983591" w:rsidR="0026543F" w:rsidRDefault="0026543F" w:rsidP="00D22292">
      <w:pPr>
        <w:pStyle w:val="p1"/>
      </w:pPr>
    </w:p>
    <w:p w14:paraId="743BBB92" w14:textId="1AFEED55" w:rsidR="00D22292" w:rsidRDefault="00D22292" w:rsidP="00D22292">
      <w:pPr>
        <w:pStyle w:val="p1"/>
        <w:ind w:firstLine="708"/>
      </w:pPr>
    </w:p>
    <w:p w14:paraId="59D686BB" w14:textId="77777777" w:rsidR="00D22292" w:rsidRDefault="00D22292" w:rsidP="00D82660">
      <w:pPr>
        <w:spacing w:before="100" w:beforeAutospacing="1" w:after="100" w:afterAutospacing="1"/>
        <w:ind w:firstLine="708"/>
      </w:pPr>
    </w:p>
    <w:p w14:paraId="6FB9C83E" w14:textId="77777777" w:rsidR="00D22292" w:rsidRDefault="00D22292" w:rsidP="00D82660">
      <w:pPr>
        <w:spacing w:before="100" w:beforeAutospacing="1" w:after="100" w:afterAutospacing="1"/>
        <w:ind w:firstLine="708"/>
      </w:pPr>
    </w:p>
    <w:p w14:paraId="5B2276F9" w14:textId="77777777" w:rsidR="00D22292" w:rsidRDefault="00D22292" w:rsidP="00D82660">
      <w:pPr>
        <w:spacing w:before="100" w:beforeAutospacing="1" w:after="100" w:afterAutospacing="1"/>
        <w:ind w:firstLine="708"/>
      </w:pPr>
    </w:p>
    <w:p w14:paraId="7A469FEC" w14:textId="77777777" w:rsidR="00D22292" w:rsidRDefault="00D22292" w:rsidP="00D82660">
      <w:pPr>
        <w:spacing w:before="100" w:beforeAutospacing="1" w:after="100" w:afterAutospacing="1"/>
        <w:ind w:firstLine="708"/>
      </w:pPr>
    </w:p>
    <w:p w14:paraId="6D1EE31C" w14:textId="77777777" w:rsidR="00D22292" w:rsidRDefault="00D22292" w:rsidP="00D82660">
      <w:pPr>
        <w:spacing w:before="100" w:beforeAutospacing="1" w:after="100" w:afterAutospacing="1"/>
        <w:ind w:firstLine="708"/>
      </w:pPr>
    </w:p>
    <w:p w14:paraId="07AA9682" w14:textId="77777777" w:rsidR="00BA5B42" w:rsidRPr="005105A7" w:rsidRDefault="00BA5B42"/>
    <w:sectPr w:rsidR="00BA5B42" w:rsidRPr="005105A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F2B7117"/>
    <w:multiLevelType w:val="multilevel"/>
    <w:tmpl w:val="8ABE0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674761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B42"/>
    <w:rsid w:val="00173759"/>
    <w:rsid w:val="00261CAE"/>
    <w:rsid w:val="0026543F"/>
    <w:rsid w:val="00441E5D"/>
    <w:rsid w:val="00467106"/>
    <w:rsid w:val="004A004F"/>
    <w:rsid w:val="005105A7"/>
    <w:rsid w:val="006B652C"/>
    <w:rsid w:val="00747946"/>
    <w:rsid w:val="00853D7B"/>
    <w:rsid w:val="00BA5B42"/>
    <w:rsid w:val="00BC4DFA"/>
    <w:rsid w:val="00D22292"/>
    <w:rsid w:val="00D82660"/>
    <w:rsid w:val="00EC091E"/>
    <w:rsid w:val="00F13506"/>
    <w:rsid w:val="00F13B77"/>
    <w:rsid w:val="00F6520E"/>
    <w:rsid w:val="00FD5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38AE6F"/>
  <w15:chartTrackingRefBased/>
  <w15:docId w15:val="{873402A0-680D-4E40-8C46-943688473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73759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A5B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A5B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A5B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A5B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A5B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A5B4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A5B4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A5B4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A5B4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A5B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BA5B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A5B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A5B4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A5B4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A5B4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A5B4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A5B4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A5B4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A5B4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A5B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A5B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A5B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A5B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A5B4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A5B4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A5B4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A5B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A5B4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A5B42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BA5B42"/>
    <w:pPr>
      <w:spacing w:before="100" w:beforeAutospacing="1" w:after="100" w:afterAutospacing="1"/>
    </w:pPr>
  </w:style>
  <w:style w:type="character" w:customStyle="1" w:styleId="s1">
    <w:name w:val="s1"/>
    <w:basedOn w:val="a0"/>
    <w:rsid w:val="00BA5B42"/>
  </w:style>
  <w:style w:type="paragraph" w:customStyle="1" w:styleId="p2">
    <w:name w:val="p2"/>
    <w:basedOn w:val="a"/>
    <w:rsid w:val="00173759"/>
    <w:pPr>
      <w:spacing w:before="100" w:beforeAutospacing="1" w:after="100" w:afterAutospacing="1"/>
    </w:pPr>
  </w:style>
  <w:style w:type="paragraph" w:customStyle="1" w:styleId="p3">
    <w:name w:val="p3"/>
    <w:basedOn w:val="a"/>
    <w:rsid w:val="00173759"/>
    <w:pPr>
      <w:spacing w:before="100" w:beforeAutospacing="1" w:after="100" w:afterAutospacing="1"/>
    </w:pPr>
  </w:style>
  <w:style w:type="character" w:customStyle="1" w:styleId="s2">
    <w:name w:val="s2"/>
    <w:basedOn w:val="a0"/>
    <w:rsid w:val="00173759"/>
  </w:style>
  <w:style w:type="paragraph" w:customStyle="1" w:styleId="p4">
    <w:name w:val="p4"/>
    <w:basedOn w:val="a"/>
    <w:rsid w:val="00173759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16</Pages>
  <Words>2676</Words>
  <Characters>15257</Characters>
  <Application>Microsoft Office Word</Application>
  <DocSecurity>0</DocSecurity>
  <Lines>127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a49619</dc:creator>
  <cp:keywords/>
  <dc:description/>
  <cp:lastModifiedBy>a49619</cp:lastModifiedBy>
  <cp:revision>5</cp:revision>
  <dcterms:created xsi:type="dcterms:W3CDTF">2026-05-27T15:07:00Z</dcterms:created>
  <dcterms:modified xsi:type="dcterms:W3CDTF">2026-10-16T13:42:00Z</dcterms:modified>
</cp:coreProperties>
</file>