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0AF9886F">
            <wp:simplePos x="0" y="0"/>
            <wp:positionH relativeFrom="page">
              <wp:posOffset>47625</wp:posOffset>
            </wp:positionH>
            <wp:positionV relativeFrom="paragraph">
              <wp:posOffset>-1088390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45078DA6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3688080"/>
                <wp:effectExtent l="0" t="0" r="9525" b="762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368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45DB7EEB" w:rsidR="00936A41" w:rsidRPr="00936A41" w:rsidRDefault="00D10478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FORMULACIÓN Y EVALUACIÓN DE PROYECTOS DE INVERSIÓN</w:t>
                            </w:r>
                          </w:p>
                          <w:p w14:paraId="029B6862" w14:textId="6A2103C4" w:rsidR="00050B0F" w:rsidRPr="00936A41" w:rsidRDefault="00DE43D0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ROCHA GOMEZ ADRIANA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242C5B96" w14:textId="77777777" w:rsidR="00050B0F" w:rsidRDefault="00050B0F" w:rsidP="00D1047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7A1ECDD" w14:textId="6C4EEE25" w:rsidR="00521363" w:rsidRPr="00521363" w:rsidRDefault="00521363" w:rsidP="00521363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2136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U1.A</w:t>
                            </w:r>
                            <w:r w:rsidR="00982BD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Pr="0052136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. </w:t>
                            </w:r>
                            <w:r w:rsidR="00982BD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Segundo</w:t>
                            </w:r>
                            <w:r w:rsidRPr="0052136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avance: Proyecto de Inversión</w:t>
                            </w:r>
                          </w:p>
                          <w:p w14:paraId="0FFDC5A4" w14:textId="4912957C" w:rsidR="002D1190" w:rsidRPr="00D66A5A" w:rsidRDefault="002D1190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290.4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3JLgIAAFUEAAAOAAAAZHJzL2Uyb0RvYy54bWysVEtv2zAMvg/YfxB0X+w8mxl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" fillcolor="white [3201]" stroked="f" strokeweight=".5pt">
                <v:textbox>
                  <w:txbxContent>
                    <w:p w14:paraId="7ABF5BA0" w14:textId="45DB7EEB" w:rsidR="00936A41" w:rsidRPr="00936A41" w:rsidRDefault="00D10478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FORMULACIÓN Y EVALUACIÓN DE PROYECTOS DE INVERSIÓN</w:t>
                      </w:r>
                    </w:p>
                    <w:p w14:paraId="029B6862" w14:textId="6A2103C4" w:rsidR="00050B0F" w:rsidRPr="00936A41" w:rsidRDefault="00DE43D0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ROCHA GOMEZ ADRIANA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242C5B96" w14:textId="77777777" w:rsidR="00050B0F" w:rsidRDefault="00050B0F" w:rsidP="00D10478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7A1ECDD" w14:textId="6C4EEE25" w:rsidR="00521363" w:rsidRPr="00521363" w:rsidRDefault="00521363" w:rsidP="00521363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52136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U1.A</w:t>
                      </w:r>
                      <w:r w:rsidR="00982BD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Pr="0052136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. </w:t>
                      </w:r>
                      <w:r w:rsidR="00982BD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Segundo</w:t>
                      </w:r>
                      <w:r w:rsidRPr="0052136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avance: Proyecto de Inversión</w:t>
                      </w:r>
                    </w:p>
                    <w:p w14:paraId="0FFDC5A4" w14:textId="4912957C" w:rsidR="002D1190" w:rsidRPr="00D66A5A" w:rsidRDefault="002D1190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168E283" w14:textId="0D6CAA4A" w:rsidR="00DE43D0" w:rsidRPr="00230733" w:rsidRDefault="00050B0F" w:rsidP="0023073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7D70B300" w:rsidR="00D35FAC" w:rsidRPr="00936A41" w:rsidRDefault="00521363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 w:rsidR="0042145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left:0;text-align:left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7D70B300" w:rsidR="00D35FAC" w:rsidRPr="00936A41" w:rsidRDefault="00521363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 w:rsidR="0042145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064D446" w14:textId="30335899" w:rsidR="00BD1C72" w:rsidRDefault="00BD1C72" w:rsidP="0023073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30733">
        <w:rPr>
          <w:rFonts w:ascii="Arial" w:hAnsi="Arial" w:cs="Arial"/>
          <w:b/>
          <w:bCs/>
          <w:sz w:val="28"/>
          <w:szCs w:val="28"/>
        </w:rPr>
        <w:lastRenderedPageBreak/>
        <w:t xml:space="preserve">Centro Recreativo para Competencias de </w:t>
      </w:r>
      <w:proofErr w:type="spellStart"/>
      <w:r w:rsidRPr="00230733">
        <w:rPr>
          <w:rFonts w:ascii="Arial" w:hAnsi="Arial" w:cs="Arial"/>
          <w:b/>
          <w:bCs/>
          <w:sz w:val="28"/>
          <w:szCs w:val="28"/>
        </w:rPr>
        <w:t>eSports</w:t>
      </w:r>
      <w:proofErr w:type="spellEnd"/>
    </w:p>
    <w:p w14:paraId="179C53EB" w14:textId="763D7EB8" w:rsidR="00230733" w:rsidRPr="00230733" w:rsidRDefault="00230733" w:rsidP="0023073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>(</w:t>
      </w:r>
      <w:r w:rsidRPr="00230733">
        <w:rPr>
          <w:rFonts w:ascii="Arial" w:hAnsi="Arial" w:cs="Arial"/>
          <w:b/>
          <w:bCs/>
          <w:sz w:val="24"/>
          <w:szCs w:val="24"/>
        </w:rPr>
        <w:t>Proyecto de Infraestructura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18114FB" w14:textId="77777777" w:rsidR="00BD1C72" w:rsidRPr="00230733" w:rsidRDefault="00BD1C72" w:rsidP="00421455">
      <w:pPr>
        <w:spacing w:line="276" w:lineRule="auto"/>
        <w:rPr>
          <w:rFonts w:ascii="Arial" w:hAnsi="Arial" w:cs="Arial"/>
          <w:sz w:val="24"/>
          <w:szCs w:val="24"/>
        </w:rPr>
      </w:pPr>
    </w:p>
    <w:p w14:paraId="5ADCE3E5" w14:textId="01DD9996" w:rsidR="00BD1C72" w:rsidRPr="00230733" w:rsidRDefault="00230733" w:rsidP="0042145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30733">
        <w:rPr>
          <w:rFonts w:ascii="Arial" w:hAnsi="Arial" w:cs="Arial"/>
          <w:b/>
          <w:bCs/>
          <w:sz w:val="24"/>
          <w:szCs w:val="24"/>
        </w:rPr>
        <w:t>Introducción</w:t>
      </w:r>
    </w:p>
    <w:p w14:paraId="24081AAD" w14:textId="3910041B" w:rsidR="00D14F93" w:rsidRDefault="00D14F93" w:rsidP="006B7A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0733">
        <w:rPr>
          <w:rFonts w:ascii="Arial" w:hAnsi="Arial" w:cs="Arial"/>
          <w:sz w:val="24"/>
          <w:szCs w:val="24"/>
        </w:rPr>
        <w:t>En la última década, los deportes electrónicos (</w:t>
      </w:r>
      <w:proofErr w:type="spellStart"/>
      <w:r w:rsidRPr="00230733">
        <w:rPr>
          <w:rFonts w:ascii="Arial" w:hAnsi="Arial" w:cs="Arial"/>
          <w:sz w:val="24"/>
          <w:szCs w:val="24"/>
        </w:rPr>
        <w:t>eSports</w:t>
      </w:r>
      <w:proofErr w:type="spellEnd"/>
      <w:r w:rsidRPr="00230733">
        <w:rPr>
          <w:rFonts w:ascii="Arial" w:hAnsi="Arial" w:cs="Arial"/>
          <w:sz w:val="24"/>
          <w:szCs w:val="24"/>
        </w:rPr>
        <w:t xml:space="preserve">) han experimentado un crecimiento explosivo, convirtiéndose en una industria global con millones de seguidores y participantes. Los </w:t>
      </w:r>
      <w:proofErr w:type="spellStart"/>
      <w:r w:rsidRPr="00230733">
        <w:rPr>
          <w:rFonts w:ascii="Arial" w:hAnsi="Arial" w:cs="Arial"/>
          <w:sz w:val="24"/>
          <w:szCs w:val="24"/>
        </w:rPr>
        <w:t>eSports</w:t>
      </w:r>
      <w:proofErr w:type="spellEnd"/>
      <w:r w:rsidRPr="00230733">
        <w:rPr>
          <w:rFonts w:ascii="Arial" w:hAnsi="Arial" w:cs="Arial"/>
          <w:sz w:val="24"/>
          <w:szCs w:val="24"/>
        </w:rPr>
        <w:t xml:space="preserve"> no solo son un fenómeno de entretenimiento, sino también una plataforma profesional competitiva que atrae audiencias de todas las edades. En este contexto, el proyecto "Centro Recreativo para Competencias de </w:t>
      </w:r>
      <w:proofErr w:type="spellStart"/>
      <w:r w:rsidRPr="00230733">
        <w:rPr>
          <w:rFonts w:ascii="Arial" w:hAnsi="Arial" w:cs="Arial"/>
          <w:sz w:val="24"/>
          <w:szCs w:val="24"/>
        </w:rPr>
        <w:t>eSports</w:t>
      </w:r>
      <w:proofErr w:type="spellEnd"/>
      <w:r w:rsidRPr="00230733">
        <w:rPr>
          <w:rFonts w:ascii="Arial" w:hAnsi="Arial" w:cs="Arial"/>
          <w:sz w:val="24"/>
          <w:szCs w:val="24"/>
        </w:rPr>
        <w:t>" surge como una inversión estratégica en infraestructura para capitalizar el auge de esta industria.</w:t>
      </w:r>
    </w:p>
    <w:p w14:paraId="2A32F663" w14:textId="77777777" w:rsidR="00982BD7" w:rsidRPr="00230733" w:rsidRDefault="00982BD7" w:rsidP="006B7A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90B107" w14:textId="77777777" w:rsidR="00521363" w:rsidRDefault="00521363" w:rsidP="00521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B8FF20" w14:textId="7D6DD502" w:rsidR="00982BD7" w:rsidRPr="00982BD7" w:rsidRDefault="00982BD7" w:rsidP="00982BD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982BD7">
        <w:rPr>
          <w:rFonts w:ascii="Arial" w:hAnsi="Arial" w:cs="Arial"/>
          <w:b/>
          <w:bCs/>
          <w:sz w:val="28"/>
          <w:szCs w:val="28"/>
        </w:rPr>
        <w:t>Macro Localización</w:t>
      </w:r>
    </w:p>
    <w:p w14:paraId="77A486AA" w14:textId="7991B56B" w:rsidR="00982BD7" w:rsidRDefault="00982BD7" w:rsidP="00982BD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Tijuana, Baja California.</w:t>
      </w:r>
    </w:p>
    <w:p w14:paraId="0A64EB00" w14:textId="77777777" w:rsidR="00982BD7" w:rsidRDefault="00982BD7" w:rsidP="00521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A9E858" w14:textId="6B41A4BE" w:rsidR="00982BD7" w:rsidRDefault="00982BD7" w:rsidP="00521363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2BD7">
        <w:rPr>
          <w:rFonts w:ascii="Arial" w:hAnsi="Arial" w:cs="Arial"/>
          <w:b/>
          <w:bCs/>
          <w:sz w:val="28"/>
          <w:szCs w:val="28"/>
        </w:rPr>
        <w:t>Micro Localización:</w:t>
      </w:r>
    </w:p>
    <w:p w14:paraId="619627F6" w14:textId="00934AC5" w:rsidR="00982BD7" w:rsidRPr="00982BD7" w:rsidRDefault="00982BD7" w:rsidP="00521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82BD7">
        <w:rPr>
          <w:rFonts w:ascii="Arial" w:hAnsi="Arial" w:cs="Arial"/>
          <w:sz w:val="24"/>
          <w:szCs w:val="24"/>
        </w:rPr>
        <w:t>Av</w:t>
      </w:r>
      <w:proofErr w:type="spellEnd"/>
      <w:r w:rsidRPr="00982BD7">
        <w:rPr>
          <w:rFonts w:ascii="Arial" w:hAnsi="Arial" w:cs="Arial"/>
          <w:sz w:val="24"/>
          <w:szCs w:val="24"/>
        </w:rPr>
        <w:t xml:space="preserve"> Constitución 1337, Zona Centro, 22000 Tijuana, B.C.</w:t>
      </w:r>
    </w:p>
    <w:p w14:paraId="50268E35" w14:textId="77777777" w:rsidR="00982BD7" w:rsidRDefault="00982BD7" w:rsidP="00521363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6A49AC9" w14:textId="794C038B" w:rsidR="00D36B73" w:rsidRPr="00982BD7" w:rsidRDefault="00D36B73" w:rsidP="00521363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17575" wp14:editId="2FE6AD4D">
            <wp:extent cx="5612130" cy="2806700"/>
            <wp:effectExtent l="0" t="0" r="7620" b="0"/>
            <wp:docPr id="15406955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8AC5" w14:textId="68F25AB1" w:rsidR="00982BD7" w:rsidRDefault="00540714" w:rsidP="00521363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0714">
        <w:rPr>
          <w:rFonts w:ascii="Arial" w:hAnsi="Arial" w:cs="Arial"/>
          <w:b/>
          <w:bCs/>
          <w:sz w:val="28"/>
          <w:szCs w:val="28"/>
        </w:rPr>
        <w:lastRenderedPageBreak/>
        <w:t>Espacio Físico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ED581A3" w14:textId="278C2DA7" w:rsidR="00540714" w:rsidRPr="004B2E25" w:rsidRDefault="00540714" w:rsidP="0052136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B2E25">
        <w:rPr>
          <w:rFonts w:ascii="Arial" w:hAnsi="Arial" w:cs="Arial"/>
          <w:b/>
          <w:bCs/>
          <w:sz w:val="24"/>
          <w:szCs w:val="24"/>
          <w:u w:val="single"/>
        </w:rPr>
        <w:t>Infraestructura Disponible:</w:t>
      </w:r>
    </w:p>
    <w:p w14:paraId="3445A395" w14:textId="03BE681F" w:rsidR="004B2E25" w:rsidRPr="004B2E25" w:rsidRDefault="004B2E25" w:rsidP="004B2E25">
      <w:pPr>
        <w:pStyle w:val="Prrafodelista"/>
        <w:numPr>
          <w:ilvl w:val="0"/>
          <w:numId w:val="10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E25">
        <w:rPr>
          <w:rFonts w:ascii="Arial" w:hAnsi="Arial" w:cs="Arial"/>
          <w:b/>
          <w:bCs/>
          <w:sz w:val="24"/>
          <w:szCs w:val="24"/>
        </w:rPr>
        <w:t>Instalaciones:</w:t>
      </w:r>
    </w:p>
    <w:p w14:paraId="54EB9A24" w14:textId="612A3A3F" w:rsidR="004B2E25" w:rsidRPr="004B2E25" w:rsidRDefault="004B2E25" w:rsidP="004B2E25">
      <w:pPr>
        <w:pStyle w:val="Prrafodelista"/>
        <w:numPr>
          <w:ilvl w:val="1"/>
          <w:numId w:val="10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E25">
        <w:rPr>
          <w:rFonts w:ascii="Arial" w:hAnsi="Arial" w:cs="Arial"/>
          <w:sz w:val="24"/>
          <w:szCs w:val="24"/>
        </w:rPr>
        <w:t>Edificio Principal</w:t>
      </w:r>
    </w:p>
    <w:p w14:paraId="145AF4A5" w14:textId="3F6E74A7" w:rsidR="004B2E25" w:rsidRPr="004B2E25" w:rsidRDefault="004B2E25" w:rsidP="004B2E25">
      <w:pPr>
        <w:pStyle w:val="Prrafodelista"/>
        <w:numPr>
          <w:ilvl w:val="1"/>
          <w:numId w:val="10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E25">
        <w:rPr>
          <w:rFonts w:ascii="Arial" w:hAnsi="Arial" w:cs="Arial"/>
          <w:sz w:val="24"/>
          <w:szCs w:val="24"/>
        </w:rPr>
        <w:t>Auditorio o sala de espectadores</w:t>
      </w:r>
    </w:p>
    <w:p w14:paraId="2CFD21C6" w14:textId="3DE0ADF5" w:rsidR="004B2E25" w:rsidRPr="004B2E25" w:rsidRDefault="004B2E25" w:rsidP="004B2E25">
      <w:pPr>
        <w:pStyle w:val="Prrafodelista"/>
        <w:numPr>
          <w:ilvl w:val="1"/>
          <w:numId w:val="10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E25">
        <w:rPr>
          <w:rFonts w:ascii="Arial" w:hAnsi="Arial" w:cs="Arial"/>
          <w:sz w:val="24"/>
          <w:szCs w:val="24"/>
        </w:rPr>
        <w:t>Zonas comunes:</w:t>
      </w:r>
    </w:p>
    <w:p w14:paraId="44174BAD" w14:textId="090454D2" w:rsidR="004B2E25" w:rsidRPr="004B2E25" w:rsidRDefault="004B2E25" w:rsidP="004B2E25">
      <w:pPr>
        <w:pStyle w:val="Prrafodelista"/>
        <w:numPr>
          <w:ilvl w:val="0"/>
          <w:numId w:val="10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E25">
        <w:rPr>
          <w:rFonts w:ascii="Arial" w:hAnsi="Arial" w:cs="Arial"/>
          <w:b/>
          <w:bCs/>
          <w:sz w:val="24"/>
          <w:szCs w:val="24"/>
        </w:rPr>
        <w:t>Redes de Electricidad</w:t>
      </w:r>
    </w:p>
    <w:p w14:paraId="7AB9E71B" w14:textId="30AB3D76" w:rsidR="004B2E25" w:rsidRPr="004B2E25" w:rsidRDefault="004B2E25" w:rsidP="004B2E25">
      <w:pPr>
        <w:pStyle w:val="Prrafodelista"/>
        <w:numPr>
          <w:ilvl w:val="0"/>
          <w:numId w:val="10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E25">
        <w:rPr>
          <w:rFonts w:ascii="Arial" w:hAnsi="Arial" w:cs="Arial"/>
          <w:b/>
          <w:bCs/>
          <w:sz w:val="24"/>
          <w:szCs w:val="24"/>
        </w:rPr>
        <w:t>Redes de Agua</w:t>
      </w:r>
    </w:p>
    <w:p w14:paraId="1FB2438B" w14:textId="402CCB98" w:rsidR="004B2E25" w:rsidRPr="004B2E25" w:rsidRDefault="004B2E25" w:rsidP="004B2E25">
      <w:pPr>
        <w:pStyle w:val="Prrafodelista"/>
        <w:numPr>
          <w:ilvl w:val="0"/>
          <w:numId w:val="10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E25">
        <w:rPr>
          <w:rFonts w:ascii="Arial" w:hAnsi="Arial" w:cs="Arial"/>
          <w:b/>
          <w:bCs/>
          <w:sz w:val="24"/>
          <w:szCs w:val="24"/>
        </w:rPr>
        <w:t>Redes de Telecomunicaciones</w:t>
      </w:r>
    </w:p>
    <w:p w14:paraId="2B7AEAEA" w14:textId="76849E48" w:rsidR="004B2E25" w:rsidRPr="004B2E25" w:rsidRDefault="004B2E25" w:rsidP="004B2E25">
      <w:pPr>
        <w:pStyle w:val="Prrafodelista"/>
        <w:numPr>
          <w:ilvl w:val="0"/>
          <w:numId w:val="10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E25">
        <w:rPr>
          <w:rFonts w:ascii="Arial" w:hAnsi="Arial" w:cs="Arial"/>
          <w:b/>
          <w:bCs/>
          <w:sz w:val="24"/>
          <w:szCs w:val="24"/>
        </w:rPr>
        <w:t xml:space="preserve">Red </w:t>
      </w:r>
      <w:proofErr w:type="spellStart"/>
      <w:r w:rsidRPr="004B2E25">
        <w:rPr>
          <w:rFonts w:ascii="Arial" w:hAnsi="Arial" w:cs="Arial"/>
          <w:b/>
          <w:bCs/>
          <w:sz w:val="24"/>
          <w:szCs w:val="24"/>
        </w:rPr>
        <w:t>Wi</w:t>
      </w:r>
      <w:proofErr w:type="spellEnd"/>
      <w:r w:rsidRPr="004B2E25">
        <w:rPr>
          <w:rFonts w:ascii="Arial" w:hAnsi="Arial" w:cs="Arial"/>
          <w:b/>
          <w:bCs/>
          <w:sz w:val="24"/>
          <w:szCs w:val="24"/>
        </w:rPr>
        <w:t>-Fi</w:t>
      </w:r>
    </w:p>
    <w:p w14:paraId="1239B616" w14:textId="77777777" w:rsidR="00D36B73" w:rsidRDefault="00D36B73" w:rsidP="00521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563529" w14:textId="5F147C05" w:rsidR="00D36B73" w:rsidRPr="004B2E25" w:rsidRDefault="00D36B73" w:rsidP="0052136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B2E25">
        <w:rPr>
          <w:rFonts w:ascii="Arial" w:hAnsi="Arial" w:cs="Arial"/>
          <w:b/>
          <w:bCs/>
          <w:sz w:val="24"/>
          <w:szCs w:val="24"/>
          <w:u w:val="single"/>
        </w:rPr>
        <w:t>Tamaño y disposición del terreno:</w:t>
      </w:r>
    </w:p>
    <w:p w14:paraId="14B259BD" w14:textId="04AF7ED1" w:rsidR="00BA776C" w:rsidRDefault="00BA776C" w:rsidP="004B2E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A776C">
        <w:rPr>
          <w:rFonts w:ascii="Arial" w:hAnsi="Arial" w:cs="Arial"/>
          <w:sz w:val="24"/>
          <w:szCs w:val="24"/>
        </w:rPr>
        <w:t xml:space="preserve">Un proyecto de este tipo puede requerir un tamaño que varía entre </w:t>
      </w:r>
      <w:r w:rsidRPr="00BA776C">
        <w:rPr>
          <w:rFonts w:ascii="Arial" w:hAnsi="Arial" w:cs="Arial"/>
          <w:b/>
          <w:bCs/>
          <w:sz w:val="24"/>
          <w:szCs w:val="24"/>
        </w:rPr>
        <w:t>2,000 y 5,000 m²</w:t>
      </w:r>
      <w:r w:rsidRPr="00BA776C">
        <w:rPr>
          <w:rFonts w:ascii="Arial" w:hAnsi="Arial" w:cs="Arial"/>
          <w:sz w:val="24"/>
          <w:szCs w:val="24"/>
        </w:rPr>
        <w:t>, dependiendo de las áreas a incluir:</w:t>
      </w:r>
    </w:p>
    <w:p w14:paraId="4CFDB262" w14:textId="77777777" w:rsidR="00BA776C" w:rsidRPr="004B2E25" w:rsidRDefault="00BA776C" w:rsidP="004B2E2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DE280F" w14:textId="77777777" w:rsidR="004B2E25" w:rsidRPr="004B2E25" w:rsidRDefault="004B2E25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E25">
        <w:rPr>
          <w:rFonts w:ascii="Arial" w:hAnsi="Arial" w:cs="Arial"/>
          <w:b/>
          <w:bCs/>
          <w:sz w:val="24"/>
          <w:szCs w:val="24"/>
        </w:rPr>
        <w:t>Entrada Principal:</w:t>
      </w:r>
    </w:p>
    <w:p w14:paraId="60B386C3" w14:textId="77777777" w:rsidR="004B2E25" w:rsidRPr="004B2E25" w:rsidRDefault="004B2E25" w:rsidP="004B2E25">
      <w:pPr>
        <w:pStyle w:val="Prrafodelista"/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E25">
        <w:rPr>
          <w:rFonts w:ascii="Arial" w:hAnsi="Arial" w:cs="Arial"/>
          <w:sz w:val="24"/>
          <w:szCs w:val="24"/>
        </w:rPr>
        <w:t>Recepción y Lobby: Área para registros, espera, y orientación.</w:t>
      </w:r>
    </w:p>
    <w:p w14:paraId="6245D356" w14:textId="77777777" w:rsidR="004B2E25" w:rsidRPr="004B2E25" w:rsidRDefault="004B2E25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E25">
        <w:rPr>
          <w:rFonts w:ascii="Arial" w:hAnsi="Arial" w:cs="Arial"/>
          <w:b/>
          <w:bCs/>
          <w:sz w:val="24"/>
          <w:szCs w:val="24"/>
        </w:rPr>
        <w:t>Zona de Competencia:</w:t>
      </w:r>
    </w:p>
    <w:p w14:paraId="2BC964AF" w14:textId="77777777" w:rsidR="004B2E25" w:rsidRPr="004B2E25" w:rsidRDefault="004B2E25" w:rsidP="004B2E25">
      <w:pPr>
        <w:pStyle w:val="Prrafodelista"/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E25">
        <w:rPr>
          <w:rFonts w:ascii="Arial" w:hAnsi="Arial" w:cs="Arial"/>
          <w:sz w:val="24"/>
          <w:szCs w:val="24"/>
        </w:rPr>
        <w:t>Colocada cerca del centro del edificio para fácil acceso.</w:t>
      </w:r>
    </w:p>
    <w:p w14:paraId="15D027D5" w14:textId="68284A44" w:rsidR="004B2E25" w:rsidRDefault="004B2E25" w:rsidP="004B2E25">
      <w:pPr>
        <w:pStyle w:val="Prrafodelista"/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E25">
        <w:rPr>
          <w:rFonts w:ascii="Arial" w:hAnsi="Arial" w:cs="Arial"/>
          <w:sz w:val="24"/>
          <w:szCs w:val="24"/>
        </w:rPr>
        <w:t>Espacio insonorizado para minimizar interrupciones.</w:t>
      </w:r>
    </w:p>
    <w:p w14:paraId="2E3CF7AC" w14:textId="77777777" w:rsidR="004B2E25" w:rsidRPr="004B2E25" w:rsidRDefault="004B2E25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E25">
        <w:rPr>
          <w:rFonts w:ascii="Arial" w:hAnsi="Arial" w:cs="Arial"/>
          <w:b/>
          <w:bCs/>
          <w:sz w:val="24"/>
          <w:szCs w:val="24"/>
        </w:rPr>
        <w:t>Auditorio:</w:t>
      </w:r>
    </w:p>
    <w:p w14:paraId="73F65B65" w14:textId="77777777" w:rsidR="004B2E25" w:rsidRPr="004B2E25" w:rsidRDefault="004B2E25" w:rsidP="004B2E25">
      <w:pPr>
        <w:pStyle w:val="Prrafodelista"/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E25">
        <w:rPr>
          <w:rFonts w:ascii="Arial" w:hAnsi="Arial" w:cs="Arial"/>
          <w:sz w:val="24"/>
          <w:szCs w:val="24"/>
        </w:rPr>
        <w:t>Ubicado junto a la zona de competencia, conectado por pasillos amplios.</w:t>
      </w:r>
    </w:p>
    <w:p w14:paraId="4D1D30B2" w14:textId="77777777" w:rsidR="004B2E25" w:rsidRPr="004B2E25" w:rsidRDefault="004B2E25" w:rsidP="004B2E25">
      <w:pPr>
        <w:pStyle w:val="Prrafodelista"/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E25">
        <w:rPr>
          <w:rFonts w:ascii="Arial" w:hAnsi="Arial" w:cs="Arial"/>
          <w:sz w:val="24"/>
          <w:szCs w:val="24"/>
        </w:rPr>
        <w:t>Diseño escalonado para garantizar visibilidad desde cualquier asiento.</w:t>
      </w:r>
    </w:p>
    <w:p w14:paraId="526115F5" w14:textId="77777777" w:rsidR="004B2E25" w:rsidRDefault="004B2E25" w:rsidP="004B2E2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DABBFB" w14:textId="77777777" w:rsidR="00BA776C" w:rsidRDefault="00BA776C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CF2A4B0" w14:textId="77777777" w:rsidR="00BA776C" w:rsidRDefault="00BA776C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96BB8C" w14:textId="77777777" w:rsidR="00BA776C" w:rsidRDefault="00BA776C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780A96" w14:textId="77777777" w:rsidR="00BA776C" w:rsidRDefault="00BA776C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7FFCA7B" w14:textId="77777777" w:rsidR="00BA776C" w:rsidRDefault="00BA776C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411826" w14:textId="77777777" w:rsidR="00BA776C" w:rsidRDefault="00BA776C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C02FA47" w14:textId="63E3C673" w:rsidR="00BA776C" w:rsidRPr="00BA776C" w:rsidRDefault="00BA776C" w:rsidP="004B2E2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A776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Condiciones Ambientales:</w:t>
      </w:r>
    </w:p>
    <w:p w14:paraId="784A6B4D" w14:textId="77777777" w:rsidR="00BA776C" w:rsidRPr="00BA776C" w:rsidRDefault="00BA776C" w:rsidP="00BA776C">
      <w:pPr>
        <w:numPr>
          <w:ilvl w:val="0"/>
          <w:numId w:val="10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A776C">
        <w:rPr>
          <w:rFonts w:ascii="Arial" w:hAnsi="Arial" w:cs="Arial"/>
          <w:b/>
          <w:bCs/>
          <w:sz w:val="24"/>
          <w:szCs w:val="24"/>
        </w:rPr>
        <w:t>Temperatura Estable:</w:t>
      </w:r>
    </w:p>
    <w:p w14:paraId="5A035086" w14:textId="77777777" w:rsidR="00BA776C" w:rsidRPr="00BA776C" w:rsidRDefault="00BA776C" w:rsidP="00BA776C">
      <w:pPr>
        <w:numPr>
          <w:ilvl w:val="1"/>
          <w:numId w:val="10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A776C">
        <w:rPr>
          <w:rFonts w:ascii="Arial" w:hAnsi="Arial" w:cs="Arial"/>
          <w:sz w:val="24"/>
          <w:szCs w:val="24"/>
        </w:rPr>
        <w:t>Mantenimiento de una temperatura entre 20°C y 24°C para evitar el sobrecalentamiento de equipos tecnológicos y garantizar la comodidad de los usuarios.</w:t>
      </w:r>
    </w:p>
    <w:p w14:paraId="4C34FFB8" w14:textId="77777777" w:rsidR="00BA776C" w:rsidRPr="00BA776C" w:rsidRDefault="00BA776C" w:rsidP="00BA776C">
      <w:pPr>
        <w:numPr>
          <w:ilvl w:val="1"/>
          <w:numId w:val="10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A776C">
        <w:rPr>
          <w:rFonts w:ascii="Arial" w:hAnsi="Arial" w:cs="Arial"/>
          <w:sz w:val="24"/>
          <w:szCs w:val="24"/>
        </w:rPr>
        <w:t>Instalación de sistemas de aire acondicionado y ventilación de alta capacidad.</w:t>
      </w:r>
    </w:p>
    <w:p w14:paraId="284303EC" w14:textId="77777777" w:rsidR="00BA776C" w:rsidRPr="00BA776C" w:rsidRDefault="00BA776C" w:rsidP="00BA776C">
      <w:pPr>
        <w:numPr>
          <w:ilvl w:val="0"/>
          <w:numId w:val="10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A776C">
        <w:rPr>
          <w:rFonts w:ascii="Arial" w:hAnsi="Arial" w:cs="Arial"/>
          <w:b/>
          <w:bCs/>
          <w:sz w:val="24"/>
          <w:szCs w:val="24"/>
        </w:rPr>
        <w:t>Circulación de Aire:</w:t>
      </w:r>
    </w:p>
    <w:p w14:paraId="2DFA328D" w14:textId="77777777" w:rsidR="00BA776C" w:rsidRDefault="00BA776C" w:rsidP="00BA776C">
      <w:pPr>
        <w:numPr>
          <w:ilvl w:val="1"/>
          <w:numId w:val="10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A776C">
        <w:rPr>
          <w:rFonts w:ascii="Arial" w:hAnsi="Arial" w:cs="Arial"/>
          <w:sz w:val="24"/>
          <w:szCs w:val="24"/>
        </w:rPr>
        <w:t>Uso de ventilación mecánica o natural para mantener aire fresco, especialmente en áreas con gran concentración de equipos electrónicos.</w:t>
      </w:r>
    </w:p>
    <w:p w14:paraId="3A9B84C3" w14:textId="77777777" w:rsidR="00BA776C" w:rsidRDefault="00BA776C" w:rsidP="00BA776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B10F2C" w14:textId="1EEA92CB" w:rsidR="00BA776C" w:rsidRDefault="00BA776C" w:rsidP="00C82B94">
      <w:pPr>
        <w:tabs>
          <w:tab w:val="center" w:pos="4419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Zonificación y uso del suelo:</w:t>
      </w:r>
    </w:p>
    <w:p w14:paraId="467D9145" w14:textId="5903BEF2" w:rsidR="00C82B94" w:rsidRPr="00C82B94" w:rsidRDefault="00C82B94" w:rsidP="00C82B94">
      <w:pPr>
        <w:tabs>
          <w:tab w:val="center" w:pos="4419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2B94">
        <w:rPr>
          <w:rFonts w:ascii="Arial" w:hAnsi="Arial" w:cs="Arial"/>
          <w:sz w:val="24"/>
          <w:szCs w:val="24"/>
        </w:rPr>
        <w:t xml:space="preserve">La zonificación determina qué actividades están permitidas en una región específica. Para un centro recreativo de </w:t>
      </w:r>
      <w:proofErr w:type="spellStart"/>
      <w:r w:rsidRPr="00C82B94">
        <w:rPr>
          <w:rFonts w:ascii="Arial" w:hAnsi="Arial" w:cs="Arial"/>
          <w:sz w:val="24"/>
          <w:szCs w:val="24"/>
        </w:rPr>
        <w:t>eSports</w:t>
      </w:r>
      <w:proofErr w:type="spellEnd"/>
      <w:r w:rsidRPr="00C82B94">
        <w:rPr>
          <w:rFonts w:ascii="Arial" w:hAnsi="Arial" w:cs="Arial"/>
          <w:sz w:val="24"/>
          <w:szCs w:val="24"/>
        </w:rPr>
        <w:t>, las zonas más adecuadas serían:</w:t>
      </w:r>
    </w:p>
    <w:p w14:paraId="2E7D629D" w14:textId="3936B397" w:rsidR="00C82B94" w:rsidRPr="00C82B94" w:rsidRDefault="00C82B94" w:rsidP="00C82B94">
      <w:pPr>
        <w:pStyle w:val="Prrafodelista"/>
        <w:numPr>
          <w:ilvl w:val="0"/>
          <w:numId w:val="10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2B94">
        <w:rPr>
          <w:rFonts w:ascii="Arial" w:hAnsi="Arial" w:cs="Arial"/>
          <w:b/>
          <w:bCs/>
          <w:sz w:val="24"/>
          <w:szCs w:val="24"/>
        </w:rPr>
        <w:t>Zona Recreativa:</w:t>
      </w:r>
    </w:p>
    <w:p w14:paraId="435710A3" w14:textId="77777777" w:rsidR="00C82B94" w:rsidRDefault="00C82B94" w:rsidP="00C82B94">
      <w:pPr>
        <w:pStyle w:val="Prrafodelista"/>
        <w:numPr>
          <w:ilvl w:val="1"/>
          <w:numId w:val="10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2B94">
        <w:rPr>
          <w:rFonts w:ascii="Arial" w:hAnsi="Arial" w:cs="Arial"/>
          <w:sz w:val="24"/>
          <w:szCs w:val="24"/>
        </w:rPr>
        <w:t>Áreas específicamente designadas para actividades de entretenimiento, recreación y deporte.</w:t>
      </w:r>
    </w:p>
    <w:p w14:paraId="1B82CD47" w14:textId="77777777" w:rsidR="00C82B94" w:rsidRPr="00C82B94" w:rsidRDefault="00C82B94" w:rsidP="00C82B94">
      <w:pPr>
        <w:pStyle w:val="Prrafodelista"/>
        <w:numPr>
          <w:ilvl w:val="0"/>
          <w:numId w:val="10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2B94">
        <w:rPr>
          <w:rFonts w:ascii="Arial" w:hAnsi="Arial" w:cs="Arial"/>
          <w:b/>
          <w:bCs/>
          <w:sz w:val="24"/>
          <w:szCs w:val="24"/>
        </w:rPr>
        <w:t>Zona Institucional:</w:t>
      </w:r>
    </w:p>
    <w:p w14:paraId="336AE7E9" w14:textId="7679B03F" w:rsidR="00C82B94" w:rsidRDefault="00C82B94" w:rsidP="00C82B94">
      <w:pPr>
        <w:pStyle w:val="Prrafodelista"/>
        <w:numPr>
          <w:ilvl w:val="1"/>
          <w:numId w:val="10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2B94">
        <w:rPr>
          <w:rFonts w:ascii="Arial" w:hAnsi="Arial" w:cs="Arial"/>
          <w:b/>
          <w:bCs/>
          <w:sz w:val="24"/>
          <w:szCs w:val="24"/>
        </w:rPr>
        <w:t xml:space="preserve">Espacios destinados a la educación, cultura, y recreación comunitaria, donde puede ser factible instalar un centro de </w:t>
      </w:r>
      <w:proofErr w:type="spellStart"/>
      <w:r w:rsidRPr="00C82B94">
        <w:rPr>
          <w:rFonts w:ascii="Arial" w:hAnsi="Arial" w:cs="Arial"/>
          <w:b/>
          <w:bCs/>
          <w:sz w:val="24"/>
          <w:szCs w:val="24"/>
        </w:rPr>
        <w:t>eSports</w:t>
      </w:r>
      <w:proofErr w:type="spellEnd"/>
      <w:r w:rsidRPr="00C82B94">
        <w:rPr>
          <w:rFonts w:ascii="Arial" w:hAnsi="Arial" w:cs="Arial"/>
          <w:b/>
          <w:bCs/>
          <w:sz w:val="24"/>
          <w:szCs w:val="24"/>
        </w:rPr>
        <w:t>.</w:t>
      </w:r>
    </w:p>
    <w:p w14:paraId="72E58BC2" w14:textId="77777777" w:rsidR="00C82B94" w:rsidRPr="00C82B94" w:rsidRDefault="00C82B94" w:rsidP="00C82B94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A8F4219" w14:textId="487FE695" w:rsidR="00C82B94" w:rsidRPr="00C82B94" w:rsidRDefault="00C82B94" w:rsidP="00C82B9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2B94">
        <w:rPr>
          <w:rFonts w:ascii="Arial" w:hAnsi="Arial" w:cs="Arial"/>
          <w:sz w:val="24"/>
          <w:szCs w:val="24"/>
        </w:rPr>
        <w:t xml:space="preserve">El uso de suelo regula el tipo de actividades permitidas en un terreno específico. Para un centro recreativo de </w:t>
      </w:r>
      <w:proofErr w:type="spellStart"/>
      <w:r w:rsidRPr="00C82B94">
        <w:rPr>
          <w:rFonts w:ascii="Arial" w:hAnsi="Arial" w:cs="Arial"/>
          <w:sz w:val="24"/>
          <w:szCs w:val="24"/>
        </w:rPr>
        <w:t>eSports</w:t>
      </w:r>
      <w:proofErr w:type="spellEnd"/>
      <w:r w:rsidRPr="00C82B94">
        <w:rPr>
          <w:rFonts w:ascii="Arial" w:hAnsi="Arial" w:cs="Arial"/>
          <w:sz w:val="24"/>
          <w:szCs w:val="24"/>
        </w:rPr>
        <w:t>, el uso de suelo debe ser compatible con las actividades recreativas y comerciales.</w:t>
      </w:r>
    </w:p>
    <w:p w14:paraId="38719E57" w14:textId="77777777" w:rsidR="00C82B94" w:rsidRPr="00C82B94" w:rsidRDefault="00C82B94" w:rsidP="00C82B94">
      <w:pPr>
        <w:pStyle w:val="Prrafodelista"/>
        <w:numPr>
          <w:ilvl w:val="0"/>
          <w:numId w:val="10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2B94">
        <w:rPr>
          <w:rFonts w:ascii="Arial" w:hAnsi="Arial" w:cs="Arial"/>
          <w:b/>
          <w:bCs/>
          <w:sz w:val="24"/>
          <w:szCs w:val="24"/>
        </w:rPr>
        <w:t>Uso Recreativo:</w:t>
      </w:r>
    </w:p>
    <w:p w14:paraId="79D43835" w14:textId="77777777" w:rsidR="00C82B94" w:rsidRPr="00C82B94" w:rsidRDefault="00C82B94" w:rsidP="00C82B94">
      <w:pPr>
        <w:pStyle w:val="Prrafodelista"/>
        <w:numPr>
          <w:ilvl w:val="0"/>
          <w:numId w:val="109"/>
        </w:numPr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C82B94">
        <w:rPr>
          <w:rFonts w:ascii="Arial" w:hAnsi="Arial" w:cs="Arial"/>
          <w:sz w:val="24"/>
          <w:szCs w:val="24"/>
        </w:rPr>
        <w:t>Permite actividades enfocadas en entretenimiento y deportes electrónicos.</w:t>
      </w:r>
    </w:p>
    <w:p w14:paraId="5D7D49D4" w14:textId="77777777" w:rsidR="00C82B94" w:rsidRPr="00C82B94" w:rsidRDefault="00C82B94" w:rsidP="00C82B94">
      <w:pPr>
        <w:pStyle w:val="Prrafodelista"/>
        <w:numPr>
          <w:ilvl w:val="0"/>
          <w:numId w:val="109"/>
        </w:numPr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C82B94">
        <w:rPr>
          <w:rFonts w:ascii="Arial" w:hAnsi="Arial" w:cs="Arial"/>
          <w:sz w:val="24"/>
          <w:szCs w:val="24"/>
        </w:rPr>
        <w:t>Incluye instalaciones como auditorios, zonas de entrenamiento, y áreas para espectadores.</w:t>
      </w:r>
    </w:p>
    <w:p w14:paraId="2CCB5FF9" w14:textId="77777777" w:rsidR="00BA776C" w:rsidRDefault="00BA776C" w:rsidP="00C82B94">
      <w:pPr>
        <w:spacing w:line="276" w:lineRule="auto"/>
        <w:ind w:left="696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5E19A7A" w14:textId="77777777" w:rsidR="00C82B94" w:rsidRPr="00C82B94" w:rsidRDefault="00C82B94" w:rsidP="00C82B94">
      <w:pPr>
        <w:pStyle w:val="Prrafodelista"/>
        <w:numPr>
          <w:ilvl w:val="0"/>
          <w:numId w:val="10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2B94">
        <w:rPr>
          <w:rFonts w:ascii="Arial" w:hAnsi="Arial" w:cs="Arial"/>
          <w:b/>
          <w:bCs/>
          <w:sz w:val="24"/>
          <w:szCs w:val="24"/>
        </w:rPr>
        <w:lastRenderedPageBreak/>
        <w:t>Uso Cultural o Educativo:</w:t>
      </w:r>
    </w:p>
    <w:p w14:paraId="6AF02E15" w14:textId="77777777" w:rsidR="00C82B94" w:rsidRPr="00C82B94" w:rsidRDefault="00C82B94" w:rsidP="00C82B94">
      <w:pPr>
        <w:numPr>
          <w:ilvl w:val="1"/>
          <w:numId w:val="10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2B94">
        <w:rPr>
          <w:rFonts w:ascii="Arial" w:hAnsi="Arial" w:cs="Arial"/>
          <w:sz w:val="24"/>
          <w:szCs w:val="24"/>
        </w:rPr>
        <w:t xml:space="preserve">Factible si el proyecto incluye programas educativos como talleres de </w:t>
      </w:r>
      <w:proofErr w:type="spellStart"/>
      <w:r w:rsidRPr="00C82B94">
        <w:rPr>
          <w:rFonts w:ascii="Arial" w:hAnsi="Arial" w:cs="Arial"/>
          <w:sz w:val="24"/>
          <w:szCs w:val="24"/>
        </w:rPr>
        <w:t>gaming</w:t>
      </w:r>
      <w:proofErr w:type="spellEnd"/>
      <w:r w:rsidRPr="00C82B94">
        <w:rPr>
          <w:rFonts w:ascii="Arial" w:hAnsi="Arial" w:cs="Arial"/>
          <w:sz w:val="24"/>
          <w:szCs w:val="24"/>
        </w:rPr>
        <w:t xml:space="preserve">, estrategias de equipo, o tecnología aplicada a </w:t>
      </w:r>
      <w:proofErr w:type="spellStart"/>
      <w:r w:rsidRPr="00C82B94">
        <w:rPr>
          <w:rFonts w:ascii="Arial" w:hAnsi="Arial" w:cs="Arial"/>
          <w:sz w:val="24"/>
          <w:szCs w:val="24"/>
        </w:rPr>
        <w:t>eSports</w:t>
      </w:r>
      <w:proofErr w:type="spellEnd"/>
      <w:r w:rsidRPr="00C82B94">
        <w:rPr>
          <w:rFonts w:ascii="Arial" w:hAnsi="Arial" w:cs="Arial"/>
          <w:sz w:val="24"/>
          <w:szCs w:val="24"/>
        </w:rPr>
        <w:t>.</w:t>
      </w:r>
    </w:p>
    <w:p w14:paraId="7ED1F8A9" w14:textId="77777777" w:rsidR="00C82B94" w:rsidRDefault="00C82B94" w:rsidP="00C82B94">
      <w:pPr>
        <w:spacing w:line="276" w:lineRule="auto"/>
        <w:ind w:left="696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D7A72FA" w14:textId="77777777" w:rsidR="00C82B94" w:rsidRDefault="00C82B94" w:rsidP="00C82B94">
      <w:pPr>
        <w:spacing w:line="276" w:lineRule="auto"/>
        <w:ind w:left="696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D4FFA6E" w14:textId="77777777" w:rsidR="00C82B94" w:rsidRDefault="00C82B94" w:rsidP="00C82B94">
      <w:pPr>
        <w:spacing w:line="276" w:lineRule="auto"/>
        <w:ind w:left="696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DCE0067" w14:textId="77777777" w:rsidR="00B93F35" w:rsidRDefault="00C82B94" w:rsidP="00B93F3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Accesibilidad y conectividad:</w:t>
      </w:r>
    </w:p>
    <w:p w14:paraId="7777D21D" w14:textId="77777777" w:rsidR="00B93F35" w:rsidRDefault="00B93F35" w:rsidP="00B93F3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2F2C74" w14:textId="200152B0" w:rsidR="00B93F35" w:rsidRPr="00B93F35" w:rsidRDefault="00B93F35" w:rsidP="00B93F3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93F35">
        <w:rPr>
          <w:rFonts w:ascii="Arial" w:hAnsi="Arial" w:cs="Arial"/>
          <w:b/>
          <w:bCs/>
          <w:sz w:val="28"/>
          <w:szCs w:val="28"/>
        </w:rPr>
        <w:t>Accesibilidad</w:t>
      </w:r>
    </w:p>
    <w:p w14:paraId="103F1E2E" w14:textId="77777777" w:rsidR="00B93F35" w:rsidRPr="00B93F35" w:rsidRDefault="00B93F35" w:rsidP="00B93F3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3F35">
        <w:rPr>
          <w:rFonts w:ascii="Arial" w:hAnsi="Arial" w:cs="Arial"/>
          <w:b/>
          <w:bCs/>
          <w:sz w:val="24"/>
          <w:szCs w:val="24"/>
        </w:rPr>
        <w:t>Acceso Físico</w:t>
      </w:r>
    </w:p>
    <w:p w14:paraId="6075866D" w14:textId="77777777" w:rsidR="00B93F35" w:rsidRPr="00B93F35" w:rsidRDefault="00B93F35" w:rsidP="00B93F35">
      <w:pPr>
        <w:numPr>
          <w:ilvl w:val="0"/>
          <w:numId w:val="1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3F35">
        <w:rPr>
          <w:rFonts w:ascii="Arial" w:hAnsi="Arial" w:cs="Arial"/>
          <w:b/>
          <w:bCs/>
          <w:sz w:val="24"/>
          <w:szCs w:val="24"/>
        </w:rPr>
        <w:t>Ubicación Estratégica:</w:t>
      </w:r>
    </w:p>
    <w:p w14:paraId="17B2FAE3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Cerca de vías principales para facilitar el acceso en automóvil.</w:t>
      </w:r>
    </w:p>
    <w:p w14:paraId="484F9089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Próximo a estaciones de transporte público (autobuses, trenes, o metro).</w:t>
      </w:r>
    </w:p>
    <w:p w14:paraId="2F68A8D8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Áreas de estacionamiento amplias con espacio para bicicletas y motocicletas.</w:t>
      </w:r>
    </w:p>
    <w:p w14:paraId="5D222E79" w14:textId="77777777" w:rsidR="00B93F35" w:rsidRPr="00B93F35" w:rsidRDefault="00B93F35" w:rsidP="00B93F35">
      <w:pPr>
        <w:numPr>
          <w:ilvl w:val="0"/>
          <w:numId w:val="1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3F35">
        <w:rPr>
          <w:rFonts w:ascii="Arial" w:hAnsi="Arial" w:cs="Arial"/>
          <w:b/>
          <w:bCs/>
          <w:sz w:val="24"/>
          <w:szCs w:val="24"/>
        </w:rPr>
        <w:t>Diseño Inclusivo:</w:t>
      </w:r>
    </w:p>
    <w:p w14:paraId="035DC728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Rampas y elevadores para personas con movilidad reducida.</w:t>
      </w:r>
    </w:p>
    <w:p w14:paraId="3FADEBEC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Baños adaptados con barras de apoyo.</w:t>
      </w:r>
    </w:p>
    <w:p w14:paraId="0E40A4E3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Pasillos amplios (mínimo de 1.2 metros) para facilitar el tránsito de personas con discapacidades o equipo como sillas de ruedas.</w:t>
      </w:r>
    </w:p>
    <w:p w14:paraId="61025E5F" w14:textId="77777777" w:rsidR="00B93F35" w:rsidRPr="00B93F35" w:rsidRDefault="00B93F35" w:rsidP="00B93F35">
      <w:pPr>
        <w:numPr>
          <w:ilvl w:val="0"/>
          <w:numId w:val="1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3F35">
        <w:rPr>
          <w:rFonts w:ascii="Arial" w:hAnsi="Arial" w:cs="Arial"/>
          <w:b/>
          <w:bCs/>
          <w:sz w:val="24"/>
          <w:szCs w:val="24"/>
        </w:rPr>
        <w:t>Señalización y Seguridad:</w:t>
      </w:r>
    </w:p>
    <w:p w14:paraId="32EB4E69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Señalización clara y multilingüe para orientar a los visitantes.</w:t>
      </w:r>
    </w:p>
    <w:p w14:paraId="082BDB34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Mapas o pantallas digitales que indiquen las ubicaciones clave dentro del centro.</w:t>
      </w:r>
    </w:p>
    <w:p w14:paraId="15851131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Iluminación adecuada en todas las áreas.</w:t>
      </w:r>
    </w:p>
    <w:p w14:paraId="2CF13A3A" w14:textId="77777777" w:rsidR="00B93F35" w:rsidRPr="00B93F35" w:rsidRDefault="00B93F35" w:rsidP="00B93F35">
      <w:pPr>
        <w:numPr>
          <w:ilvl w:val="0"/>
          <w:numId w:val="1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3F35">
        <w:rPr>
          <w:rFonts w:ascii="Arial" w:hAnsi="Arial" w:cs="Arial"/>
          <w:b/>
          <w:bCs/>
          <w:sz w:val="24"/>
          <w:szCs w:val="24"/>
        </w:rPr>
        <w:t>Flujo de Personas:</w:t>
      </w:r>
    </w:p>
    <w:p w14:paraId="3D538A1A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t>Diseñar entradas y salidas separadas para evitar aglomeraciones.</w:t>
      </w:r>
    </w:p>
    <w:p w14:paraId="48E5E8C7" w14:textId="77777777" w:rsidR="00B93F35" w:rsidRPr="00B93F35" w:rsidRDefault="00B93F35" w:rsidP="00B93F35">
      <w:pPr>
        <w:numPr>
          <w:ilvl w:val="1"/>
          <w:numId w:val="1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3F35">
        <w:rPr>
          <w:rFonts w:ascii="Arial" w:hAnsi="Arial" w:cs="Arial"/>
          <w:sz w:val="24"/>
          <w:szCs w:val="24"/>
        </w:rPr>
        <w:lastRenderedPageBreak/>
        <w:t>Espacios amplios en zonas comunes para el flujo cómodo durante eventos grandes.</w:t>
      </w:r>
    </w:p>
    <w:p w14:paraId="5D14F6C5" w14:textId="77777777" w:rsidR="00B93F35" w:rsidRPr="00E46432" w:rsidRDefault="00B93F35" w:rsidP="004B2E2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0BD9183" w14:textId="4B8A750E" w:rsidR="00C82B94" w:rsidRDefault="00E46432" w:rsidP="004B2E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 w:rsidRPr="00E46432">
        <w:rPr>
          <w:rFonts w:ascii="Arial" w:hAnsi="Arial" w:cs="Arial"/>
          <w:b/>
          <w:sz w:val="28"/>
          <w:szCs w:val="28"/>
        </w:rPr>
        <w:t>Conectividad</w:t>
      </w:r>
    </w:p>
    <w:p w14:paraId="43B4F6C8" w14:textId="77777777" w:rsidR="00E46432" w:rsidRPr="00E46432" w:rsidRDefault="00E46432" w:rsidP="00E4643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6432">
        <w:rPr>
          <w:rFonts w:ascii="Arial" w:hAnsi="Arial" w:cs="Arial"/>
          <w:b/>
          <w:bCs/>
          <w:sz w:val="24"/>
          <w:szCs w:val="24"/>
        </w:rPr>
        <w:t>Infraestructura Tecnológica</w:t>
      </w:r>
    </w:p>
    <w:p w14:paraId="106C2961" w14:textId="77777777" w:rsidR="00E46432" w:rsidRPr="00E46432" w:rsidRDefault="00E46432" w:rsidP="00E46432">
      <w:pPr>
        <w:numPr>
          <w:ilvl w:val="0"/>
          <w:numId w:val="11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6432">
        <w:rPr>
          <w:rFonts w:ascii="Arial" w:hAnsi="Arial" w:cs="Arial"/>
          <w:b/>
          <w:bCs/>
          <w:sz w:val="24"/>
          <w:szCs w:val="24"/>
        </w:rPr>
        <w:t>Redes de Internet:</w:t>
      </w:r>
    </w:p>
    <w:p w14:paraId="207C3619" w14:textId="77777777" w:rsidR="00E46432" w:rsidRPr="00E46432" w:rsidRDefault="00E46432" w:rsidP="00E46432">
      <w:pPr>
        <w:numPr>
          <w:ilvl w:val="1"/>
          <w:numId w:val="1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6432">
        <w:rPr>
          <w:rFonts w:ascii="Arial" w:hAnsi="Arial" w:cs="Arial"/>
          <w:sz w:val="24"/>
          <w:szCs w:val="24"/>
        </w:rPr>
        <w:t>Fibra óptica con velocidades mínimas de 1 Gbps, ideal para transmitir competencias en tiempo real.</w:t>
      </w:r>
    </w:p>
    <w:p w14:paraId="583417F9" w14:textId="77777777" w:rsidR="00E46432" w:rsidRPr="00E46432" w:rsidRDefault="00E46432" w:rsidP="00E46432">
      <w:pPr>
        <w:numPr>
          <w:ilvl w:val="1"/>
          <w:numId w:val="1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6432">
        <w:rPr>
          <w:rFonts w:ascii="Arial" w:hAnsi="Arial" w:cs="Arial"/>
          <w:sz w:val="24"/>
          <w:szCs w:val="24"/>
        </w:rPr>
        <w:t>Conexión redundante para evitar interrupciones en eventos importantes.</w:t>
      </w:r>
    </w:p>
    <w:p w14:paraId="6188A2D1" w14:textId="77777777" w:rsidR="00E46432" w:rsidRPr="00E46432" w:rsidRDefault="00E46432" w:rsidP="00E46432">
      <w:pPr>
        <w:numPr>
          <w:ilvl w:val="0"/>
          <w:numId w:val="11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6432">
        <w:rPr>
          <w:rFonts w:ascii="Arial" w:hAnsi="Arial" w:cs="Arial"/>
          <w:b/>
          <w:bCs/>
          <w:sz w:val="24"/>
          <w:szCs w:val="24"/>
        </w:rPr>
        <w:t xml:space="preserve">Red </w:t>
      </w:r>
      <w:proofErr w:type="spellStart"/>
      <w:r w:rsidRPr="00E46432">
        <w:rPr>
          <w:rFonts w:ascii="Arial" w:hAnsi="Arial" w:cs="Arial"/>
          <w:b/>
          <w:bCs/>
          <w:sz w:val="24"/>
          <w:szCs w:val="24"/>
        </w:rPr>
        <w:t>Wi</w:t>
      </w:r>
      <w:proofErr w:type="spellEnd"/>
      <w:r w:rsidRPr="00E46432">
        <w:rPr>
          <w:rFonts w:ascii="Arial" w:hAnsi="Arial" w:cs="Arial"/>
          <w:b/>
          <w:bCs/>
          <w:sz w:val="24"/>
          <w:szCs w:val="24"/>
        </w:rPr>
        <w:t>-Fi Pública:</w:t>
      </w:r>
    </w:p>
    <w:p w14:paraId="51DB1353" w14:textId="77777777" w:rsidR="00E46432" w:rsidRPr="00E46432" w:rsidRDefault="00E46432" w:rsidP="00E46432">
      <w:pPr>
        <w:numPr>
          <w:ilvl w:val="1"/>
          <w:numId w:val="1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6432">
        <w:rPr>
          <w:rFonts w:ascii="Arial" w:hAnsi="Arial" w:cs="Arial"/>
          <w:sz w:val="24"/>
          <w:szCs w:val="24"/>
        </w:rPr>
        <w:t xml:space="preserve">Redes </w:t>
      </w:r>
      <w:proofErr w:type="spellStart"/>
      <w:r w:rsidRPr="00E46432">
        <w:rPr>
          <w:rFonts w:ascii="Arial" w:hAnsi="Arial" w:cs="Arial"/>
          <w:sz w:val="24"/>
          <w:szCs w:val="24"/>
        </w:rPr>
        <w:t>Wi</w:t>
      </w:r>
      <w:proofErr w:type="spellEnd"/>
      <w:r w:rsidRPr="00E46432">
        <w:rPr>
          <w:rFonts w:ascii="Arial" w:hAnsi="Arial" w:cs="Arial"/>
          <w:sz w:val="24"/>
          <w:szCs w:val="24"/>
        </w:rPr>
        <w:t>-Fi de alta densidad para los asistentes y competidores.</w:t>
      </w:r>
    </w:p>
    <w:p w14:paraId="5C814A77" w14:textId="77777777" w:rsidR="00E46432" w:rsidRPr="00E46432" w:rsidRDefault="00E46432" w:rsidP="00E46432">
      <w:pPr>
        <w:numPr>
          <w:ilvl w:val="1"/>
          <w:numId w:val="1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6432">
        <w:rPr>
          <w:rFonts w:ascii="Arial" w:hAnsi="Arial" w:cs="Arial"/>
          <w:sz w:val="24"/>
          <w:szCs w:val="24"/>
        </w:rPr>
        <w:t>Segmentación de la red para garantizar seguridad (red separada para el staff y equipos).</w:t>
      </w:r>
    </w:p>
    <w:p w14:paraId="6712A5F9" w14:textId="77777777" w:rsidR="00E46432" w:rsidRPr="00E46432" w:rsidRDefault="00E46432" w:rsidP="00E46432">
      <w:pPr>
        <w:numPr>
          <w:ilvl w:val="0"/>
          <w:numId w:val="11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6432">
        <w:rPr>
          <w:rFonts w:ascii="Arial" w:hAnsi="Arial" w:cs="Arial"/>
          <w:b/>
          <w:bCs/>
          <w:sz w:val="24"/>
          <w:szCs w:val="24"/>
        </w:rPr>
        <w:t>Infraestructura de LAN:</w:t>
      </w:r>
    </w:p>
    <w:p w14:paraId="51762D21" w14:textId="77777777" w:rsidR="00E46432" w:rsidRPr="00E46432" w:rsidRDefault="00E46432" w:rsidP="00E46432">
      <w:pPr>
        <w:numPr>
          <w:ilvl w:val="1"/>
          <w:numId w:val="1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6432">
        <w:rPr>
          <w:rFonts w:ascii="Arial" w:hAnsi="Arial" w:cs="Arial"/>
          <w:sz w:val="24"/>
          <w:szCs w:val="24"/>
        </w:rPr>
        <w:t>Cableado estructurado (Categoría 6 o superior) para estaciones de juego.</w:t>
      </w:r>
    </w:p>
    <w:p w14:paraId="3DAE2581" w14:textId="77777777" w:rsidR="00E46432" w:rsidRPr="00E46432" w:rsidRDefault="00E46432" w:rsidP="00E46432">
      <w:pPr>
        <w:numPr>
          <w:ilvl w:val="1"/>
          <w:numId w:val="1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6432">
        <w:rPr>
          <w:rFonts w:ascii="Arial" w:hAnsi="Arial" w:cs="Arial"/>
          <w:sz w:val="24"/>
          <w:szCs w:val="24"/>
        </w:rPr>
        <w:t>Switches administrables que soporten conexiones de baja latencia.</w:t>
      </w:r>
    </w:p>
    <w:p w14:paraId="5CE18986" w14:textId="77777777" w:rsidR="00E46432" w:rsidRPr="00E46432" w:rsidRDefault="00E46432" w:rsidP="00E46432">
      <w:pPr>
        <w:numPr>
          <w:ilvl w:val="0"/>
          <w:numId w:val="11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6432">
        <w:rPr>
          <w:rFonts w:ascii="Arial" w:hAnsi="Arial" w:cs="Arial"/>
          <w:b/>
          <w:bCs/>
          <w:sz w:val="24"/>
          <w:szCs w:val="24"/>
        </w:rPr>
        <w:t>Centro de Servidores:</w:t>
      </w:r>
    </w:p>
    <w:p w14:paraId="5365B458" w14:textId="77777777" w:rsidR="00E46432" w:rsidRPr="00E46432" w:rsidRDefault="00E46432" w:rsidP="00E46432">
      <w:pPr>
        <w:numPr>
          <w:ilvl w:val="1"/>
          <w:numId w:val="1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6432">
        <w:rPr>
          <w:rFonts w:ascii="Arial" w:hAnsi="Arial" w:cs="Arial"/>
          <w:sz w:val="24"/>
          <w:szCs w:val="24"/>
        </w:rPr>
        <w:t>Espacio dedicado para equipos de servidores con control de temperatura.</w:t>
      </w:r>
    </w:p>
    <w:p w14:paraId="7FC46590" w14:textId="77777777" w:rsidR="00E46432" w:rsidRPr="00E46432" w:rsidRDefault="00E46432" w:rsidP="00E46432">
      <w:pPr>
        <w:numPr>
          <w:ilvl w:val="1"/>
          <w:numId w:val="1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6432">
        <w:rPr>
          <w:rFonts w:ascii="Arial" w:hAnsi="Arial" w:cs="Arial"/>
          <w:sz w:val="24"/>
          <w:szCs w:val="24"/>
        </w:rPr>
        <w:t>UPS (sistema de alimentación ininterrumpida) y generadores para evitar caídas de red.</w:t>
      </w:r>
    </w:p>
    <w:p w14:paraId="7B56349E" w14:textId="77777777" w:rsidR="00E46432" w:rsidRPr="00E46432" w:rsidRDefault="00E46432" w:rsidP="004B2E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sectPr w:rsidR="00E46432" w:rsidRPr="00E46432" w:rsidSect="00A53B6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5A0A4" w14:textId="77777777" w:rsidR="006D3592" w:rsidRDefault="006D3592" w:rsidP="00570367">
      <w:pPr>
        <w:spacing w:after="0" w:line="240" w:lineRule="auto"/>
      </w:pPr>
      <w:r>
        <w:separator/>
      </w:r>
    </w:p>
  </w:endnote>
  <w:endnote w:type="continuationSeparator" w:id="0">
    <w:p w14:paraId="699F3C0F" w14:textId="77777777" w:rsidR="006D3592" w:rsidRDefault="006D3592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7EA7E" w14:textId="77777777" w:rsidR="006D3592" w:rsidRDefault="006D3592" w:rsidP="00570367">
      <w:pPr>
        <w:spacing w:after="0" w:line="240" w:lineRule="auto"/>
      </w:pPr>
      <w:r>
        <w:separator/>
      </w:r>
    </w:p>
  </w:footnote>
  <w:footnote w:type="continuationSeparator" w:id="0">
    <w:p w14:paraId="05CDBD5F" w14:textId="77777777" w:rsidR="006D3592" w:rsidRDefault="006D3592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70A2"/>
    <w:multiLevelType w:val="multilevel"/>
    <w:tmpl w:val="B12A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569CA"/>
    <w:multiLevelType w:val="hybridMultilevel"/>
    <w:tmpl w:val="5804F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928"/>
    <w:multiLevelType w:val="multilevel"/>
    <w:tmpl w:val="8314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8605B5"/>
    <w:multiLevelType w:val="multilevel"/>
    <w:tmpl w:val="5A2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396D46"/>
    <w:multiLevelType w:val="hybridMultilevel"/>
    <w:tmpl w:val="D90C420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14DE2A62"/>
    <w:multiLevelType w:val="multilevel"/>
    <w:tmpl w:val="65D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703B5A"/>
    <w:multiLevelType w:val="hybridMultilevel"/>
    <w:tmpl w:val="674A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60310E"/>
    <w:multiLevelType w:val="multilevel"/>
    <w:tmpl w:val="648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F24EA3"/>
    <w:multiLevelType w:val="multilevel"/>
    <w:tmpl w:val="2CD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E868FE"/>
    <w:multiLevelType w:val="hybridMultilevel"/>
    <w:tmpl w:val="F84E8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9948B5"/>
    <w:multiLevelType w:val="hybridMultilevel"/>
    <w:tmpl w:val="F9E67F0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36F34B24"/>
    <w:multiLevelType w:val="hybridMultilevel"/>
    <w:tmpl w:val="5FDCF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233446"/>
    <w:multiLevelType w:val="hybridMultilevel"/>
    <w:tmpl w:val="529C7AC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1B92704"/>
    <w:multiLevelType w:val="hybridMultilevel"/>
    <w:tmpl w:val="F0268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3974D68"/>
    <w:multiLevelType w:val="hybridMultilevel"/>
    <w:tmpl w:val="B6B6F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AA5807"/>
    <w:multiLevelType w:val="multilevel"/>
    <w:tmpl w:val="8C38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190473"/>
    <w:multiLevelType w:val="hybridMultilevel"/>
    <w:tmpl w:val="93F6DF8C"/>
    <w:lvl w:ilvl="0" w:tplc="59AED5C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524D17DF"/>
    <w:multiLevelType w:val="multilevel"/>
    <w:tmpl w:val="F21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B278AD"/>
    <w:multiLevelType w:val="multilevel"/>
    <w:tmpl w:val="AEF2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E96DF6"/>
    <w:multiLevelType w:val="multilevel"/>
    <w:tmpl w:val="97C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9D5139"/>
    <w:multiLevelType w:val="multilevel"/>
    <w:tmpl w:val="8FDC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4D283D"/>
    <w:multiLevelType w:val="multilevel"/>
    <w:tmpl w:val="AF3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 w15:restartNumberingAfterBreak="0">
    <w:nsid w:val="5A8E43AC"/>
    <w:multiLevelType w:val="multilevel"/>
    <w:tmpl w:val="C01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690004"/>
    <w:multiLevelType w:val="hybridMultilevel"/>
    <w:tmpl w:val="9C1EB4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CE17A51"/>
    <w:multiLevelType w:val="multilevel"/>
    <w:tmpl w:val="935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8420A4"/>
    <w:multiLevelType w:val="hybridMultilevel"/>
    <w:tmpl w:val="D6007EC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EB150FB"/>
    <w:multiLevelType w:val="multilevel"/>
    <w:tmpl w:val="FC8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071CD4"/>
    <w:multiLevelType w:val="hybridMultilevel"/>
    <w:tmpl w:val="DD98B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25A4484"/>
    <w:multiLevelType w:val="hybridMultilevel"/>
    <w:tmpl w:val="7D407A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4E419BD"/>
    <w:multiLevelType w:val="multilevel"/>
    <w:tmpl w:val="2FD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5DD7521"/>
    <w:multiLevelType w:val="multilevel"/>
    <w:tmpl w:val="90E8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112C4D"/>
    <w:multiLevelType w:val="multilevel"/>
    <w:tmpl w:val="91DC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6" w15:restartNumberingAfterBreak="0">
    <w:nsid w:val="76FC6D9D"/>
    <w:multiLevelType w:val="hybridMultilevel"/>
    <w:tmpl w:val="B8226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B8A430B"/>
    <w:multiLevelType w:val="multilevel"/>
    <w:tmpl w:val="85E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0"/>
  </w:num>
  <w:num w:numId="2" w16cid:durableId="860509416">
    <w:abstractNumId w:val="63"/>
  </w:num>
  <w:num w:numId="3" w16cid:durableId="526335386">
    <w:abstractNumId w:val="23"/>
  </w:num>
  <w:num w:numId="4" w16cid:durableId="1526552215">
    <w:abstractNumId w:val="23"/>
    <w:lvlOverride w:ilvl="1">
      <w:startOverride w:val="2"/>
    </w:lvlOverride>
  </w:num>
  <w:num w:numId="5" w16cid:durableId="1473643509">
    <w:abstractNumId w:val="23"/>
    <w:lvlOverride w:ilvl="1">
      <w:startOverride w:val="3"/>
    </w:lvlOverride>
  </w:num>
  <w:num w:numId="6" w16cid:durableId="38014760">
    <w:abstractNumId w:val="23"/>
    <w:lvlOverride w:ilvl="1">
      <w:startOverride w:val="4"/>
    </w:lvlOverride>
  </w:num>
  <w:num w:numId="7" w16cid:durableId="1701736271">
    <w:abstractNumId w:val="23"/>
    <w:lvlOverride w:ilvl="1">
      <w:startOverride w:val="5"/>
    </w:lvlOverride>
  </w:num>
  <w:num w:numId="8" w16cid:durableId="402028755">
    <w:abstractNumId w:val="23"/>
    <w:lvlOverride w:ilvl="1">
      <w:startOverride w:val="6"/>
    </w:lvlOverride>
  </w:num>
  <w:num w:numId="9" w16cid:durableId="1139112726">
    <w:abstractNumId w:val="23"/>
    <w:lvlOverride w:ilvl="1">
      <w:startOverride w:val="7"/>
    </w:lvlOverride>
  </w:num>
  <w:num w:numId="10" w16cid:durableId="84425775">
    <w:abstractNumId w:val="23"/>
    <w:lvlOverride w:ilvl="1">
      <w:startOverride w:val="8"/>
    </w:lvlOverride>
  </w:num>
  <w:num w:numId="11" w16cid:durableId="837158050">
    <w:abstractNumId w:val="52"/>
  </w:num>
  <w:num w:numId="12" w16cid:durableId="1169439747">
    <w:abstractNumId w:val="84"/>
  </w:num>
  <w:num w:numId="13" w16cid:durableId="6951101">
    <w:abstractNumId w:val="90"/>
  </w:num>
  <w:num w:numId="14" w16cid:durableId="1315795590">
    <w:abstractNumId w:val="76"/>
  </w:num>
  <w:num w:numId="15" w16cid:durableId="1340230677">
    <w:abstractNumId w:val="56"/>
  </w:num>
  <w:num w:numId="16" w16cid:durableId="1546870081">
    <w:abstractNumId w:val="99"/>
  </w:num>
  <w:num w:numId="17" w16cid:durableId="1855193662">
    <w:abstractNumId w:val="81"/>
  </w:num>
  <w:num w:numId="18" w16cid:durableId="41297817">
    <w:abstractNumId w:val="9"/>
  </w:num>
  <w:num w:numId="19" w16cid:durableId="1095830304">
    <w:abstractNumId w:val="14"/>
  </w:num>
  <w:num w:numId="20" w16cid:durableId="1081944540">
    <w:abstractNumId w:val="11"/>
  </w:num>
  <w:num w:numId="21" w16cid:durableId="1032729579">
    <w:abstractNumId w:val="24"/>
  </w:num>
  <w:num w:numId="22" w16cid:durableId="292761352">
    <w:abstractNumId w:val="104"/>
  </w:num>
  <w:num w:numId="23" w16cid:durableId="674259492">
    <w:abstractNumId w:val="10"/>
  </w:num>
  <w:num w:numId="24" w16cid:durableId="1470170922">
    <w:abstractNumId w:val="8"/>
  </w:num>
  <w:num w:numId="25" w16cid:durableId="488594640">
    <w:abstractNumId w:val="21"/>
  </w:num>
  <w:num w:numId="26" w16cid:durableId="856430026">
    <w:abstractNumId w:val="97"/>
  </w:num>
  <w:num w:numId="27" w16cid:durableId="298844778">
    <w:abstractNumId w:val="64"/>
  </w:num>
  <w:num w:numId="28" w16cid:durableId="1543201559">
    <w:abstractNumId w:val="29"/>
  </w:num>
  <w:num w:numId="29" w16cid:durableId="431050215">
    <w:abstractNumId w:val="51"/>
  </w:num>
  <w:num w:numId="30" w16cid:durableId="2077509238">
    <w:abstractNumId w:val="79"/>
  </w:num>
  <w:num w:numId="31" w16cid:durableId="463888610">
    <w:abstractNumId w:val="13"/>
  </w:num>
  <w:num w:numId="32" w16cid:durableId="273638887">
    <w:abstractNumId w:val="32"/>
  </w:num>
  <w:num w:numId="33" w16cid:durableId="574752197">
    <w:abstractNumId w:val="5"/>
  </w:num>
  <w:num w:numId="34" w16cid:durableId="400953149">
    <w:abstractNumId w:val="54"/>
  </w:num>
  <w:num w:numId="35" w16cid:durableId="1318072721">
    <w:abstractNumId w:val="34"/>
  </w:num>
  <w:num w:numId="36" w16cid:durableId="2091920890">
    <w:abstractNumId w:val="0"/>
  </w:num>
  <w:num w:numId="37" w16cid:durableId="1420835009">
    <w:abstractNumId w:val="101"/>
  </w:num>
  <w:num w:numId="38" w16cid:durableId="1373459977">
    <w:abstractNumId w:val="66"/>
  </w:num>
  <w:num w:numId="39" w16cid:durableId="1794522158">
    <w:abstractNumId w:val="3"/>
  </w:num>
  <w:num w:numId="40" w16cid:durableId="1905602922">
    <w:abstractNumId w:val="89"/>
  </w:num>
  <w:num w:numId="41" w16cid:durableId="1686204424">
    <w:abstractNumId w:val="39"/>
  </w:num>
  <w:num w:numId="42" w16cid:durableId="1367483633">
    <w:abstractNumId w:val="92"/>
  </w:num>
  <w:num w:numId="43" w16cid:durableId="494028304">
    <w:abstractNumId w:val="33"/>
  </w:num>
  <w:num w:numId="44" w16cid:durableId="117144390">
    <w:abstractNumId w:val="98"/>
  </w:num>
  <w:num w:numId="45" w16cid:durableId="1246308073">
    <w:abstractNumId w:val="100"/>
  </w:num>
  <w:num w:numId="46" w16cid:durableId="1130130568">
    <w:abstractNumId w:val="105"/>
  </w:num>
  <w:num w:numId="47" w16cid:durableId="365913819">
    <w:abstractNumId w:val="37"/>
  </w:num>
  <w:num w:numId="48" w16cid:durableId="909312208">
    <w:abstractNumId w:val="69"/>
  </w:num>
  <w:num w:numId="49" w16cid:durableId="1855149787">
    <w:abstractNumId w:val="57"/>
  </w:num>
  <w:num w:numId="50" w16cid:durableId="1757823023">
    <w:abstractNumId w:val="27"/>
  </w:num>
  <w:num w:numId="51" w16cid:durableId="716004391">
    <w:abstractNumId w:val="28"/>
  </w:num>
  <w:num w:numId="52" w16cid:durableId="1840273731">
    <w:abstractNumId w:val="36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5"/>
  </w:num>
  <w:num w:numId="56" w16cid:durableId="1435636461">
    <w:abstractNumId w:val="70"/>
  </w:num>
  <w:num w:numId="57" w16cid:durableId="596325776">
    <w:abstractNumId w:val="22"/>
  </w:num>
  <w:num w:numId="58" w16cid:durableId="138037311">
    <w:abstractNumId w:val="61"/>
  </w:num>
  <w:num w:numId="59" w16cid:durableId="348724768">
    <w:abstractNumId w:val="30"/>
  </w:num>
  <w:num w:numId="60" w16cid:durableId="2086032642">
    <w:abstractNumId w:val="2"/>
  </w:num>
  <w:num w:numId="61" w16cid:durableId="488714601">
    <w:abstractNumId w:val="75"/>
  </w:num>
  <w:num w:numId="62" w16cid:durableId="1348407883">
    <w:abstractNumId w:val="6"/>
  </w:num>
  <w:num w:numId="63" w16cid:durableId="564224722">
    <w:abstractNumId w:val="48"/>
  </w:num>
  <w:num w:numId="64" w16cid:durableId="645861287">
    <w:abstractNumId w:val="49"/>
  </w:num>
  <w:num w:numId="65" w16cid:durableId="1702707952">
    <w:abstractNumId w:val="40"/>
  </w:num>
  <w:num w:numId="66" w16cid:durableId="174737357">
    <w:abstractNumId w:val="62"/>
  </w:num>
  <w:num w:numId="67" w16cid:durableId="936400862">
    <w:abstractNumId w:val="16"/>
  </w:num>
  <w:num w:numId="68" w16cid:durableId="778569943">
    <w:abstractNumId w:val="38"/>
  </w:num>
  <w:num w:numId="69" w16cid:durableId="1775320530">
    <w:abstractNumId w:val="19"/>
  </w:num>
  <w:num w:numId="70" w16cid:durableId="540895895">
    <w:abstractNumId w:val="42"/>
  </w:num>
  <w:num w:numId="71" w16cid:durableId="94835418">
    <w:abstractNumId w:val="58"/>
  </w:num>
  <w:num w:numId="72" w16cid:durableId="1388995757">
    <w:abstractNumId w:val="41"/>
  </w:num>
  <w:num w:numId="73" w16cid:durableId="1517886434">
    <w:abstractNumId w:val="77"/>
  </w:num>
  <w:num w:numId="74" w16cid:durableId="1260522234">
    <w:abstractNumId w:val="17"/>
  </w:num>
  <w:num w:numId="75" w16cid:durableId="541483520">
    <w:abstractNumId w:val="103"/>
  </w:num>
  <w:num w:numId="76" w16cid:durableId="1084915411">
    <w:abstractNumId w:val="88"/>
  </w:num>
  <w:num w:numId="77" w16cid:durableId="159279371">
    <w:abstractNumId w:val="95"/>
  </w:num>
  <w:num w:numId="78" w16cid:durableId="1681544392">
    <w:abstractNumId w:val="67"/>
  </w:num>
  <w:num w:numId="79" w16cid:durableId="1023291147">
    <w:abstractNumId w:val="7"/>
  </w:num>
  <w:num w:numId="80" w16cid:durableId="1816945250">
    <w:abstractNumId w:val="25"/>
  </w:num>
  <w:num w:numId="81" w16cid:durableId="935140968">
    <w:abstractNumId w:val="53"/>
  </w:num>
  <w:num w:numId="82" w16cid:durableId="1833524958">
    <w:abstractNumId w:val="60"/>
  </w:num>
  <w:num w:numId="83" w16cid:durableId="1063526335">
    <w:abstractNumId w:val="4"/>
  </w:num>
  <w:num w:numId="84" w16cid:durableId="549727803">
    <w:abstractNumId w:val="91"/>
  </w:num>
  <w:num w:numId="85" w16cid:durableId="501286388">
    <w:abstractNumId w:val="31"/>
  </w:num>
  <w:num w:numId="86" w16cid:durableId="740295705">
    <w:abstractNumId w:val="1"/>
  </w:num>
  <w:num w:numId="87" w16cid:durableId="124736424">
    <w:abstractNumId w:val="72"/>
  </w:num>
  <w:num w:numId="88" w16cid:durableId="1848053976">
    <w:abstractNumId w:val="26"/>
  </w:num>
  <w:num w:numId="89" w16cid:durableId="1738360116">
    <w:abstractNumId w:val="73"/>
  </w:num>
  <w:num w:numId="90" w16cid:durableId="1408728508">
    <w:abstractNumId w:val="96"/>
  </w:num>
  <w:num w:numId="91" w16cid:durableId="69667169">
    <w:abstractNumId w:val="20"/>
  </w:num>
  <w:num w:numId="92" w16cid:durableId="1108159332">
    <w:abstractNumId w:val="12"/>
  </w:num>
  <w:num w:numId="93" w16cid:durableId="666514650">
    <w:abstractNumId w:val="59"/>
  </w:num>
  <w:num w:numId="94" w16cid:durableId="1300837445">
    <w:abstractNumId w:val="71"/>
  </w:num>
  <w:num w:numId="95" w16cid:durableId="284391302">
    <w:abstractNumId w:val="85"/>
  </w:num>
  <w:num w:numId="96" w16cid:durableId="377558002">
    <w:abstractNumId w:val="86"/>
  </w:num>
  <w:num w:numId="97" w16cid:durableId="1060640130">
    <w:abstractNumId w:val="83"/>
  </w:num>
  <w:num w:numId="98" w16cid:durableId="1425298570">
    <w:abstractNumId w:val="18"/>
  </w:num>
  <w:num w:numId="99" w16cid:durableId="1890722258">
    <w:abstractNumId w:val="45"/>
  </w:num>
  <w:num w:numId="100" w16cid:durableId="821773094">
    <w:abstractNumId w:val="80"/>
  </w:num>
  <w:num w:numId="101" w16cid:durableId="787627036">
    <w:abstractNumId w:val="47"/>
  </w:num>
  <w:num w:numId="102" w16cid:durableId="1483692079">
    <w:abstractNumId w:val="68"/>
  </w:num>
  <w:num w:numId="103" w16cid:durableId="194076501">
    <w:abstractNumId w:val="78"/>
  </w:num>
  <w:num w:numId="104" w16cid:durableId="651563770">
    <w:abstractNumId w:val="93"/>
  </w:num>
  <w:num w:numId="105" w16cid:durableId="720322258">
    <w:abstractNumId w:val="46"/>
  </w:num>
  <w:num w:numId="106" w16cid:durableId="1575241677">
    <w:abstractNumId w:val="74"/>
  </w:num>
  <w:num w:numId="107" w16cid:durableId="817914365">
    <w:abstractNumId w:val="82"/>
  </w:num>
  <w:num w:numId="108" w16cid:durableId="1664505512">
    <w:abstractNumId w:val="35"/>
  </w:num>
  <w:num w:numId="109" w16cid:durableId="1354110685">
    <w:abstractNumId w:val="55"/>
  </w:num>
  <w:num w:numId="110" w16cid:durableId="1674063303">
    <w:abstractNumId w:val="15"/>
  </w:num>
  <w:num w:numId="111" w16cid:durableId="286619508">
    <w:abstractNumId w:val="94"/>
  </w:num>
  <w:num w:numId="112" w16cid:durableId="1729957397">
    <w:abstractNumId w:val="87"/>
  </w:num>
  <w:num w:numId="113" w16cid:durableId="1927303310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A4B77"/>
    <w:rsid w:val="000C2E78"/>
    <w:rsid w:val="000D234F"/>
    <w:rsid w:val="001202D4"/>
    <w:rsid w:val="00127CFB"/>
    <w:rsid w:val="0014236F"/>
    <w:rsid w:val="00147C6B"/>
    <w:rsid w:val="00153A28"/>
    <w:rsid w:val="001A505D"/>
    <w:rsid w:val="001C2BF8"/>
    <w:rsid w:val="001D362D"/>
    <w:rsid w:val="00230733"/>
    <w:rsid w:val="00244B71"/>
    <w:rsid w:val="002A511A"/>
    <w:rsid w:val="002B2C9C"/>
    <w:rsid w:val="002D1190"/>
    <w:rsid w:val="00304A8C"/>
    <w:rsid w:val="00322A7F"/>
    <w:rsid w:val="00332F7B"/>
    <w:rsid w:val="00342CFB"/>
    <w:rsid w:val="00380A5B"/>
    <w:rsid w:val="003E762B"/>
    <w:rsid w:val="003F4CBB"/>
    <w:rsid w:val="00403046"/>
    <w:rsid w:val="00416920"/>
    <w:rsid w:val="00421455"/>
    <w:rsid w:val="00461B52"/>
    <w:rsid w:val="004B2E25"/>
    <w:rsid w:val="004B511E"/>
    <w:rsid w:val="004F6FD4"/>
    <w:rsid w:val="00503D6F"/>
    <w:rsid w:val="00510059"/>
    <w:rsid w:val="005103C2"/>
    <w:rsid w:val="00521363"/>
    <w:rsid w:val="00540714"/>
    <w:rsid w:val="00570367"/>
    <w:rsid w:val="005835C4"/>
    <w:rsid w:val="005A5057"/>
    <w:rsid w:val="005B7404"/>
    <w:rsid w:val="0060479D"/>
    <w:rsid w:val="00616C92"/>
    <w:rsid w:val="006374D8"/>
    <w:rsid w:val="00665E62"/>
    <w:rsid w:val="006B7A55"/>
    <w:rsid w:val="006D3592"/>
    <w:rsid w:val="006E151A"/>
    <w:rsid w:val="006F7E78"/>
    <w:rsid w:val="00745EB2"/>
    <w:rsid w:val="007A396C"/>
    <w:rsid w:val="007B280D"/>
    <w:rsid w:val="007E28D6"/>
    <w:rsid w:val="008028E7"/>
    <w:rsid w:val="008416CE"/>
    <w:rsid w:val="008A101F"/>
    <w:rsid w:val="008A3E15"/>
    <w:rsid w:val="008B545D"/>
    <w:rsid w:val="008C4976"/>
    <w:rsid w:val="00912E01"/>
    <w:rsid w:val="00924EED"/>
    <w:rsid w:val="00932E8F"/>
    <w:rsid w:val="00936A41"/>
    <w:rsid w:val="00945085"/>
    <w:rsid w:val="0095412B"/>
    <w:rsid w:val="00976FE0"/>
    <w:rsid w:val="00982BD7"/>
    <w:rsid w:val="009D28E0"/>
    <w:rsid w:val="009E220B"/>
    <w:rsid w:val="009E57A2"/>
    <w:rsid w:val="00A26A8A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93F35"/>
    <w:rsid w:val="00BA776C"/>
    <w:rsid w:val="00BD1C72"/>
    <w:rsid w:val="00BE690D"/>
    <w:rsid w:val="00C4719B"/>
    <w:rsid w:val="00C82B94"/>
    <w:rsid w:val="00CB78DD"/>
    <w:rsid w:val="00CD1718"/>
    <w:rsid w:val="00CD6075"/>
    <w:rsid w:val="00CF3D9A"/>
    <w:rsid w:val="00D008D1"/>
    <w:rsid w:val="00D06E5E"/>
    <w:rsid w:val="00D10478"/>
    <w:rsid w:val="00D14B0A"/>
    <w:rsid w:val="00D14F93"/>
    <w:rsid w:val="00D35FAC"/>
    <w:rsid w:val="00D36B73"/>
    <w:rsid w:val="00D432E1"/>
    <w:rsid w:val="00D6132E"/>
    <w:rsid w:val="00D66A5A"/>
    <w:rsid w:val="00D90C26"/>
    <w:rsid w:val="00D90C65"/>
    <w:rsid w:val="00D917C0"/>
    <w:rsid w:val="00D91D08"/>
    <w:rsid w:val="00D97A51"/>
    <w:rsid w:val="00DD43D6"/>
    <w:rsid w:val="00DE43D0"/>
    <w:rsid w:val="00DF22E7"/>
    <w:rsid w:val="00E04DEE"/>
    <w:rsid w:val="00E077B8"/>
    <w:rsid w:val="00E152E8"/>
    <w:rsid w:val="00E16979"/>
    <w:rsid w:val="00E2627F"/>
    <w:rsid w:val="00E27010"/>
    <w:rsid w:val="00E46432"/>
    <w:rsid w:val="00E813BD"/>
    <w:rsid w:val="00EB65BC"/>
    <w:rsid w:val="00EB7748"/>
    <w:rsid w:val="00ED59F3"/>
    <w:rsid w:val="00EE0DFC"/>
    <w:rsid w:val="00EE0FE4"/>
    <w:rsid w:val="00EF571D"/>
    <w:rsid w:val="00EF73FF"/>
    <w:rsid w:val="00F04BB4"/>
    <w:rsid w:val="00F23908"/>
    <w:rsid w:val="00F52993"/>
    <w:rsid w:val="00FC3966"/>
    <w:rsid w:val="00FD0D8F"/>
    <w:rsid w:val="00FE5941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76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56</cp:revision>
  <cp:lastPrinted>2024-11-16T23:21:00Z</cp:lastPrinted>
  <dcterms:created xsi:type="dcterms:W3CDTF">2023-05-15T16:58:00Z</dcterms:created>
  <dcterms:modified xsi:type="dcterms:W3CDTF">2024-11-19T17:44:00Z</dcterms:modified>
</cp:coreProperties>
</file>