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  <w:sz w:val="36"/>
        </w:rPr>
        <w:t>Tirolei — Proyecto IA aplicado a videojuego (Borrador)</w:t>
      </w:r>
    </w:p>
    <w:p>
      <w:pPr>
        <w:spacing w:line="360" w:lineRule="auto"/>
        <w:jc w:val="center"/>
      </w:pPr>
      <w:r>
        <w:rPr>
          <w:b w:val="0"/>
          <w:sz w:val="24"/>
        </w:rPr>
        <w:t>Autor: (TU NOMBRE)</w:t>
      </w:r>
    </w:p>
    <w:p>
      <w:pPr>
        <w:spacing w:line="360" w:lineRule="auto"/>
        <w:jc w:val="center"/>
      </w:pPr>
      <w:r>
        <w:rPr>
          <w:b w:val="0"/>
          <w:sz w:val="24"/>
        </w:rPr>
        <w:t>Estudio: Gloton Games</w:t>
      </w:r>
    </w:p>
    <w:p>
      <w:pPr>
        <w:spacing w:line="360" w:lineRule="auto"/>
        <w:jc w:val="center"/>
      </w:pPr>
      <w:r>
        <w:rPr>
          <w:b w:val="0"/>
          <w:sz w:val="24"/>
        </w:rPr>
        <w:t>Actividad 1 — Fase 0 (CRISP‑DM): Comprensión del negocio</w:t>
      </w:r>
    </w:p>
    <w:p>
      <w:pPr>
        <w:spacing w:line="360" w:lineRule="auto"/>
        <w:jc w:val="center"/>
      </w:pPr>
      <w:r>
        <w:rPr>
          <w:b w:val="0"/>
          <w:sz w:val="24"/>
        </w:rPr>
        <w:t>Asignatura: Programa Profesional en Inteligencia Artificial y Data Science (UNIR)</w:t>
      </w:r>
    </w:p>
    <w:p>
      <w:pPr>
        <w:spacing w:line="360" w:lineRule="auto"/>
        <w:jc w:val="center"/>
      </w:pPr>
      <w:r>
        <w:rPr>
          <w:b w:val="0"/>
          <w:sz w:val="24"/>
        </w:rPr>
        <w:t>Fecha inicio: 11/11/2025 | Entrega objetivo: 01/12/2025</w:t>
      </w:r>
    </w:p>
    <w:p>
      <w:pPr>
        <w:spacing w:line="360" w:lineRule="auto"/>
        <w:jc w:val="center"/>
      </w:pPr>
      <w:r>
        <w:rPr>
          <w:b w:val="0"/>
          <w:sz w:val="24"/>
        </w:rPr>
        <w:t>Especificación: 8 páginas de contenido técnico (Calibri 12, interlineado 1.5).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1. Resumen ejecutivo y encaje de negocio</w:t>
      </w:r>
    </w:p>
    <w:p>
      <w:pPr>
        <w:spacing w:line="360" w:lineRule="auto"/>
      </w:pPr>
      <w:r>
        <w:rPr>
          <w:b w:val="0"/>
          <w:sz w:val="24"/>
        </w:rPr>
        <w:t>Propósito. Este informe cubre la Fase 0 de CRISP‑DM (Comprensión del negocio) para “Tirolei”, un videojuego 2D en Unity que utilizará modelos de IA entrenados ad‑hoc para acelerar la autoría de arte y animación OUT‑OF‑GAME y para adaptar, IN‑GAME, el orden de eventos y comportamientos de NPC bajo restricciones duras que protegen las invariantes de diseño (mecánica núcleo, estilo, arranque).</w:t>
      </w:r>
    </w:p>
    <w:p>
      <w:pPr>
        <w:spacing w:line="360" w:lineRule="auto"/>
      </w:pPr>
      <w:r>
        <w:rPr>
          <w:b w:val="0"/>
          <w:sz w:val="24"/>
        </w:rPr>
        <w:t>Contexto estratégico. Gloton Games busca convertir la IA en una ventaja productiva y creativa sostenible. La estrategia no se basa en servicios de generación genérica, sino en entrenamiento propio con datasets curados, versionados y auditables que refuercen la identidad visual y el control del diseño.</w:t>
      </w:r>
    </w:p>
    <w:p>
      <w:pPr>
        <w:spacing w:line="360" w:lineRule="auto"/>
      </w:pPr>
      <w:r>
        <w:rPr>
          <w:b w:val="0"/>
          <w:sz w:val="24"/>
        </w:rPr>
        <w:t>Hipótesis de valor. El entrenamiento interno producirá ahorros directos (tiempo de arte, iteraciones aceleradas) y beneficios indirectos (reutilización de modelos entre títulos, consistencia de marca, assets escalables). La adaptación in‑game mejorará el pacing sin alterar la fantasía jugable central.</w:t>
      </w:r>
    </w:p>
    <w:p>
      <w:pPr>
        <w:spacing w:line="360" w:lineRule="auto"/>
      </w:pPr>
      <w:r>
        <w:rPr>
          <w:b w:val="0"/>
          <w:sz w:val="24"/>
        </w:rPr>
        <w:t xml:space="preserve">Objetivos de negocio (KPI medibles). </w:t>
        <w:br/>
        <w:t xml:space="preserve">• OBJ‑1 Reducción del coste por asset 2D ≥40% frente a baseline histórico; </w:t>
        <w:br/>
        <w:t xml:space="preserve">• OBJ‑2 Velocidad de prototipado de niveles/animaciones ×3; </w:t>
        <w:br/>
        <w:t xml:space="preserve">• OBJ‑3 Coherencia creativa garantizada (0 incidencias críticas en QA por ruptura de estilo o mecánica); </w:t>
        <w:br/>
        <w:t>• OBJ‑4 Vertical slice con IA integrada antes del 01/12/2025.</w:t>
      </w:r>
    </w:p>
    <w:p>
      <w:pPr>
        <w:spacing w:line="360" w:lineRule="auto"/>
      </w:pPr>
      <w:r>
        <w:rPr>
          <w:b w:val="0"/>
          <w:sz w:val="24"/>
        </w:rPr>
        <w:t>Alcance. OUT‑OF‑GAME: modelos de estilo y asistente de animación; IN‑GAME: orquestación de eventos/encuentros y políticas de respuesta NPC. Exclusiones: modificación de dash de fuego, cambio de estilo artístico y alteración del arranque.</w:t>
      </w:r>
    </w:p>
    <w:p>
      <w:pPr>
        <w:spacing w:line="360" w:lineRule="auto"/>
      </w:pPr>
      <w:r>
        <w:rPr>
          <w:b w:val="0"/>
          <w:sz w:val="24"/>
        </w:rPr>
        <w:t>Métrica clave compuesta. “Costo total por minuto jugable con calidad objetivo” = (horas humanas + cómputo + licencias + amortización datasets/modelos) / minutos jugables. Meta ≤70% del valor sin IA.</w:t>
      </w:r>
    </w:p>
    <w:p>
      <w:pPr>
        <w:spacing w:line="360" w:lineRule="auto"/>
      </w:pPr>
      <w:r>
        <w:rPr>
          <w:b w:val="0"/>
          <w:sz w:val="24"/>
        </w:rPr>
        <w:t>Gobernanza y cumplimiento. Versionado de datos/modelos (DVC), seguimiento de experimentos (W&amp;B), licencias claras de datasets, reproducibilidad (seeds/commits/config), auditoría de estilo y tests de gameplay como guardrails.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2. Evaluación de la situación, contexto y recursos</w:t>
      </w:r>
    </w:p>
    <w:p>
      <w:pPr>
        <w:spacing w:line="360" w:lineRule="auto"/>
      </w:pPr>
      <w:r>
        <w:rPr>
          <w:b w:val="0"/>
          <w:sz w:val="24"/>
        </w:rPr>
        <w:t>Estado actual. Prototipo en Unity 2D; arte con Adobe; se descarta el uso de pipelines generativos comodín. Se prioriza entrenar modelos propios para control y propiedad intelectual, con datasets internos y curación estricta.</w:t>
      </w:r>
    </w:p>
    <w:p>
      <w:pPr>
        <w:spacing w:line="360" w:lineRule="auto"/>
      </w:pPr>
      <w:r>
        <w:rPr>
          <w:b w:val="0"/>
          <w:sz w:val="24"/>
        </w:rPr>
        <w:t xml:space="preserve">Restricciones (invariantes) a proteger con pruebas automatizadas y revisiones humanas: </w:t>
        <w:br/>
        <w:t xml:space="preserve">INVAR‑1 la IA NO modifica la mecánica central (dash de fuego encadenable, daño, iframes, ventanas de cancelación); </w:t>
        <w:br/>
        <w:t xml:space="preserve">INVAR‑2 la IA NO varía el estilo (paleta, grosores, composición, dirección de luz si aplica); </w:t>
        <w:br/>
        <w:t>INVAR‑3 la IA NO altera el arranque (nivel inicial, gating base, tutorial).</w:t>
      </w:r>
    </w:p>
    <w:p>
      <w:pPr>
        <w:spacing w:line="360" w:lineRule="auto"/>
      </w:pPr>
      <w:r>
        <w:rPr>
          <w:b w:val="0"/>
          <w:sz w:val="24"/>
        </w:rPr>
        <w:t xml:space="preserve">Capacidades deseadas. </w:t>
        <w:br/>
        <w:t xml:space="preserve">OUT‑OF‑GAME: generación de variaciones de props/tiles/escenarios + asistente de interpolación/retiming; etiquetado semiautomático de sprites con revisiones. </w:t>
        <w:br/>
        <w:t>IN‑GAME: orquestación de encuentros con un modelo secuencial pequeño + reglas formales; ajuste de respuestas de NPCs sin introducir mecánicas nuevas.</w:t>
      </w:r>
    </w:p>
    <w:p>
      <w:pPr>
        <w:spacing w:line="360" w:lineRule="auto"/>
      </w:pPr>
      <w:r>
        <w:rPr>
          <w:b w:val="0"/>
          <w:sz w:val="24"/>
        </w:rPr>
        <w:t>Recursos hardware locales. “JIO”: i7‑14700KF @3.40 GHz; 32 GB RAM; Windows 64‑bit; almacenamiento 1–2 TB recomendado para datasets/versionado; GPU objetivo ≥12 GB VRAM para fine‑tuning moderado (o sesiones cloud puntuales).</w:t>
      </w:r>
    </w:p>
    <w:p>
      <w:pPr>
        <w:spacing w:line="360" w:lineRule="auto"/>
      </w:pPr>
      <w:r>
        <w:rPr>
          <w:b w:val="0"/>
          <w:sz w:val="24"/>
        </w:rPr>
        <w:t>Software base. Unity LTS (2D URP), Adobe Photoshop/Illustrator; Python 3.11, PyTorch, Accelerate, xFormers, Lightning/Hydra; DVC + Weights &amp; Biases; export ONNX/TorchScript; bridges gRPC/REST para Unity (C#).</w:t>
      </w:r>
    </w:p>
    <w:p>
      <w:pPr>
        <w:spacing w:line="360" w:lineRule="auto"/>
      </w:pPr>
      <w:r>
        <w:rPr>
          <w:b w:val="0"/>
          <w:sz w:val="24"/>
        </w:rPr>
        <w:t>Datos iniciales. Conjunto semilla de artes propios; tiles/props/fondos; bocetos y guías de estilo. Data augmentation controlada (afin, jitter limitado, recortes) preservando identidad visual.</w:t>
      </w:r>
    </w:p>
    <w:p>
      <w:pPr>
        <w:spacing w:line="360" w:lineRule="auto"/>
      </w:pPr>
      <w:r>
        <w:rPr>
          <w:b w:val="0"/>
          <w:sz w:val="24"/>
        </w:rPr>
        <w:t>Riesgos. Deriva de estilo; latencia si se intenta generación online (se evita vía prebake); licencias externas; etiquetado costoso; disponibilidad de GPU. Mitigaciones: guardrails, precálculos, auditoría, etiquetado asistido, sesiones cloud cortas.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3. Determinación de objetivos de IA (derivación de negocio → IA)</w:t>
      </w:r>
    </w:p>
    <w:p>
      <w:pPr>
        <w:spacing w:line="360" w:lineRule="auto"/>
      </w:pPr>
      <w:r>
        <w:rPr>
          <w:b w:val="0"/>
          <w:sz w:val="24"/>
        </w:rPr>
        <w:t>IA‑A Modelo de estilo 2D. Entrenar un modelo especializado “estilo Tirolei” para props/tiles/escenarios. Dataset propietario con patches y metadatos (paleta, grosor de línea). Pérdidas perceptuales (LPIPS), regularización de paleta y bordes, validación con “gold set”. Entregable: generador batch + guía de prompts estructurados + límites de uso.</w:t>
      </w:r>
    </w:p>
    <w:p>
      <w:pPr>
        <w:spacing w:line="360" w:lineRule="auto"/>
      </w:pPr>
      <w:r>
        <w:rPr>
          <w:b w:val="0"/>
          <w:sz w:val="24"/>
        </w:rPr>
        <w:t xml:space="preserve">IA‑B Asistente de animación 2D. Interpolador de frames + retiming controlado por curvas; hints de breakdown automáticos; export directo a atlas/Unity. Métricas: reducción ≥50% del tiempo de inbetweens; artefactos &lt;5%; aceptación de dirección de arte ≥80%. </w:t>
      </w:r>
    </w:p>
    <w:p>
      <w:pPr>
        <w:spacing w:line="360" w:lineRule="auto"/>
      </w:pPr>
      <w:r>
        <w:rPr>
          <w:b w:val="0"/>
          <w:sz w:val="24"/>
        </w:rPr>
        <w:t>IA‑C Orquestación de eventos. Modelo secuencial (LSTM/Transformer pequeño) + grafo de reglas de diseño (rooms permitidos, gating, dificultad). Entrada: estado resumido del jugador; Salida: secuencia propuesta validada por reglas. Métricas: cumplimiento 100% reglas; banda de dificultad controlada; mejoras en retención en playtests.</w:t>
      </w:r>
    </w:p>
    <w:p>
      <w:pPr>
        <w:spacing w:line="360" w:lineRule="auto"/>
      </w:pPr>
      <w:r>
        <w:rPr>
          <w:b w:val="0"/>
          <w:sz w:val="24"/>
        </w:rPr>
        <w:t>IA‑D Comportamiento de NPCs. Política parametrizada para elección de respuestas/variantes; nunca introduce mecánicas nuevas. Latencia objetivo &lt;5 ms con caché. Métricas: satisfacción testers, coherencia narrativa, cero rupturas de fantasía.</w:t>
      </w:r>
    </w:p>
    <w:p>
      <w:pPr>
        <w:spacing w:line="360" w:lineRule="auto"/>
      </w:pPr>
      <w:r>
        <w:rPr>
          <w:b w:val="0"/>
          <w:sz w:val="24"/>
        </w:rPr>
        <w:t>Guardrails formales. Tests unitarios de estilo (paleta/grosor/contorno), tests de gameplay (dash inmutable), listas blancas/negras, límites de conf/temperaturas, revisión humana obligatoria para assets publicados.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4. Requisitos del sistema (funcionales y no funcionales)</w:t>
      </w:r>
    </w:p>
    <w:p>
      <w:pPr>
        <w:spacing w:line="360" w:lineRule="auto"/>
      </w:pPr>
      <w:r>
        <w:rPr>
          <w:b w:val="0"/>
          <w:sz w:val="24"/>
        </w:rPr>
        <w:t xml:space="preserve">Funcionales OUT‑OF‑GAME. </w:t>
        <w:br/>
        <w:t xml:space="preserve">F1 Generador de variaciones (CLI/GUI) con control de paleta, saturación, densidad de detalle, tamaño de tile. </w:t>
        <w:br/>
        <w:t xml:space="preserve">F2 Pipeline de entrenamiento reproducible (dataset→train→eval→export), con fichas DVC y gráficas W&amp;B. </w:t>
        <w:br/>
        <w:t xml:space="preserve">F3 Asistente de animación: interpolación configurable, retiming por curvas Bézier, preview y export a atlas. </w:t>
        <w:br/>
        <w:t>F4 Validador de estilo automático (score + checklist humana) antes de entrar al repositorio de assets aprobados.</w:t>
      </w:r>
    </w:p>
    <w:p>
      <w:pPr>
        <w:spacing w:line="360" w:lineRule="auto"/>
      </w:pPr>
      <w:r>
        <w:rPr>
          <w:b w:val="0"/>
          <w:sz w:val="24"/>
        </w:rPr>
        <w:t xml:space="preserve">Funcionales IN‑GAME. </w:t>
        <w:br/>
        <w:t xml:space="preserve">F5 Servicio de orquestación: dado el estado del jugador, propone una secuencia válida de encounters; </w:t>
        <w:br/>
        <w:t xml:space="preserve">F6 Módulo NPC: selección de respuestas y variaciones dentro de catálogos validados; </w:t>
        <w:br/>
        <w:t>F7 Telemetría local opcional para mejorar ajustes offline (sin datos personales).</w:t>
      </w:r>
    </w:p>
    <w:p>
      <w:pPr>
        <w:spacing w:line="360" w:lineRule="auto"/>
      </w:pPr>
      <w:r>
        <w:rPr>
          <w:b w:val="0"/>
          <w:sz w:val="24"/>
        </w:rPr>
        <w:t xml:space="preserve">No funcionales. </w:t>
        <w:br/>
        <w:t xml:space="preserve">NF1 Coherencia estilística ≥ umbral (score compuesto). </w:t>
        <w:br/>
        <w:t xml:space="preserve">NF2 Runtime sin caída de FPS: todas las decisiones pesadas precomputadas. </w:t>
        <w:br/>
        <w:t xml:space="preserve">NF3 Portabilidad (ONNX/TorchScript), footprint de memoria acotado. </w:t>
        <w:br/>
        <w:t xml:space="preserve">NF4 Seguridad/licencias: datasets auditados. </w:t>
        <w:br/>
        <w:t>NF5 Observabilidad: logs explicables y toggles por feature flag.</w:t>
      </w:r>
    </w:p>
    <w:p>
      <w:pPr>
        <w:spacing w:line="360" w:lineRule="auto"/>
      </w:pPr>
      <w:r>
        <w:rPr>
          <w:b w:val="0"/>
          <w:sz w:val="24"/>
        </w:rPr>
        <w:t>Datos y etiquetado. Esquema de metadatos consistente (paleta, grosor, tags de composición), validadores, y revisión cruzada de muestras. Definir protocolo de exclusión de cualquier asset que pueda violar licencias o estilo.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5. Metodología de desarrollo y organización</w:t>
      </w:r>
    </w:p>
    <w:p>
      <w:pPr>
        <w:spacing w:line="360" w:lineRule="auto"/>
      </w:pPr>
      <w:r>
        <w:rPr>
          <w:b w:val="0"/>
          <w:sz w:val="24"/>
        </w:rPr>
        <w:t>Metodología. Scrum con sprints de 1 semana (incertidumbre alta). Ceremonias mínimas, Definition of Ready/Done por módulo IA y por asset. Kanban para flujos de arte y data. Integración continua para datos/modelos y para Unity.</w:t>
      </w:r>
    </w:p>
    <w:p>
      <w:pPr>
        <w:spacing w:line="360" w:lineRule="auto"/>
      </w:pPr>
      <w:r>
        <w:rPr>
          <w:b w:val="0"/>
          <w:sz w:val="24"/>
        </w:rPr>
        <w:t>Roles. PO, Dirección de Arte, Lead Gameplay, ML Engineer, Data Engineer, Tools Engineer, QA Técnica y de Contenido. Matriz RACI por entregable (quién es responsable, quién aprueba, a quién se informa).</w:t>
      </w:r>
    </w:p>
    <w:p>
      <w:pPr>
        <w:spacing w:line="360" w:lineRule="auto"/>
      </w:pPr>
      <w:r>
        <w:rPr>
          <w:b w:val="0"/>
          <w:sz w:val="24"/>
        </w:rPr>
        <w:t xml:space="preserve">WBS resumido (semanas 1–5). </w:t>
        <w:br/>
        <w:t xml:space="preserve">W1 Requisitos/guardrails/diseño de métricas. </w:t>
        <w:br/>
        <w:t xml:space="preserve">W2 Curación dataset v1 + taxonomía de metadatos, pipeline DVC. </w:t>
        <w:br/>
        <w:t xml:space="preserve">W3 Prototipo modelo estilo v0 + benchmark. </w:t>
        <w:br/>
        <w:t xml:space="preserve">W4 Asistente animación v0 + export. </w:t>
        <w:br/>
        <w:t>W5 Orquestación eventos v0 + integración Unity v1 + vertical slice.</w:t>
      </w:r>
    </w:p>
    <w:p>
      <w:pPr>
        <w:spacing w:line="360" w:lineRule="auto"/>
      </w:pPr>
      <w:r>
        <w:rPr>
          <w:b w:val="0"/>
          <w:sz w:val="24"/>
        </w:rPr>
        <w:t xml:space="preserve">Plan de entregas y criterios de aceptación. </w:t>
        <w:br/>
        <w:t xml:space="preserve">E1 Checklist de arte y tests de gameplay (aprobación Dirección de Arte y Lead Gameplay). </w:t>
        <w:br/>
        <w:t xml:space="preserve">E2 Datasets v1 con tarjetas DVC (tamaño, procedencia, licencias). </w:t>
        <w:br/>
        <w:t xml:space="preserve">E3 Estilo v0 (aceptación ≥75%). </w:t>
        <w:br/>
        <w:t xml:space="preserve">E4 Animación v0 (artefactos &lt;5%). </w:t>
        <w:br/>
        <w:t xml:space="preserve">E5 Orquestación v0 (cumplimiento 100% reglas). </w:t>
        <w:br/>
        <w:t>E6 Vertical slice (FPS estable, coherencia arte).</w:t>
      </w:r>
    </w:p>
    <w:p>
      <w:pPr>
        <w:spacing w:line="360" w:lineRule="auto"/>
      </w:pPr>
      <w:r>
        <w:rPr>
          <w:b w:val="0"/>
          <w:sz w:val="24"/>
        </w:rPr>
        <w:t xml:space="preserve">Gestión de riesgos. Registro vivo; spikes; feature flags para desactivar IA en caliente; fallback a contenido prebaked. </w:t>
        <w:br/>
        <w:t>Calidad. Code reviews, data reviews, pruebas automáticas, “art gates” y “gameplay gates” obligatorios.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6. Arquitectura técnica y pipelines</w:t>
      </w:r>
    </w:p>
    <w:p>
      <w:pPr>
        <w:spacing w:line="360" w:lineRule="auto"/>
      </w:pPr>
      <w:r>
        <w:rPr>
          <w:b w:val="0"/>
          <w:sz w:val="24"/>
        </w:rPr>
        <w:t>Visión general. Dos planos: Autoría (offline) y Runtime (online). Comunicación con Unity por gRPC/REST/archivos. Todo cómputo pesado ocurre offline; el runtime aplica selecciones validadas y ligeras.</w:t>
      </w:r>
    </w:p>
    <w:p>
      <w:pPr>
        <w:spacing w:line="360" w:lineRule="auto"/>
      </w:pPr>
      <w:r>
        <w:rPr>
          <w:b w:val="0"/>
          <w:sz w:val="24"/>
        </w:rPr>
        <w:t xml:space="preserve">Autoría (offline). </w:t>
        <w:br/>
        <w:t xml:space="preserve">• Ingesta y normalización: conversión a patches/tiles, extracción de paleta, detección de grosores. </w:t>
        <w:br/>
        <w:t xml:space="preserve">• Entrenamiento estilo: fine‑tuning regularizado, validación continua con gold set, early stopping por score compuesto. </w:t>
        <w:br/>
        <w:t xml:space="preserve">• Asistente animación: entrenamiento de interpolador, heurísticas de breakdown, herramientas de preview. </w:t>
        <w:br/>
        <w:t xml:space="preserve">• Evaluación: LPIPS/SSIM + evaluación humana, listas de exclusión, auditoría de sesgos. </w:t>
        <w:br/>
        <w:t>• Export: assets aprobados a repositorio con metadatos + versiones; modelos a ONNX/TorchScript.</w:t>
      </w:r>
    </w:p>
    <w:p>
      <w:pPr>
        <w:spacing w:line="360" w:lineRule="auto"/>
      </w:pPr>
      <w:r>
        <w:rPr>
          <w:b w:val="0"/>
          <w:sz w:val="24"/>
        </w:rPr>
        <w:t xml:space="preserve">Runtime (online). </w:t>
        <w:br/>
        <w:t xml:space="preserve">• Orquestación: modelo pequeño + grafo de reglas (rooms/oleadas/gating). Inferencia → verificación → aplicación. </w:t>
        <w:br/>
        <w:t xml:space="preserve">• NPCs: políticas parametrizadas, cachés de respuestas, cooldowns. </w:t>
        <w:br/>
        <w:t xml:space="preserve">• Telemetría: eventos anónimos para ajuste offline. </w:t>
        <w:br/>
        <w:t>• Conectores: ScriptableObjects/JSON para importar decisiones y assets en Unity.</w:t>
      </w:r>
    </w:p>
    <w:p>
      <w:pPr>
        <w:spacing w:line="360" w:lineRule="auto"/>
      </w:pPr>
      <w:r>
        <w:rPr>
          <w:b w:val="0"/>
          <w:sz w:val="24"/>
        </w:rPr>
        <w:t>Rendimiento y memoria. Generación pesada fuera de juego, decisiones en tiempo real sólo si son O(1) y cacheables. Objetivo: 0 caídas de FPS; VRAM/RAM bajo control.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7. Costes, viabilidad y cronograma</w:t>
      </w:r>
    </w:p>
    <w:p>
      <w:pPr>
        <w:spacing w:line="360" w:lineRule="auto"/>
      </w:pPr>
      <w:r>
        <w:rPr>
          <w:b w:val="0"/>
          <w:sz w:val="24"/>
        </w:rPr>
        <w:t xml:space="preserve">Costes (3 meses). </w:t>
        <w:br/>
        <w:t xml:space="preserve">• Personal: ML (0.5 FTE), Data (0.25), Tools (0.25), Arte 2D (0.5), QA (0.25) → 18–24 k€ totales. </w:t>
        <w:br/>
        <w:t xml:space="preserve">• Infra: local + cloud puntual (GPU 24–48 GB si hiciera falta) → 0.5–2 k€. </w:t>
        <w:br/>
        <w:t xml:space="preserve">• Licencias/almacenamiento → 0.2–0.6 k€. </w:t>
        <w:br/>
        <w:t xml:space="preserve">• Contingencia 10–15%. </w:t>
      </w:r>
    </w:p>
    <w:p>
      <w:pPr>
        <w:spacing w:line="360" w:lineRule="auto"/>
      </w:pPr>
      <w:r>
        <w:rPr>
          <w:b w:val="0"/>
          <w:sz w:val="24"/>
        </w:rPr>
        <w:t xml:space="preserve">Retorno. Ahorro por asset/animación (‑40%), prototipado ×3, time‑to‑market adelantado, activos IA reutilizables. </w:t>
      </w:r>
    </w:p>
    <w:p>
      <w:pPr>
        <w:spacing w:line="360" w:lineRule="auto"/>
      </w:pPr>
      <w:r>
        <w:rPr>
          <w:b w:val="0"/>
          <w:sz w:val="24"/>
        </w:rPr>
        <w:t xml:space="preserve">Cronograma vertical slice (5 semanas). </w:t>
        <w:br/>
        <w:t xml:space="preserve">S1 Requisitos, guardrails, datasets v1. </w:t>
        <w:br/>
        <w:t xml:space="preserve">S2 FT estilo v0 (100–200 steps), evaluación, ajustes. </w:t>
        <w:br/>
        <w:t xml:space="preserve">S3 Animación v0 + export. </w:t>
        <w:br/>
        <w:t xml:space="preserve">S4 Orquestación v0 + integración Unity v1. </w:t>
        <w:br/>
        <w:t>S5 QA final y vertical slice.</w:t>
      </w:r>
    </w:p>
    <w:p>
      <w:pPr>
        <w:spacing w:line="360" w:lineRule="auto"/>
      </w:pPr>
      <w:r>
        <w:rPr>
          <w:b w:val="0"/>
          <w:sz w:val="24"/>
        </w:rPr>
        <w:t xml:space="preserve">Go/No‑Go (fin S3). </w:t>
        <w:br/>
        <w:t>• Aceptación arte ≥75%; artefactos &lt;5%; runtime estable. Si no se cumplen umbrales → ampliar dataset/regularización/re‑anotar.</w:t>
      </w:r>
    </w:p>
    <w:p>
      <w:pPr>
        <w:spacing w:line="360" w:lineRule="auto"/>
      </w:pPr>
      <w:r>
        <w:rPr>
          <w:b w:val="0"/>
          <w:sz w:val="24"/>
        </w:rPr>
        <w:t xml:space="preserve">Riesgos y mitigaciones (detalle). </w:t>
        <w:br/>
        <w:t xml:space="preserve">• Deriva de estilo → validadores + revisión arte. </w:t>
        <w:br/>
        <w:t xml:space="preserve">• Latencia runtime → precálculo/caché. </w:t>
        <w:br/>
        <w:t xml:space="preserve">• Licencias → auditoría previa. </w:t>
        <w:br/>
        <w:t>• GPU limitada → sesiones cloud cortas; grad‑accum; reducción de lote.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8. Métricas, validación y plan de pruebas</w:t>
      </w:r>
    </w:p>
    <w:p>
      <w:pPr>
        <w:spacing w:line="360" w:lineRule="auto"/>
      </w:pPr>
      <w:r>
        <w:rPr>
          <w:b w:val="0"/>
          <w:sz w:val="24"/>
        </w:rPr>
        <w:t>Métricas de negocio. Costo por asset/minuto jugable, velocidad de prototipado, retención/engagement, % de contenido IA usado en niveles publicados, lead time de cambio de arte a juego.</w:t>
      </w:r>
    </w:p>
    <w:p>
      <w:pPr>
        <w:spacing w:line="360" w:lineRule="auto"/>
      </w:pPr>
      <w:r>
        <w:rPr>
          <w:b w:val="0"/>
          <w:sz w:val="24"/>
        </w:rPr>
        <w:t>Métricas técnicas. LPIPS/SSIM vs gold set, tasa de aceptación de arte, cumplimiento de reglas de orquestación, latencia y memoria del runtime, estabilidad de FPS.</w:t>
      </w:r>
    </w:p>
    <w:p>
      <w:pPr>
        <w:spacing w:line="360" w:lineRule="auto"/>
      </w:pPr>
      <w:r>
        <w:rPr>
          <w:b w:val="0"/>
          <w:sz w:val="24"/>
        </w:rPr>
        <w:t>Pruebas OUT‑OF‑GAME. Generación de 100–200 props/tiles con checklist de estilo (paleta/grosor/contorno/composición) y evaluación humana; animación: 20–30 clips con interpolación/retiming; pruebas de export a atlas y a Unity.</w:t>
      </w:r>
    </w:p>
    <w:p>
      <w:pPr>
        <w:spacing w:line="360" w:lineRule="auto"/>
      </w:pPr>
      <w:r>
        <w:rPr>
          <w:b w:val="0"/>
          <w:sz w:val="24"/>
        </w:rPr>
        <w:t>Pruebas IN‑GAME. Orquestación sobre 30–50 seeds de jugador (rutas, tiempos, dificultad); NPCs con árboles de respuesta visibles para QA; verificación formal de que no se introducen mecánicas nuevas ni se salta el gating de progresión.</w:t>
      </w:r>
    </w:p>
    <w:p>
      <w:pPr>
        <w:spacing w:line="360" w:lineRule="auto"/>
      </w:pPr>
      <w:r>
        <w:rPr>
          <w:b w:val="0"/>
          <w:sz w:val="24"/>
        </w:rPr>
        <w:t>Aprobación de fase. Informe de métricas, lista de activos entrenados, guía de uso y límites, recomendaciones de expansión (nuevos niveles, nuevas clases de props, más muestras para estilos extremos), backlog priorizado para la siguiente fase de CRISP‑DM.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