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Carlin Index Post Mortem: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Jason: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-I don’t take notes.  In hindsight this could be helpful.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-Twitter API moved from 1.0 to 1.1 and Ryan was unaware.  You can’t query the twitter API for exact information.  We had to revise the requirements.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-Hasn’t built many front end UIs.  It was a challenge to find the right tools.  Used layouit, table cloth, and bootstrap.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-DEFECT: Tweets can have special characters.  If the top tweet has a special character that can’t be saved in the DB.  Look for the special characters before making the data entry.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-Need ability to see app logs especially any exceptions thrown by web server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Mark: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-Ec2 micro doesnt have enough memory to run a JVM for play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-Memory utilization reporting through cloudwatch required custom script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-Aggregating memory data across auto scaling group is confusing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-A lot of permissions issues with ssh-keys, IAM roles, profiles.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-git-webhook - the hook was easy to setup but determining what method to use to depoy across an auto -scaling group took a long time to figure out. There are a million ways to do it and it took a lot of time to -research all of them.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-Dependency Hell (wrong versions of play/javac)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-Race condition in 'never down' deploy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-Not enough time!!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-Storing new AMIs and launching new EC2's take forever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Lindsey: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-The leaderboard feature was easter egged in the requirements document.  It was mentioned about halfway through the doc rather than in the requirements section.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-This is my first stab at writing an API document.  I wasn’t able to give this task the time it needed.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-I wasn’t able to run the full test plan on the application.  This was due to time constraint.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-Our test cycle went very well!  When the application was ready to test, I tested for about 10 minutes and let Jason know about two high priority defects.  He fixed the defects in about 5 minutes.  Mark pushed the new build with Jason’s fixes in 10 minutes.  I tested jason’s fixes within 5 minutes.  We had two critical fixes identified, fixed, deployed, and verified as fixed in 30 minutes.  GO TEAM.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carlin postmortem.docx</dc:title>
</cp:coreProperties>
</file>