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Calibri" w:hAnsi="Calibri"/>
          <w:b/>
          <w:color w:val="0F172A"/>
          <w:sz w:val="24"/>
        </w:rPr>
        <w:t>MANIPAL INSTITUTE OF TECHNOLOGY</w:t>
        <w:br/>
        <w:t>DEPARTMENT OF COMPUTER SCIENCE &amp; ENGINEERING</w:t>
        <w:br/>
      </w:r>
      <w:r>
        <w:rPr>
          <w:rFonts w:ascii="Calibri" w:hAnsi="Calibri"/>
          <w:b/>
          <w:color w:val="2563EB"/>
          <w:sz w:val="28"/>
        </w:rPr>
        <w:t>BLOCKCHAIN TECHNOLOGY (CSE4444) — ASSIGNMENT 2</w:t>
        <w:br/>
      </w:r>
    </w:p>
    <w:p>
      <w:pPr>
        <w:spacing w:after="120"/>
        <w:jc w:val="center"/>
      </w:pPr>
      <w:r>
        <w:rPr>
          <w:color w:val="CBD5E1"/>
        </w:rPr>
        <w:t>――――――――――――――――――――――――――――――――――――――――――――――――――――――――――――――</w:t>
      </w:r>
    </w:p>
    <w:tbl>
      <w:tblPr>
        <w:tblW w:type="auto" w:w="0"/>
        <w:jc w:val="center"/>
        <w:tblLayout w:type="fixed"/>
        <w:tblLook w:firstColumn="1" w:firstRow="1" w:lastColumn="0" w:lastRow="0" w:noHBand="0" w:noVBand="1" w:val="04A0"/>
      </w:tblPr>
      <w:tblGrid>
        <w:gridCol w:w="5184"/>
        <w:gridCol w:w="5184"/>
      </w:tblGrid>
      <w:tr>
        <w:tc>
          <w:tcPr>
            <w:tcW w:type="dxa" w:w="2880"/>
            <w:shd w:fill="F1F5F9"/>
            <w:tcMar>
              <w:top w:w="50" w:type="dxa"/>
              <w:bottom w:w="50" w:type="dxa"/>
              <w:left w:w="80" w:type="dxa"/>
              <w:right w:w="80" w:type="dxa"/>
            </w:tcMar>
          </w:tcPr>
          <w:p>
            <w:pPr>
              <w:jc w:val="left"/>
            </w:pPr>
            <w:r>
              <w:rPr>
                <w:rFonts w:ascii="Calibri" w:hAnsi="Calibri"/>
                <w:b/>
                <w:color w:val="1E293B"/>
                <w:sz w:val="19"/>
              </w:rPr>
              <w:t>Student Name:</w:t>
            </w:r>
          </w:p>
        </w:tc>
        <w:tc>
          <w:tcPr>
            <w:tcW w:type="dxa" w:w="7488"/>
            <w:shd w:fill="FFFFFF"/>
            <w:tcMar>
              <w:top w:w="50" w:type="dxa"/>
              <w:bottom w:w="50" w:type="dxa"/>
              <w:left w:w="80" w:type="dxa"/>
              <w:right w:w="80" w:type="dxa"/>
            </w:tcMar>
          </w:tcPr>
          <w:p>
            <w:r>
              <w:rPr>
                <w:rFonts w:ascii="Calibri" w:hAnsi="Calibri"/>
                <w:b/>
                <w:color w:val="0F172A"/>
                <w:sz w:val="19"/>
              </w:rPr>
              <w:t>Soham Sandeep Pawar</w:t>
            </w:r>
          </w:p>
        </w:tc>
      </w:tr>
      <w:tr>
        <w:tc>
          <w:tcPr>
            <w:tcW w:type="dxa" w:w="2880"/>
            <w:shd w:fill="F1F5F9"/>
            <w:tcMar>
              <w:top w:w="50" w:type="dxa"/>
              <w:bottom w:w="50" w:type="dxa"/>
              <w:left w:w="80" w:type="dxa"/>
              <w:right w:w="80" w:type="dxa"/>
            </w:tcMar>
          </w:tcPr>
          <w:p>
            <w:pPr>
              <w:jc w:val="left"/>
            </w:pPr>
            <w:r>
              <w:rPr>
                <w:rFonts w:ascii="Calibri" w:hAnsi="Calibri"/>
                <w:b/>
                <w:color w:val="1E293B"/>
                <w:sz w:val="19"/>
              </w:rPr>
              <w:t>Registration Number:</w:t>
            </w:r>
          </w:p>
        </w:tc>
        <w:tc>
          <w:tcPr>
            <w:tcW w:type="dxa" w:w="7488"/>
            <w:shd w:fill="FFFFFF"/>
            <w:tcMar>
              <w:top w:w="50" w:type="dxa"/>
              <w:bottom w:w="50" w:type="dxa"/>
              <w:left w:w="80" w:type="dxa"/>
              <w:right w:w="80" w:type="dxa"/>
            </w:tcMar>
          </w:tcPr>
          <w:p>
            <w:r>
              <w:rPr>
                <w:rFonts w:ascii="Calibri" w:hAnsi="Calibri"/>
                <w:b/>
                <w:color w:val="0F172A"/>
                <w:sz w:val="19"/>
              </w:rPr>
              <w:t>230905312</w:t>
            </w:r>
          </w:p>
        </w:tc>
      </w:tr>
      <w:tr>
        <w:tc>
          <w:tcPr>
            <w:tcW w:type="dxa" w:w="2880"/>
            <w:shd w:fill="F1F5F9"/>
            <w:tcMar>
              <w:top w:w="50" w:type="dxa"/>
              <w:bottom w:w="50" w:type="dxa"/>
              <w:left w:w="80" w:type="dxa"/>
              <w:right w:w="80" w:type="dxa"/>
            </w:tcMar>
          </w:tcPr>
          <w:p>
            <w:pPr>
              <w:jc w:val="left"/>
            </w:pPr>
            <w:r>
              <w:rPr>
                <w:rFonts w:ascii="Calibri" w:hAnsi="Calibri"/>
                <w:b/>
                <w:color w:val="1E293B"/>
                <w:sz w:val="19"/>
              </w:rPr>
              <w:t>Assignment Title:</w:t>
            </w:r>
          </w:p>
        </w:tc>
        <w:tc>
          <w:tcPr>
            <w:tcW w:type="dxa" w:w="7488"/>
            <w:shd w:fill="FFFFFF"/>
            <w:tcMar>
              <w:top w:w="50" w:type="dxa"/>
              <w:bottom w:w="50" w:type="dxa"/>
              <w:left w:w="80" w:type="dxa"/>
              <w:right w:w="80" w:type="dxa"/>
            </w:tcMar>
          </w:tcPr>
          <w:p>
            <w:r>
              <w:rPr>
                <w:rFonts w:ascii="Calibri" w:hAnsi="Calibri"/>
                <w:color w:val="334155"/>
                <w:sz w:val="19"/>
              </w:rPr>
              <w:t>Design and Development of an Original DApp (Assignment 2)</w:t>
            </w:r>
          </w:p>
        </w:tc>
      </w:tr>
      <w:tr>
        <w:tc>
          <w:tcPr>
            <w:tcW w:type="dxa" w:w="2880"/>
            <w:shd w:fill="F1F5F9"/>
            <w:tcMar>
              <w:top w:w="50" w:type="dxa"/>
              <w:bottom w:w="50" w:type="dxa"/>
              <w:left w:w="80" w:type="dxa"/>
              <w:right w:w="80" w:type="dxa"/>
            </w:tcMar>
          </w:tcPr>
          <w:p>
            <w:pPr>
              <w:jc w:val="left"/>
            </w:pPr>
            <w:r>
              <w:rPr>
                <w:rFonts w:ascii="Calibri" w:hAnsi="Calibri"/>
                <w:b/>
                <w:color w:val="1E293B"/>
                <w:sz w:val="19"/>
              </w:rPr>
              <w:t>Title of Developed DApp:</w:t>
            </w:r>
          </w:p>
        </w:tc>
        <w:tc>
          <w:tcPr>
            <w:tcW w:type="dxa" w:w="7488"/>
            <w:shd w:fill="FFFFFF"/>
            <w:tcMar>
              <w:top w:w="50" w:type="dxa"/>
              <w:bottom w:w="50" w:type="dxa"/>
              <w:left w:w="80" w:type="dxa"/>
              <w:right w:w="80" w:type="dxa"/>
            </w:tcMar>
          </w:tcPr>
          <w:p>
            <w:r>
              <w:rPr>
                <w:rFonts w:ascii="Calibri" w:hAnsi="Calibri"/>
                <w:b/>
                <w:color w:val="0F172A"/>
                <w:sz w:val="19"/>
              </w:rPr>
              <w:t>Decentralized Academic Credential Verification System (EduVerify)</w:t>
            </w:r>
          </w:p>
        </w:tc>
      </w:tr>
      <w:tr>
        <w:tc>
          <w:tcPr>
            <w:tcW w:type="dxa" w:w="2880"/>
            <w:shd w:fill="F1F5F9"/>
            <w:tcMar>
              <w:top w:w="50" w:type="dxa"/>
              <w:bottom w:w="50" w:type="dxa"/>
              <w:left w:w="80" w:type="dxa"/>
              <w:right w:w="80" w:type="dxa"/>
            </w:tcMar>
          </w:tcPr>
          <w:p>
            <w:pPr>
              <w:jc w:val="left"/>
            </w:pPr>
            <w:r>
              <w:rPr>
                <w:rFonts w:ascii="Calibri" w:hAnsi="Calibri"/>
                <w:b/>
                <w:color w:val="1E293B"/>
                <w:sz w:val="19"/>
              </w:rPr>
              <w:t>GitHub Repository Link:</w:t>
            </w:r>
          </w:p>
        </w:tc>
        <w:tc>
          <w:tcPr>
            <w:tcW w:type="dxa" w:w="7488"/>
            <w:shd w:fill="FFFFFF"/>
            <w:tcMar>
              <w:top w:w="50" w:type="dxa"/>
              <w:bottom w:w="50" w:type="dxa"/>
              <w:left w:w="80" w:type="dxa"/>
              <w:right w:w="80" w:type="dxa"/>
            </w:tcMar>
          </w:tcPr>
          <w:p>
            <w:hyperlink r:id="rId9">
              <w:r>
                <w:rPr>
                  <w:color w:val="2563EB"/>
                  <w:u w:val="single"/>
                  <w:rFonts w:ascii="Calibri" w:hAnsi="Calibri"/>
                </w:rPr>
                <w:t>https://github.com/soh4mpawar/academic-credential-verification-dapp</w:t>
              </w:r>
            </w:hyperlink>
          </w:p>
        </w:tc>
      </w:tr>
    </w:tbl>
    <w:p>
      <w:pPr>
        <w:pStyle w:val="Heading2"/>
        <w:keepNext/>
        <w:spacing w:before="160" w:after="40"/>
      </w:pPr>
      <w:r>
        <w:t>1. Problem Description &amp; Real-World Motivation</w:t>
      </w:r>
    </w:p>
    <w:p>
      <w:pPr>
        <w:spacing w:after="120"/>
      </w:pPr>
      <w:r>
        <w:t>Academic credential fraud, including counterfeit degree certificates and unverified grade submissions, presents a severe problem for universities, employers, and professional licensing authorities. Traditional verification workflows require manual inquiries, letters of confirmation, or centralized third-party registries, all of which suffer from significant delays, administrative expenses, and single-point-of-failure vulnerabilities.</w:t>
        <w:br/>
        <w:t>EduVerify resolves this by implementing a decentralized academic credential registry on the Ethereum blockchain. Accredited universities and departments mint immutable academic certificates directly onto the ledger. Each certificate is identified by a unique cryptographic identifier and records the student's name, roll number, degree title, cumulative grade, issuing authority, and timestamp. Verifiers and prospective employers can instantly validate credential authenticity directly against smart contract state without intermediary fees or delays.</w:t>
      </w:r>
    </w:p>
    <w:p>
      <w:pPr>
        <w:pStyle w:val="Heading2"/>
        <w:keepNext/>
        <w:spacing w:before="120" w:after="40"/>
      </w:pPr>
      <w:r>
        <w:t>2. Smart Contract &amp; Frontend Architecture</w:t>
      </w:r>
    </w:p>
    <w:p>
      <w:pPr>
        <w:spacing w:after="120"/>
      </w:pPr>
      <w:r>
        <w:t>• Smart Contract (AcademicCredential.sol): Implemented in Solidity ^0.8.20 and compiled targeting the Shanghai EVM. Maintains access-controlled registries for accredited issuers and graduate records. Incorporates input validations rejecting empty parameters, duplicate certificate IDs, unauthorized minting, and unauthorized revocations.</w:t>
        <w:br/>
        <w:t>• Frontend Interface: Developed using HTML5, CSS3, and JavaScript, providing dedicated workflows for Public Certificate Verification, Department Credential Issuance, Revocation Management, and Administrative Issuer Control.</w:t>
        <w:br/>
        <w:t>• Web3 &amp; MetaMask Integration: Implemented using Ethers.js connecting via window.ethereum to the local Ganache blockchain network (Chain ID: 1337) for transaction signing, account detection, and real-time event synchronization.</w:t>
      </w:r>
    </w:p>
    <w:p>
      <w:r>
        <w:br w:type="page"/>
      </w:r>
    </w:p>
    <w:p>
      <w:pPr>
        <w:pStyle w:val="Heading2"/>
        <w:keepNext/>
        <w:spacing w:before="80" w:after="80"/>
      </w:pPr>
      <w:r>
        <w:t>3. Test Cases &amp; Live EVM Verification Results</w:t>
      </w:r>
    </w:p>
    <w:p>
      <w:pPr>
        <w:keepNext/>
        <w:spacing w:after="120"/>
      </w:pPr>
      <w:r>
        <w:t>The Solidity smart contract was compiled using solc v0.8.20 (Shanghai) and evaluated through automated EVM execution against a live Ganache blockchain node. All 12 test assertions covering Valid, Invalid, and Unauthorised inputs executed directly against contract bytecode with verified transaction receipts and EVM revert exceptions:</w:t>
      </w:r>
    </w:p>
    <w:tbl>
      <w:tblPr>
        <w:tblW w:type="auto" w:w="0"/>
        <w:jc w:val="center"/>
        <w:tblLayout w:type="fixed"/>
        <w:tblLook w:firstColumn="1" w:firstRow="1" w:lastColumn="0" w:lastRow="0" w:noHBand="0" w:noVBand="1" w:val="04A0"/>
      </w:tblPr>
      <w:tblGrid>
        <w:gridCol w:w="2074"/>
        <w:gridCol w:w="2074"/>
        <w:gridCol w:w="2074"/>
        <w:gridCol w:w="2074"/>
        <w:gridCol w:w="2074"/>
      </w:tblGrid>
      <w:tr>
        <w:trPr>
          <w:tblHeader/>
          <w:cantSplit/>
        </w:trPr>
        <w:tc>
          <w:tcPr>
            <w:tcW w:type="dxa" w:w="1080"/>
            <w:shd w:fill="1E293B"/>
            <w:tcMar>
              <w:top w:w="40" w:type="dxa"/>
              <w:bottom w:w="40" w:type="dxa"/>
              <w:left w:w="50" w:type="dxa"/>
              <w:right w:w="50" w:type="dxa"/>
            </w:tcMar>
          </w:tcPr>
          <w:p>
            <w:pPr>
              <w:jc w:val="center"/>
            </w:pPr>
            <w:r>
              <w:rPr>
                <w:rFonts w:ascii="Calibri" w:hAnsi="Calibri"/>
                <w:b/>
                <w:color w:val="FFFFFF"/>
                <w:sz w:val="17"/>
              </w:rPr>
              <w:t>Test ID</w:t>
            </w:r>
          </w:p>
        </w:tc>
        <w:tc>
          <w:tcPr>
            <w:tcW w:type="dxa" w:w="1152"/>
            <w:shd w:fill="1E293B"/>
            <w:tcMar>
              <w:top w:w="40" w:type="dxa"/>
              <w:bottom w:w="40" w:type="dxa"/>
              <w:left w:w="50" w:type="dxa"/>
              <w:right w:w="50" w:type="dxa"/>
            </w:tcMar>
          </w:tcPr>
          <w:p>
            <w:pPr>
              <w:jc w:val="center"/>
            </w:pPr>
            <w:r>
              <w:rPr>
                <w:rFonts w:ascii="Calibri" w:hAnsi="Calibri"/>
                <w:b/>
                <w:color w:val="FFFFFF"/>
                <w:sz w:val="17"/>
              </w:rPr>
              <w:t>Category</w:t>
            </w:r>
          </w:p>
        </w:tc>
        <w:tc>
          <w:tcPr>
            <w:tcW w:type="dxa" w:w="3744"/>
            <w:shd w:fill="1E293B"/>
            <w:tcMar>
              <w:top w:w="40" w:type="dxa"/>
              <w:bottom w:w="40" w:type="dxa"/>
              <w:left w:w="50" w:type="dxa"/>
              <w:right w:w="50" w:type="dxa"/>
            </w:tcMar>
          </w:tcPr>
          <w:p>
            <w:pPr>
              <w:jc w:val="center"/>
            </w:pPr>
            <w:r>
              <w:rPr>
                <w:rFonts w:ascii="Calibri" w:hAnsi="Calibri"/>
                <w:b/>
                <w:color w:val="FFFFFF"/>
                <w:sz w:val="17"/>
              </w:rPr>
              <w:t>Description / Input</w:t>
            </w:r>
          </w:p>
        </w:tc>
        <w:tc>
          <w:tcPr>
            <w:tcW w:type="dxa" w:w="3528"/>
            <w:shd w:fill="1E293B"/>
            <w:tcMar>
              <w:top w:w="40" w:type="dxa"/>
              <w:bottom w:w="40" w:type="dxa"/>
              <w:left w:w="50" w:type="dxa"/>
              <w:right w:w="50" w:type="dxa"/>
            </w:tcMar>
          </w:tcPr>
          <w:p>
            <w:pPr>
              <w:jc w:val="center"/>
            </w:pPr>
            <w:r>
              <w:rPr>
                <w:rFonts w:ascii="Calibri" w:hAnsi="Calibri"/>
                <w:b/>
                <w:color w:val="FFFFFF"/>
                <w:sz w:val="17"/>
              </w:rPr>
              <w:t>Observed EVM Behavior / Receipt</w:t>
            </w:r>
          </w:p>
        </w:tc>
        <w:tc>
          <w:tcPr>
            <w:tcW w:type="dxa" w:w="864"/>
            <w:shd w:fill="1E293B"/>
            <w:tcMar>
              <w:top w:w="40" w:type="dxa"/>
              <w:bottom w:w="40" w:type="dxa"/>
              <w:left w:w="50" w:type="dxa"/>
              <w:right w:w="50" w:type="dxa"/>
            </w:tcMar>
          </w:tcPr>
          <w:p>
            <w:pPr>
              <w:jc w:val="center"/>
            </w:pPr>
            <w:r>
              <w:rPr>
                <w:rFonts w:ascii="Calibri" w:hAnsi="Calibri"/>
                <w:b/>
                <w:color w:val="FFFFFF"/>
                <w:sz w:val="17"/>
              </w:rPr>
              <w:t>Status</w:t>
            </w:r>
          </w:p>
        </w:tc>
      </w:tr>
      <w:tr>
        <w:trPr>
          <w:cantSplit/>
        </w:trPr>
        <w:tc>
          <w:tcPr>
            <w:tcW w:type="dxa" w:w="1080"/>
            <w:shd w:fill="F8FAFC"/>
            <w:tcMar>
              <w:top w:w="30" w:type="dxa"/>
              <w:bottom w:w="30" w:type="dxa"/>
              <w:left w:w="40" w:type="dxa"/>
              <w:right w:w="40" w:type="dxa"/>
            </w:tcMar>
          </w:tcPr>
          <w:p>
            <w:pPr>
              <w:jc w:val="center"/>
            </w:pPr>
            <w:r>
              <w:rPr>
                <w:rFonts w:ascii="Calibri" w:hAnsi="Calibri"/>
                <w:color w:val="1E293B"/>
                <w:sz w:val="16"/>
              </w:rPr>
              <w:t>TC-01</w:t>
            </w:r>
          </w:p>
        </w:tc>
        <w:tc>
          <w:tcPr>
            <w:tcW w:type="dxa" w:w="1152"/>
            <w:shd w:fill="F8FAFC"/>
            <w:tcMar>
              <w:top w:w="30" w:type="dxa"/>
              <w:bottom w:w="30" w:type="dxa"/>
              <w:left w:w="40" w:type="dxa"/>
              <w:right w:w="40" w:type="dxa"/>
            </w:tcMar>
          </w:tcPr>
          <w:p>
            <w:pPr>
              <w:jc w:val="center"/>
            </w:pPr>
            <w:r>
              <w:rPr>
                <w:rFonts w:ascii="Calibri" w:hAnsi="Calibri"/>
                <w:color w:val="1E293B"/>
                <w:sz w:val="16"/>
              </w:rPr>
              <w:t>Valid</w:t>
            </w:r>
          </w:p>
        </w:tc>
        <w:tc>
          <w:tcPr>
            <w:tcW w:type="dxa" w:w="3744"/>
            <w:shd w:fill="F8FAFC"/>
            <w:tcMar>
              <w:top w:w="30" w:type="dxa"/>
              <w:bottom w:w="30" w:type="dxa"/>
              <w:left w:w="40" w:type="dxa"/>
              <w:right w:w="40" w:type="dxa"/>
            </w:tcMar>
          </w:tcPr>
          <w:p>
            <w:pPr>
              <w:jc w:val="left"/>
            </w:pPr>
            <w:r>
              <w:rPr>
                <w:rFonts w:ascii="Calibri" w:hAnsi="Calibri"/>
                <w:color w:val="1E293B"/>
                <w:sz w:val="16"/>
              </w:rPr>
              <w:t>Constructor sets deployer as owner and initial admin</w:t>
            </w:r>
          </w:p>
        </w:tc>
        <w:tc>
          <w:tcPr>
            <w:tcW w:type="dxa" w:w="3528"/>
            <w:shd w:fill="F8FAFC"/>
            <w:tcMar>
              <w:top w:w="30" w:type="dxa"/>
              <w:bottom w:w="30" w:type="dxa"/>
              <w:left w:w="40" w:type="dxa"/>
              <w:right w:w="40" w:type="dxa"/>
            </w:tcMar>
          </w:tcPr>
          <w:p>
            <w:pPr>
              <w:jc w:val="left"/>
            </w:pPr>
            <w:r>
              <w:rPr>
                <w:rFonts w:ascii="Calibri" w:hAnsi="Calibri"/>
                <w:color w:val="1E293B"/>
                <w:sz w:val="16"/>
              </w:rPr>
              <w:t>Owner address recorded, IssuerAdded event emitted</w:t>
            </w:r>
          </w:p>
        </w:tc>
        <w:tc>
          <w:tcPr>
            <w:tcW w:type="dxa" w:w="864"/>
            <w:shd w:fill="F8FAFC"/>
            <w:tcMar>
              <w:top w:w="30" w:type="dxa"/>
              <w:bottom w:w="30" w:type="dxa"/>
              <w:left w:w="40" w:type="dxa"/>
              <w:right w:w="40" w:type="dxa"/>
            </w:tcMar>
          </w:tcPr>
          <w:p>
            <w:pPr>
              <w:jc w:val="center"/>
            </w:pPr>
            <w:r>
              <w:rPr>
                <w:rFonts w:ascii="Calibri" w:hAnsi="Calibri"/>
                <w:b/>
                <w:color w:val="16A34A"/>
                <w:sz w:val="16"/>
              </w:rPr>
              <w:t>PASS</w:t>
            </w:r>
          </w:p>
        </w:tc>
      </w:tr>
      <w:tr>
        <w:trPr>
          <w:cantSplit/>
        </w:trPr>
        <w:tc>
          <w:tcPr>
            <w:tcW w:type="dxa" w:w="1080"/>
            <w:shd w:fill="FFFFFF"/>
            <w:tcMar>
              <w:top w:w="30" w:type="dxa"/>
              <w:bottom w:w="30" w:type="dxa"/>
              <w:left w:w="40" w:type="dxa"/>
              <w:right w:w="40" w:type="dxa"/>
            </w:tcMar>
          </w:tcPr>
          <w:p>
            <w:pPr>
              <w:jc w:val="center"/>
            </w:pPr>
            <w:r>
              <w:rPr>
                <w:rFonts w:ascii="Calibri" w:hAnsi="Calibri"/>
                <w:color w:val="1E293B"/>
                <w:sz w:val="16"/>
              </w:rPr>
              <w:t>TC-02</w:t>
            </w:r>
          </w:p>
        </w:tc>
        <w:tc>
          <w:tcPr>
            <w:tcW w:type="dxa" w:w="1152"/>
            <w:shd w:fill="FFFFFF"/>
            <w:tcMar>
              <w:top w:w="30" w:type="dxa"/>
              <w:bottom w:w="30" w:type="dxa"/>
              <w:left w:w="40" w:type="dxa"/>
              <w:right w:w="40" w:type="dxa"/>
            </w:tcMar>
          </w:tcPr>
          <w:p>
            <w:pPr>
              <w:jc w:val="center"/>
            </w:pPr>
            <w:r>
              <w:rPr>
                <w:rFonts w:ascii="Calibri" w:hAnsi="Calibri"/>
                <w:color w:val="1E293B"/>
                <w:sz w:val="16"/>
              </w:rPr>
              <w:t>Valid</w:t>
            </w:r>
          </w:p>
        </w:tc>
        <w:tc>
          <w:tcPr>
            <w:tcW w:type="dxa" w:w="3744"/>
            <w:shd w:fill="FFFFFF"/>
            <w:tcMar>
              <w:top w:w="30" w:type="dxa"/>
              <w:bottom w:w="30" w:type="dxa"/>
              <w:left w:w="40" w:type="dxa"/>
              <w:right w:w="40" w:type="dxa"/>
            </w:tcMar>
          </w:tcPr>
          <w:p>
            <w:pPr>
              <w:jc w:val="left"/>
            </w:pPr>
            <w:r>
              <w:rPr>
                <w:rFonts w:ascii="Calibri" w:hAnsi="Calibri"/>
                <w:color w:val="1E293B"/>
                <w:sz w:val="16"/>
              </w:rPr>
              <w:t>Owner authorizes CSE Department (0xFFcf...)</w:t>
            </w:r>
          </w:p>
        </w:tc>
        <w:tc>
          <w:tcPr>
            <w:tcW w:type="dxa" w:w="3528"/>
            <w:shd w:fill="FFFFFF"/>
            <w:tcMar>
              <w:top w:w="30" w:type="dxa"/>
              <w:bottom w:w="30" w:type="dxa"/>
              <w:left w:w="40" w:type="dxa"/>
              <w:right w:w="40" w:type="dxa"/>
            </w:tcMar>
          </w:tcPr>
          <w:p>
            <w:pPr>
              <w:jc w:val="left"/>
            </w:pPr>
            <w:r>
              <w:rPr>
                <w:rFonts w:ascii="Calibri" w:hAnsi="Calibri"/>
                <w:color w:val="2563EB"/>
                <w:sz w:val="16"/>
              </w:rPr>
              <w:t>Tx: 0x27f619e7... | Gas: 139,874 gas</w:t>
            </w:r>
          </w:p>
        </w:tc>
        <w:tc>
          <w:tcPr>
            <w:tcW w:type="dxa" w:w="864"/>
            <w:shd w:fill="FFFFFF"/>
            <w:tcMar>
              <w:top w:w="30" w:type="dxa"/>
              <w:bottom w:w="30" w:type="dxa"/>
              <w:left w:w="40" w:type="dxa"/>
              <w:right w:w="40" w:type="dxa"/>
            </w:tcMar>
          </w:tcPr>
          <w:p>
            <w:pPr>
              <w:jc w:val="center"/>
            </w:pPr>
            <w:r>
              <w:rPr>
                <w:rFonts w:ascii="Calibri" w:hAnsi="Calibri"/>
                <w:b/>
                <w:color w:val="16A34A"/>
                <w:sz w:val="16"/>
              </w:rPr>
              <w:t>PASS</w:t>
            </w:r>
          </w:p>
        </w:tc>
      </w:tr>
      <w:tr>
        <w:trPr>
          <w:cantSplit/>
        </w:trPr>
        <w:tc>
          <w:tcPr>
            <w:tcW w:type="dxa" w:w="1080"/>
            <w:shd w:fill="F8FAFC"/>
            <w:tcMar>
              <w:top w:w="30" w:type="dxa"/>
              <w:bottom w:w="30" w:type="dxa"/>
              <w:left w:w="40" w:type="dxa"/>
              <w:right w:w="40" w:type="dxa"/>
            </w:tcMar>
          </w:tcPr>
          <w:p>
            <w:pPr>
              <w:jc w:val="center"/>
            </w:pPr>
            <w:r>
              <w:rPr>
                <w:rFonts w:ascii="Calibri" w:hAnsi="Calibri"/>
                <w:color w:val="1E293B"/>
                <w:sz w:val="16"/>
              </w:rPr>
              <w:t>TC-03</w:t>
            </w:r>
          </w:p>
        </w:tc>
        <w:tc>
          <w:tcPr>
            <w:tcW w:type="dxa" w:w="1152"/>
            <w:shd w:fill="F8FAFC"/>
            <w:tcMar>
              <w:top w:w="30" w:type="dxa"/>
              <w:bottom w:w="30" w:type="dxa"/>
              <w:left w:w="40" w:type="dxa"/>
              <w:right w:w="40" w:type="dxa"/>
            </w:tcMar>
          </w:tcPr>
          <w:p>
            <w:pPr>
              <w:jc w:val="center"/>
            </w:pPr>
            <w:r>
              <w:rPr>
                <w:rFonts w:ascii="Calibri" w:hAnsi="Calibri"/>
                <w:color w:val="1E293B"/>
                <w:sz w:val="16"/>
              </w:rPr>
              <w:t>Valid</w:t>
            </w:r>
          </w:p>
        </w:tc>
        <w:tc>
          <w:tcPr>
            <w:tcW w:type="dxa" w:w="3744"/>
            <w:shd w:fill="F8FAFC"/>
            <w:tcMar>
              <w:top w:w="30" w:type="dxa"/>
              <w:bottom w:w="30" w:type="dxa"/>
              <w:left w:w="40" w:type="dxa"/>
              <w:right w:w="40" w:type="dxa"/>
            </w:tcMar>
          </w:tcPr>
          <w:p>
            <w:pPr>
              <w:jc w:val="left"/>
            </w:pPr>
            <w:r>
              <w:rPr>
                <w:rFonts w:ascii="Calibri" w:hAnsi="Calibri"/>
                <w:color w:val="1E293B"/>
                <w:sz w:val="16"/>
              </w:rPr>
              <w:t>Authorized issuer mints cert (CERT-2026-CSE-001)</w:t>
            </w:r>
          </w:p>
        </w:tc>
        <w:tc>
          <w:tcPr>
            <w:tcW w:type="dxa" w:w="3528"/>
            <w:shd w:fill="F8FAFC"/>
            <w:tcMar>
              <w:top w:w="30" w:type="dxa"/>
              <w:bottom w:w="30" w:type="dxa"/>
              <w:left w:w="40" w:type="dxa"/>
              <w:right w:w="40" w:type="dxa"/>
            </w:tcMar>
          </w:tcPr>
          <w:p>
            <w:pPr>
              <w:jc w:val="left"/>
            </w:pPr>
            <w:r>
              <w:rPr>
                <w:rFonts w:ascii="Calibri" w:hAnsi="Calibri"/>
                <w:color w:val="2563EB"/>
                <w:sz w:val="16"/>
              </w:rPr>
              <w:t>Tx: 0xe97d1582... | Gas: 280,516 gas (Block #3)</w:t>
            </w:r>
          </w:p>
        </w:tc>
        <w:tc>
          <w:tcPr>
            <w:tcW w:type="dxa" w:w="864"/>
            <w:shd w:fill="F8FAFC"/>
            <w:tcMar>
              <w:top w:w="30" w:type="dxa"/>
              <w:bottom w:w="30" w:type="dxa"/>
              <w:left w:w="40" w:type="dxa"/>
              <w:right w:w="40" w:type="dxa"/>
            </w:tcMar>
          </w:tcPr>
          <w:p>
            <w:pPr>
              <w:jc w:val="center"/>
            </w:pPr>
            <w:r>
              <w:rPr>
                <w:rFonts w:ascii="Calibri" w:hAnsi="Calibri"/>
                <w:b/>
                <w:color w:val="16A34A"/>
                <w:sz w:val="16"/>
              </w:rPr>
              <w:t>PASS</w:t>
            </w:r>
          </w:p>
        </w:tc>
      </w:tr>
      <w:tr>
        <w:trPr>
          <w:cantSplit/>
        </w:trPr>
        <w:tc>
          <w:tcPr>
            <w:tcW w:type="dxa" w:w="1080"/>
            <w:shd w:fill="FFFFFF"/>
            <w:tcMar>
              <w:top w:w="30" w:type="dxa"/>
              <w:bottom w:w="30" w:type="dxa"/>
              <w:left w:w="40" w:type="dxa"/>
              <w:right w:w="40" w:type="dxa"/>
            </w:tcMar>
          </w:tcPr>
          <w:p>
            <w:pPr>
              <w:jc w:val="center"/>
            </w:pPr>
            <w:r>
              <w:rPr>
                <w:rFonts w:ascii="Calibri" w:hAnsi="Calibri"/>
                <w:color w:val="1E293B"/>
                <w:sz w:val="16"/>
              </w:rPr>
              <w:t>TC-04</w:t>
            </w:r>
          </w:p>
        </w:tc>
        <w:tc>
          <w:tcPr>
            <w:tcW w:type="dxa" w:w="1152"/>
            <w:shd w:fill="FFFFFF"/>
            <w:tcMar>
              <w:top w:w="30" w:type="dxa"/>
              <w:bottom w:w="30" w:type="dxa"/>
              <w:left w:w="40" w:type="dxa"/>
              <w:right w:w="40" w:type="dxa"/>
            </w:tcMar>
          </w:tcPr>
          <w:p>
            <w:pPr>
              <w:jc w:val="center"/>
            </w:pPr>
            <w:r>
              <w:rPr>
                <w:rFonts w:ascii="Calibri" w:hAnsi="Calibri"/>
                <w:color w:val="1E293B"/>
                <w:sz w:val="16"/>
              </w:rPr>
              <w:t>Valid</w:t>
            </w:r>
          </w:p>
        </w:tc>
        <w:tc>
          <w:tcPr>
            <w:tcW w:type="dxa" w:w="3744"/>
            <w:shd w:fill="FFFFFF"/>
            <w:tcMar>
              <w:top w:w="30" w:type="dxa"/>
              <w:bottom w:w="30" w:type="dxa"/>
              <w:left w:w="40" w:type="dxa"/>
              <w:right w:w="40" w:type="dxa"/>
            </w:tcMar>
          </w:tcPr>
          <w:p>
            <w:pPr>
              <w:jc w:val="left"/>
            </w:pPr>
            <w:r>
              <w:rPr>
                <w:rFonts w:ascii="Calibri" w:hAnsi="Calibri"/>
                <w:color w:val="1E293B"/>
                <w:sz w:val="16"/>
              </w:rPr>
              <w:t>Public query of valid Certificate ID from EVM storage</w:t>
            </w:r>
          </w:p>
        </w:tc>
        <w:tc>
          <w:tcPr>
            <w:tcW w:type="dxa" w:w="3528"/>
            <w:shd w:fill="FFFFFF"/>
            <w:tcMar>
              <w:top w:w="30" w:type="dxa"/>
              <w:bottom w:w="30" w:type="dxa"/>
              <w:left w:w="40" w:type="dxa"/>
              <w:right w:w="40" w:type="dxa"/>
            </w:tcMar>
          </w:tcPr>
          <w:p>
            <w:pPr>
              <w:jc w:val="left"/>
            </w:pPr>
            <w:r>
              <w:rPr>
                <w:rFonts w:ascii="Calibri" w:hAnsi="Calibri"/>
                <w:color w:val="1E293B"/>
                <w:sz w:val="16"/>
              </w:rPr>
              <w:t>Returns verified record: Soham Sandeep Pawar (230905312)</w:t>
            </w:r>
          </w:p>
        </w:tc>
        <w:tc>
          <w:tcPr>
            <w:tcW w:type="dxa" w:w="864"/>
            <w:shd w:fill="FFFFFF"/>
            <w:tcMar>
              <w:top w:w="30" w:type="dxa"/>
              <w:bottom w:w="30" w:type="dxa"/>
              <w:left w:w="40" w:type="dxa"/>
              <w:right w:w="40" w:type="dxa"/>
            </w:tcMar>
          </w:tcPr>
          <w:p>
            <w:pPr>
              <w:jc w:val="center"/>
            </w:pPr>
            <w:r>
              <w:rPr>
                <w:rFonts w:ascii="Calibri" w:hAnsi="Calibri"/>
                <w:b/>
                <w:color w:val="16A34A"/>
                <w:sz w:val="16"/>
              </w:rPr>
              <w:t>PASS</w:t>
            </w:r>
          </w:p>
        </w:tc>
      </w:tr>
      <w:tr>
        <w:trPr>
          <w:cantSplit/>
        </w:trPr>
        <w:tc>
          <w:tcPr>
            <w:tcW w:type="dxa" w:w="1080"/>
            <w:shd w:fill="F8FAFC"/>
            <w:tcMar>
              <w:top w:w="30" w:type="dxa"/>
              <w:bottom w:w="30" w:type="dxa"/>
              <w:left w:w="40" w:type="dxa"/>
              <w:right w:w="40" w:type="dxa"/>
            </w:tcMar>
          </w:tcPr>
          <w:p>
            <w:pPr>
              <w:jc w:val="center"/>
            </w:pPr>
            <w:r>
              <w:rPr>
                <w:rFonts w:ascii="Calibri" w:hAnsi="Calibri"/>
                <w:color w:val="1E293B"/>
                <w:sz w:val="16"/>
              </w:rPr>
              <w:t>TC-05</w:t>
            </w:r>
          </w:p>
        </w:tc>
        <w:tc>
          <w:tcPr>
            <w:tcW w:type="dxa" w:w="1152"/>
            <w:shd w:fill="F8FAFC"/>
            <w:tcMar>
              <w:top w:w="30" w:type="dxa"/>
              <w:bottom w:w="30" w:type="dxa"/>
              <w:left w:w="40" w:type="dxa"/>
              <w:right w:w="40" w:type="dxa"/>
            </w:tcMar>
          </w:tcPr>
          <w:p>
            <w:pPr>
              <w:jc w:val="center"/>
            </w:pPr>
            <w:r>
              <w:rPr>
                <w:rFonts w:ascii="Calibri" w:hAnsi="Calibri"/>
                <w:color w:val="1E293B"/>
                <w:sz w:val="16"/>
              </w:rPr>
              <w:t>Valid</w:t>
            </w:r>
          </w:p>
        </w:tc>
        <w:tc>
          <w:tcPr>
            <w:tcW w:type="dxa" w:w="3744"/>
            <w:shd w:fill="F8FAFC"/>
            <w:tcMar>
              <w:top w:w="30" w:type="dxa"/>
              <w:bottom w:w="30" w:type="dxa"/>
              <w:left w:w="40" w:type="dxa"/>
              <w:right w:w="40" w:type="dxa"/>
            </w:tcMar>
          </w:tcPr>
          <w:p>
            <w:pPr>
              <w:jc w:val="left"/>
            </w:pPr>
            <w:r>
              <w:rPr>
                <w:rFonts w:ascii="Calibri" w:hAnsi="Calibri"/>
                <w:color w:val="1E293B"/>
                <w:sz w:val="16"/>
              </w:rPr>
              <w:t>Department revokes certificate with valid reason</w:t>
            </w:r>
          </w:p>
        </w:tc>
        <w:tc>
          <w:tcPr>
            <w:tcW w:type="dxa" w:w="3528"/>
            <w:shd w:fill="F8FAFC"/>
            <w:tcMar>
              <w:top w:w="30" w:type="dxa"/>
              <w:bottom w:w="30" w:type="dxa"/>
              <w:left w:w="40" w:type="dxa"/>
              <w:right w:w="40" w:type="dxa"/>
            </w:tcMar>
          </w:tcPr>
          <w:p>
            <w:pPr>
              <w:jc w:val="left"/>
            </w:pPr>
            <w:r>
              <w:rPr>
                <w:rFonts w:ascii="Calibri" w:hAnsi="Calibri"/>
                <w:color w:val="2563EB"/>
                <w:sz w:val="16"/>
              </w:rPr>
              <w:t>Tx: 0xdea52b0b... | isRevoked set to true</w:t>
            </w:r>
          </w:p>
        </w:tc>
        <w:tc>
          <w:tcPr>
            <w:tcW w:type="dxa" w:w="864"/>
            <w:shd w:fill="F8FAFC"/>
            <w:tcMar>
              <w:top w:w="30" w:type="dxa"/>
              <w:bottom w:w="30" w:type="dxa"/>
              <w:left w:w="40" w:type="dxa"/>
              <w:right w:w="40" w:type="dxa"/>
            </w:tcMar>
          </w:tcPr>
          <w:p>
            <w:pPr>
              <w:jc w:val="center"/>
            </w:pPr>
            <w:r>
              <w:rPr>
                <w:rFonts w:ascii="Calibri" w:hAnsi="Calibri"/>
                <w:b/>
                <w:color w:val="16A34A"/>
                <w:sz w:val="16"/>
              </w:rPr>
              <w:t>PASS</w:t>
            </w:r>
          </w:p>
        </w:tc>
      </w:tr>
      <w:tr>
        <w:trPr>
          <w:cantSplit/>
        </w:trPr>
        <w:tc>
          <w:tcPr>
            <w:tcW w:type="dxa" w:w="1080"/>
            <w:shd w:fill="FFFFFF"/>
            <w:tcMar>
              <w:top w:w="30" w:type="dxa"/>
              <w:bottom w:w="30" w:type="dxa"/>
              <w:left w:w="40" w:type="dxa"/>
              <w:right w:w="40" w:type="dxa"/>
            </w:tcMar>
          </w:tcPr>
          <w:p>
            <w:pPr>
              <w:jc w:val="center"/>
            </w:pPr>
            <w:r>
              <w:rPr>
                <w:rFonts w:ascii="Calibri" w:hAnsi="Calibri"/>
                <w:color w:val="1E293B"/>
                <w:sz w:val="16"/>
              </w:rPr>
              <w:t>TC-06</w:t>
            </w:r>
          </w:p>
        </w:tc>
        <w:tc>
          <w:tcPr>
            <w:tcW w:type="dxa" w:w="1152"/>
            <w:shd w:fill="FFFFFF"/>
            <w:tcMar>
              <w:top w:w="30" w:type="dxa"/>
              <w:bottom w:w="30" w:type="dxa"/>
              <w:left w:w="40" w:type="dxa"/>
              <w:right w:w="40" w:type="dxa"/>
            </w:tcMar>
          </w:tcPr>
          <w:p>
            <w:pPr>
              <w:jc w:val="center"/>
            </w:pPr>
            <w:r>
              <w:rPr>
                <w:rFonts w:ascii="Calibri" w:hAnsi="Calibri"/>
                <w:color w:val="1E293B"/>
                <w:sz w:val="16"/>
              </w:rPr>
              <w:t>Invalid</w:t>
            </w:r>
          </w:p>
        </w:tc>
        <w:tc>
          <w:tcPr>
            <w:tcW w:type="dxa" w:w="3744"/>
            <w:shd w:fill="FFFFFF"/>
            <w:tcMar>
              <w:top w:w="30" w:type="dxa"/>
              <w:bottom w:w="30" w:type="dxa"/>
              <w:left w:w="40" w:type="dxa"/>
              <w:right w:w="40" w:type="dxa"/>
            </w:tcMar>
          </w:tcPr>
          <w:p>
            <w:pPr>
              <w:jc w:val="left"/>
            </w:pPr>
            <w:r>
              <w:rPr>
                <w:rFonts w:ascii="Calibri" w:hAnsi="Calibri"/>
                <w:color w:val="1E293B"/>
                <w:sz w:val="16"/>
              </w:rPr>
              <w:t>Issue certificate with empty student name string ("")</w:t>
            </w:r>
          </w:p>
        </w:tc>
        <w:tc>
          <w:tcPr>
            <w:tcW w:type="dxa" w:w="3528"/>
            <w:shd w:fill="FFFFFF"/>
            <w:tcMar>
              <w:top w:w="30" w:type="dxa"/>
              <w:bottom w:w="30" w:type="dxa"/>
              <w:left w:w="40" w:type="dxa"/>
              <w:right w:w="40" w:type="dxa"/>
            </w:tcMar>
          </w:tcPr>
          <w:p>
            <w:pPr>
              <w:jc w:val="left"/>
            </w:pPr>
            <w:r>
              <w:rPr>
                <w:rFonts w:ascii="Calibri" w:hAnsi="Calibri"/>
                <w:color w:val="DC2626"/>
                <w:sz w:val="16"/>
              </w:rPr>
              <w:t>EVM Revert: 'Student name cannot be empty'</w:t>
            </w:r>
          </w:p>
        </w:tc>
        <w:tc>
          <w:tcPr>
            <w:tcW w:type="dxa" w:w="864"/>
            <w:shd w:fill="FFFFFF"/>
            <w:tcMar>
              <w:top w:w="30" w:type="dxa"/>
              <w:bottom w:w="30" w:type="dxa"/>
              <w:left w:w="40" w:type="dxa"/>
              <w:right w:w="40" w:type="dxa"/>
            </w:tcMar>
          </w:tcPr>
          <w:p>
            <w:pPr>
              <w:jc w:val="center"/>
            </w:pPr>
            <w:r>
              <w:rPr>
                <w:rFonts w:ascii="Calibri" w:hAnsi="Calibri"/>
                <w:b/>
                <w:color w:val="16A34A"/>
                <w:sz w:val="16"/>
              </w:rPr>
              <w:t>PASS</w:t>
            </w:r>
          </w:p>
        </w:tc>
      </w:tr>
      <w:tr>
        <w:trPr>
          <w:cantSplit/>
        </w:trPr>
        <w:tc>
          <w:tcPr>
            <w:tcW w:type="dxa" w:w="1080"/>
            <w:shd w:fill="F8FAFC"/>
            <w:tcMar>
              <w:top w:w="30" w:type="dxa"/>
              <w:bottom w:w="30" w:type="dxa"/>
              <w:left w:w="40" w:type="dxa"/>
              <w:right w:w="40" w:type="dxa"/>
            </w:tcMar>
          </w:tcPr>
          <w:p>
            <w:pPr>
              <w:jc w:val="center"/>
            </w:pPr>
            <w:r>
              <w:rPr>
                <w:rFonts w:ascii="Calibri" w:hAnsi="Calibri"/>
                <w:color w:val="1E293B"/>
                <w:sz w:val="16"/>
              </w:rPr>
              <w:t>TC-07</w:t>
            </w:r>
          </w:p>
        </w:tc>
        <w:tc>
          <w:tcPr>
            <w:tcW w:type="dxa" w:w="1152"/>
            <w:shd w:fill="F8FAFC"/>
            <w:tcMar>
              <w:top w:w="30" w:type="dxa"/>
              <w:bottom w:w="30" w:type="dxa"/>
              <w:left w:w="40" w:type="dxa"/>
              <w:right w:w="40" w:type="dxa"/>
            </w:tcMar>
          </w:tcPr>
          <w:p>
            <w:pPr>
              <w:jc w:val="center"/>
            </w:pPr>
            <w:r>
              <w:rPr>
                <w:rFonts w:ascii="Calibri" w:hAnsi="Calibri"/>
                <w:color w:val="1E293B"/>
                <w:sz w:val="16"/>
              </w:rPr>
              <w:t>Invalid</w:t>
            </w:r>
          </w:p>
        </w:tc>
        <w:tc>
          <w:tcPr>
            <w:tcW w:type="dxa" w:w="3744"/>
            <w:shd w:fill="F8FAFC"/>
            <w:tcMar>
              <w:top w:w="30" w:type="dxa"/>
              <w:bottom w:w="30" w:type="dxa"/>
              <w:left w:w="40" w:type="dxa"/>
              <w:right w:w="40" w:type="dxa"/>
            </w:tcMar>
          </w:tcPr>
          <w:p>
            <w:pPr>
              <w:jc w:val="left"/>
            </w:pPr>
            <w:r>
              <w:rPr>
                <w:rFonts w:ascii="Calibri" w:hAnsi="Calibri"/>
                <w:color w:val="1E293B"/>
                <w:sz w:val="16"/>
              </w:rPr>
              <w:t>Issue certificate with duplicate Certificate ID</w:t>
            </w:r>
          </w:p>
        </w:tc>
        <w:tc>
          <w:tcPr>
            <w:tcW w:type="dxa" w:w="3528"/>
            <w:shd w:fill="F8FAFC"/>
            <w:tcMar>
              <w:top w:w="30" w:type="dxa"/>
              <w:bottom w:w="30" w:type="dxa"/>
              <w:left w:w="40" w:type="dxa"/>
              <w:right w:w="40" w:type="dxa"/>
            </w:tcMar>
          </w:tcPr>
          <w:p>
            <w:pPr>
              <w:jc w:val="left"/>
            </w:pPr>
            <w:r>
              <w:rPr>
                <w:rFonts w:ascii="Calibri" w:hAnsi="Calibri"/>
                <w:color w:val="DC2626"/>
                <w:sz w:val="16"/>
              </w:rPr>
              <w:t>EVM Revert: 'Certificate with this ID already exists'</w:t>
            </w:r>
          </w:p>
        </w:tc>
        <w:tc>
          <w:tcPr>
            <w:tcW w:type="dxa" w:w="864"/>
            <w:shd w:fill="F8FAFC"/>
            <w:tcMar>
              <w:top w:w="30" w:type="dxa"/>
              <w:bottom w:w="30" w:type="dxa"/>
              <w:left w:w="40" w:type="dxa"/>
              <w:right w:w="40" w:type="dxa"/>
            </w:tcMar>
          </w:tcPr>
          <w:p>
            <w:pPr>
              <w:jc w:val="center"/>
            </w:pPr>
            <w:r>
              <w:rPr>
                <w:rFonts w:ascii="Calibri" w:hAnsi="Calibri"/>
                <w:b/>
                <w:color w:val="16A34A"/>
                <w:sz w:val="16"/>
              </w:rPr>
              <w:t>PASS</w:t>
            </w:r>
          </w:p>
        </w:tc>
      </w:tr>
      <w:tr>
        <w:trPr>
          <w:cantSplit/>
        </w:trPr>
        <w:tc>
          <w:tcPr>
            <w:tcW w:type="dxa" w:w="1080"/>
            <w:shd w:fill="FFFFFF"/>
            <w:tcMar>
              <w:top w:w="30" w:type="dxa"/>
              <w:bottom w:w="30" w:type="dxa"/>
              <w:left w:w="40" w:type="dxa"/>
              <w:right w:w="40" w:type="dxa"/>
            </w:tcMar>
          </w:tcPr>
          <w:p>
            <w:pPr>
              <w:jc w:val="center"/>
            </w:pPr>
            <w:r>
              <w:rPr>
                <w:rFonts w:ascii="Calibri" w:hAnsi="Calibri"/>
                <w:color w:val="1E293B"/>
                <w:sz w:val="16"/>
              </w:rPr>
              <w:t>TC-08</w:t>
            </w:r>
          </w:p>
        </w:tc>
        <w:tc>
          <w:tcPr>
            <w:tcW w:type="dxa" w:w="1152"/>
            <w:shd w:fill="FFFFFF"/>
            <w:tcMar>
              <w:top w:w="30" w:type="dxa"/>
              <w:bottom w:w="30" w:type="dxa"/>
              <w:left w:w="40" w:type="dxa"/>
              <w:right w:w="40" w:type="dxa"/>
            </w:tcMar>
          </w:tcPr>
          <w:p>
            <w:pPr>
              <w:jc w:val="center"/>
            </w:pPr>
            <w:r>
              <w:rPr>
                <w:rFonts w:ascii="Calibri" w:hAnsi="Calibri"/>
                <w:color w:val="1E293B"/>
                <w:sz w:val="16"/>
              </w:rPr>
              <w:t>Invalid</w:t>
            </w:r>
          </w:p>
        </w:tc>
        <w:tc>
          <w:tcPr>
            <w:tcW w:type="dxa" w:w="3744"/>
            <w:shd w:fill="FFFFFF"/>
            <w:tcMar>
              <w:top w:w="30" w:type="dxa"/>
              <w:bottom w:w="30" w:type="dxa"/>
              <w:left w:w="40" w:type="dxa"/>
              <w:right w:w="40" w:type="dxa"/>
            </w:tcMar>
          </w:tcPr>
          <w:p>
            <w:pPr>
              <w:jc w:val="left"/>
            </w:pPr>
            <w:r>
              <w:rPr>
                <w:rFonts w:ascii="Calibri" w:hAnsi="Calibri"/>
                <w:color w:val="1E293B"/>
                <w:sz w:val="16"/>
              </w:rPr>
              <w:t>Query non-existent Certificate ID</w:t>
            </w:r>
          </w:p>
        </w:tc>
        <w:tc>
          <w:tcPr>
            <w:tcW w:type="dxa" w:w="3528"/>
            <w:shd w:fill="FFFFFF"/>
            <w:tcMar>
              <w:top w:w="30" w:type="dxa"/>
              <w:bottom w:w="30" w:type="dxa"/>
              <w:left w:w="40" w:type="dxa"/>
              <w:right w:w="40" w:type="dxa"/>
            </w:tcMar>
          </w:tcPr>
          <w:p>
            <w:pPr>
              <w:jc w:val="left"/>
            </w:pPr>
            <w:r>
              <w:rPr>
                <w:rFonts w:ascii="Calibri" w:hAnsi="Calibri"/>
                <w:color w:val="1E293B"/>
                <w:sz w:val="16"/>
              </w:rPr>
              <w:t>Returns exists: false gracefully without EVM failure</w:t>
            </w:r>
          </w:p>
        </w:tc>
        <w:tc>
          <w:tcPr>
            <w:tcW w:type="dxa" w:w="864"/>
            <w:shd w:fill="FFFFFF"/>
            <w:tcMar>
              <w:top w:w="30" w:type="dxa"/>
              <w:bottom w:w="30" w:type="dxa"/>
              <w:left w:w="40" w:type="dxa"/>
              <w:right w:w="40" w:type="dxa"/>
            </w:tcMar>
          </w:tcPr>
          <w:p>
            <w:pPr>
              <w:jc w:val="center"/>
            </w:pPr>
            <w:r>
              <w:rPr>
                <w:rFonts w:ascii="Calibri" w:hAnsi="Calibri"/>
                <w:b/>
                <w:color w:val="16A34A"/>
                <w:sz w:val="16"/>
              </w:rPr>
              <w:t>PASS</w:t>
            </w:r>
          </w:p>
        </w:tc>
      </w:tr>
      <w:tr>
        <w:trPr>
          <w:cantSplit/>
        </w:trPr>
        <w:tc>
          <w:tcPr>
            <w:tcW w:type="dxa" w:w="1080"/>
            <w:shd w:fill="F8FAFC"/>
            <w:tcMar>
              <w:top w:w="30" w:type="dxa"/>
              <w:bottom w:w="30" w:type="dxa"/>
              <w:left w:w="40" w:type="dxa"/>
              <w:right w:w="40" w:type="dxa"/>
            </w:tcMar>
          </w:tcPr>
          <w:p>
            <w:pPr>
              <w:jc w:val="center"/>
            </w:pPr>
            <w:r>
              <w:rPr>
                <w:rFonts w:ascii="Calibri" w:hAnsi="Calibri"/>
                <w:color w:val="1E293B"/>
                <w:sz w:val="16"/>
              </w:rPr>
              <w:t>TC-09</w:t>
            </w:r>
          </w:p>
        </w:tc>
        <w:tc>
          <w:tcPr>
            <w:tcW w:type="dxa" w:w="1152"/>
            <w:shd w:fill="F8FAFC"/>
            <w:tcMar>
              <w:top w:w="30" w:type="dxa"/>
              <w:bottom w:w="30" w:type="dxa"/>
              <w:left w:w="40" w:type="dxa"/>
              <w:right w:w="40" w:type="dxa"/>
            </w:tcMar>
          </w:tcPr>
          <w:p>
            <w:pPr>
              <w:jc w:val="center"/>
            </w:pPr>
            <w:r>
              <w:rPr>
                <w:rFonts w:ascii="Calibri" w:hAnsi="Calibri"/>
                <w:color w:val="1E293B"/>
                <w:sz w:val="16"/>
              </w:rPr>
              <w:t>Invalid</w:t>
            </w:r>
          </w:p>
        </w:tc>
        <w:tc>
          <w:tcPr>
            <w:tcW w:type="dxa" w:w="3744"/>
            <w:shd w:fill="F8FAFC"/>
            <w:tcMar>
              <w:top w:w="30" w:type="dxa"/>
              <w:bottom w:w="30" w:type="dxa"/>
              <w:left w:w="40" w:type="dxa"/>
              <w:right w:w="40" w:type="dxa"/>
            </w:tcMar>
          </w:tcPr>
          <w:p>
            <w:pPr>
              <w:jc w:val="left"/>
            </w:pPr>
            <w:r>
              <w:rPr>
                <w:rFonts w:ascii="Calibri" w:hAnsi="Calibri"/>
                <w:color w:val="1E293B"/>
                <w:sz w:val="16"/>
              </w:rPr>
              <w:t>Revoke certificate with empty reason string ("")</w:t>
            </w:r>
          </w:p>
        </w:tc>
        <w:tc>
          <w:tcPr>
            <w:tcW w:type="dxa" w:w="3528"/>
            <w:shd w:fill="F8FAFC"/>
            <w:tcMar>
              <w:top w:w="30" w:type="dxa"/>
              <w:bottom w:w="30" w:type="dxa"/>
              <w:left w:w="40" w:type="dxa"/>
              <w:right w:w="40" w:type="dxa"/>
            </w:tcMar>
          </w:tcPr>
          <w:p>
            <w:pPr>
              <w:jc w:val="left"/>
            </w:pPr>
            <w:r>
              <w:rPr>
                <w:rFonts w:ascii="Calibri" w:hAnsi="Calibri"/>
                <w:color w:val="DC2626"/>
                <w:sz w:val="16"/>
              </w:rPr>
              <w:t>EVM Revert: 'Revocation reason cannot be empty'</w:t>
            </w:r>
          </w:p>
        </w:tc>
        <w:tc>
          <w:tcPr>
            <w:tcW w:type="dxa" w:w="864"/>
            <w:shd w:fill="F8FAFC"/>
            <w:tcMar>
              <w:top w:w="30" w:type="dxa"/>
              <w:bottom w:w="30" w:type="dxa"/>
              <w:left w:w="40" w:type="dxa"/>
              <w:right w:w="40" w:type="dxa"/>
            </w:tcMar>
          </w:tcPr>
          <w:p>
            <w:pPr>
              <w:jc w:val="center"/>
            </w:pPr>
            <w:r>
              <w:rPr>
                <w:rFonts w:ascii="Calibri" w:hAnsi="Calibri"/>
                <w:b/>
                <w:color w:val="16A34A"/>
                <w:sz w:val="16"/>
              </w:rPr>
              <w:t>PASS</w:t>
            </w:r>
          </w:p>
        </w:tc>
      </w:tr>
      <w:tr>
        <w:trPr>
          <w:cantSplit/>
        </w:trPr>
        <w:tc>
          <w:tcPr>
            <w:tcW w:type="dxa" w:w="1080"/>
            <w:shd w:fill="FFFFFF"/>
            <w:tcMar>
              <w:top w:w="30" w:type="dxa"/>
              <w:bottom w:w="30" w:type="dxa"/>
              <w:left w:w="40" w:type="dxa"/>
              <w:right w:w="40" w:type="dxa"/>
            </w:tcMar>
          </w:tcPr>
          <w:p>
            <w:pPr>
              <w:jc w:val="center"/>
            </w:pPr>
            <w:r>
              <w:rPr>
                <w:rFonts w:ascii="Calibri" w:hAnsi="Calibri"/>
                <w:color w:val="1E293B"/>
                <w:sz w:val="16"/>
              </w:rPr>
              <w:t>TC-10</w:t>
            </w:r>
          </w:p>
        </w:tc>
        <w:tc>
          <w:tcPr>
            <w:tcW w:type="dxa" w:w="1152"/>
            <w:shd w:fill="FFFFFF"/>
            <w:tcMar>
              <w:top w:w="30" w:type="dxa"/>
              <w:bottom w:w="30" w:type="dxa"/>
              <w:left w:w="40" w:type="dxa"/>
              <w:right w:w="40" w:type="dxa"/>
            </w:tcMar>
          </w:tcPr>
          <w:p>
            <w:pPr>
              <w:jc w:val="center"/>
            </w:pPr>
            <w:r>
              <w:rPr>
                <w:rFonts w:ascii="Calibri" w:hAnsi="Calibri"/>
                <w:color w:val="1E293B"/>
                <w:sz w:val="16"/>
              </w:rPr>
              <w:t>Unauth</w:t>
            </w:r>
          </w:p>
        </w:tc>
        <w:tc>
          <w:tcPr>
            <w:tcW w:type="dxa" w:w="3744"/>
            <w:shd w:fill="FFFFFF"/>
            <w:tcMar>
              <w:top w:w="30" w:type="dxa"/>
              <w:bottom w:w="30" w:type="dxa"/>
              <w:left w:w="40" w:type="dxa"/>
              <w:right w:w="40" w:type="dxa"/>
            </w:tcMar>
          </w:tcPr>
          <w:p>
            <w:pPr>
              <w:jc w:val="left"/>
            </w:pPr>
            <w:r>
              <w:rPr>
                <w:rFonts w:ascii="Calibri" w:hAnsi="Calibri"/>
                <w:color w:val="1E293B"/>
                <w:sz w:val="16"/>
              </w:rPr>
              <w:t>Non-owner attempts to call addIssuer(...)</w:t>
            </w:r>
          </w:p>
        </w:tc>
        <w:tc>
          <w:tcPr>
            <w:tcW w:type="dxa" w:w="3528"/>
            <w:shd w:fill="FFFFFF"/>
            <w:tcMar>
              <w:top w:w="30" w:type="dxa"/>
              <w:bottom w:w="30" w:type="dxa"/>
              <w:left w:w="40" w:type="dxa"/>
              <w:right w:w="40" w:type="dxa"/>
            </w:tcMar>
          </w:tcPr>
          <w:p>
            <w:pPr>
              <w:jc w:val="left"/>
            </w:pPr>
            <w:r>
              <w:rPr>
                <w:rFonts w:ascii="Calibri" w:hAnsi="Calibri"/>
                <w:color w:val="DC2626"/>
                <w:sz w:val="16"/>
              </w:rPr>
              <w:t>EVM Revert: 'Caller is not the contract owner'</w:t>
            </w:r>
          </w:p>
        </w:tc>
        <w:tc>
          <w:tcPr>
            <w:tcW w:type="dxa" w:w="864"/>
            <w:shd w:fill="FFFFFF"/>
            <w:tcMar>
              <w:top w:w="30" w:type="dxa"/>
              <w:bottom w:w="30" w:type="dxa"/>
              <w:left w:w="40" w:type="dxa"/>
              <w:right w:w="40" w:type="dxa"/>
            </w:tcMar>
          </w:tcPr>
          <w:p>
            <w:pPr>
              <w:jc w:val="center"/>
            </w:pPr>
            <w:r>
              <w:rPr>
                <w:rFonts w:ascii="Calibri" w:hAnsi="Calibri"/>
                <w:b/>
                <w:color w:val="16A34A"/>
                <w:sz w:val="16"/>
              </w:rPr>
              <w:t>PASS</w:t>
            </w:r>
          </w:p>
        </w:tc>
      </w:tr>
      <w:tr>
        <w:trPr>
          <w:cantSplit/>
        </w:trPr>
        <w:tc>
          <w:tcPr>
            <w:tcW w:type="dxa" w:w="1080"/>
            <w:shd w:fill="F8FAFC"/>
            <w:tcMar>
              <w:top w:w="30" w:type="dxa"/>
              <w:bottom w:w="30" w:type="dxa"/>
              <w:left w:w="40" w:type="dxa"/>
              <w:right w:w="40" w:type="dxa"/>
            </w:tcMar>
          </w:tcPr>
          <w:p>
            <w:pPr>
              <w:jc w:val="center"/>
            </w:pPr>
            <w:r>
              <w:rPr>
                <w:rFonts w:ascii="Calibri" w:hAnsi="Calibri"/>
                <w:color w:val="1E293B"/>
                <w:sz w:val="16"/>
              </w:rPr>
              <w:t>TC-11</w:t>
            </w:r>
          </w:p>
        </w:tc>
        <w:tc>
          <w:tcPr>
            <w:tcW w:type="dxa" w:w="1152"/>
            <w:shd w:fill="F8FAFC"/>
            <w:tcMar>
              <w:top w:w="30" w:type="dxa"/>
              <w:bottom w:w="30" w:type="dxa"/>
              <w:left w:w="40" w:type="dxa"/>
              <w:right w:w="40" w:type="dxa"/>
            </w:tcMar>
          </w:tcPr>
          <w:p>
            <w:pPr>
              <w:jc w:val="center"/>
            </w:pPr>
            <w:r>
              <w:rPr>
                <w:rFonts w:ascii="Calibri" w:hAnsi="Calibri"/>
                <w:color w:val="1E293B"/>
                <w:sz w:val="16"/>
              </w:rPr>
              <w:t>Unauth</w:t>
            </w:r>
          </w:p>
        </w:tc>
        <w:tc>
          <w:tcPr>
            <w:tcW w:type="dxa" w:w="3744"/>
            <w:shd w:fill="F8FAFC"/>
            <w:tcMar>
              <w:top w:w="30" w:type="dxa"/>
              <w:bottom w:w="30" w:type="dxa"/>
              <w:left w:w="40" w:type="dxa"/>
              <w:right w:w="40" w:type="dxa"/>
            </w:tcMar>
          </w:tcPr>
          <w:p>
            <w:pPr>
              <w:jc w:val="left"/>
            </w:pPr>
            <w:r>
              <w:rPr>
                <w:rFonts w:ascii="Calibri" w:hAnsi="Calibri"/>
                <w:color w:val="1E293B"/>
                <w:sz w:val="16"/>
              </w:rPr>
              <w:t>Non-authorized address attempts to issue certificate</w:t>
            </w:r>
          </w:p>
        </w:tc>
        <w:tc>
          <w:tcPr>
            <w:tcW w:type="dxa" w:w="3528"/>
            <w:shd w:fill="F8FAFC"/>
            <w:tcMar>
              <w:top w:w="30" w:type="dxa"/>
              <w:bottom w:w="30" w:type="dxa"/>
              <w:left w:w="40" w:type="dxa"/>
              <w:right w:w="40" w:type="dxa"/>
            </w:tcMar>
          </w:tcPr>
          <w:p>
            <w:pPr>
              <w:jc w:val="left"/>
            </w:pPr>
            <w:r>
              <w:rPr>
                <w:rFonts w:ascii="Calibri" w:hAnsi="Calibri"/>
                <w:color w:val="DC2626"/>
                <w:sz w:val="16"/>
              </w:rPr>
              <w:t>EVM Revert: 'Caller is not authorized to issue certificates'</w:t>
            </w:r>
          </w:p>
        </w:tc>
        <w:tc>
          <w:tcPr>
            <w:tcW w:type="dxa" w:w="864"/>
            <w:shd w:fill="F8FAFC"/>
            <w:tcMar>
              <w:top w:w="30" w:type="dxa"/>
              <w:bottom w:w="30" w:type="dxa"/>
              <w:left w:w="40" w:type="dxa"/>
              <w:right w:w="40" w:type="dxa"/>
            </w:tcMar>
          </w:tcPr>
          <w:p>
            <w:pPr>
              <w:jc w:val="center"/>
            </w:pPr>
            <w:r>
              <w:rPr>
                <w:rFonts w:ascii="Calibri" w:hAnsi="Calibri"/>
                <w:b/>
                <w:color w:val="16A34A"/>
                <w:sz w:val="16"/>
              </w:rPr>
              <w:t>PASS</w:t>
            </w:r>
          </w:p>
        </w:tc>
      </w:tr>
      <w:tr>
        <w:trPr>
          <w:cantSplit/>
        </w:trPr>
        <w:tc>
          <w:tcPr>
            <w:tcW w:type="dxa" w:w="1080"/>
            <w:shd w:fill="FFFFFF"/>
            <w:tcMar>
              <w:top w:w="30" w:type="dxa"/>
              <w:bottom w:w="30" w:type="dxa"/>
              <w:left w:w="40" w:type="dxa"/>
              <w:right w:w="40" w:type="dxa"/>
            </w:tcMar>
          </w:tcPr>
          <w:p>
            <w:pPr>
              <w:jc w:val="center"/>
            </w:pPr>
            <w:r>
              <w:rPr>
                <w:rFonts w:ascii="Calibri" w:hAnsi="Calibri"/>
                <w:color w:val="1E293B"/>
                <w:sz w:val="16"/>
              </w:rPr>
              <w:t>TC-12</w:t>
            </w:r>
          </w:p>
        </w:tc>
        <w:tc>
          <w:tcPr>
            <w:tcW w:type="dxa" w:w="1152"/>
            <w:shd w:fill="FFFFFF"/>
            <w:tcMar>
              <w:top w:w="30" w:type="dxa"/>
              <w:bottom w:w="30" w:type="dxa"/>
              <w:left w:w="40" w:type="dxa"/>
              <w:right w:w="40" w:type="dxa"/>
            </w:tcMar>
          </w:tcPr>
          <w:p>
            <w:pPr>
              <w:jc w:val="center"/>
            </w:pPr>
            <w:r>
              <w:rPr>
                <w:rFonts w:ascii="Calibri" w:hAnsi="Calibri"/>
                <w:color w:val="1E293B"/>
                <w:sz w:val="16"/>
              </w:rPr>
              <w:t>Unauth</w:t>
            </w:r>
          </w:p>
        </w:tc>
        <w:tc>
          <w:tcPr>
            <w:tcW w:type="dxa" w:w="3744"/>
            <w:shd w:fill="FFFFFF"/>
            <w:tcMar>
              <w:top w:w="30" w:type="dxa"/>
              <w:bottom w:w="30" w:type="dxa"/>
              <w:left w:w="40" w:type="dxa"/>
              <w:right w:w="40" w:type="dxa"/>
            </w:tcMar>
          </w:tcPr>
          <w:p>
            <w:pPr>
              <w:jc w:val="left"/>
            </w:pPr>
            <w:r>
              <w:rPr>
                <w:rFonts w:ascii="Calibri" w:hAnsi="Calibri"/>
                <w:color w:val="1E293B"/>
                <w:sz w:val="16"/>
              </w:rPr>
              <w:t>Unauthorized account attempts to revoke certificate</w:t>
            </w:r>
          </w:p>
        </w:tc>
        <w:tc>
          <w:tcPr>
            <w:tcW w:type="dxa" w:w="3528"/>
            <w:shd w:fill="FFFFFF"/>
            <w:tcMar>
              <w:top w:w="30" w:type="dxa"/>
              <w:bottom w:w="30" w:type="dxa"/>
              <w:left w:w="40" w:type="dxa"/>
              <w:right w:w="40" w:type="dxa"/>
            </w:tcMar>
          </w:tcPr>
          <w:p>
            <w:pPr>
              <w:jc w:val="left"/>
            </w:pPr>
            <w:r>
              <w:rPr>
                <w:rFonts w:ascii="Calibri" w:hAnsi="Calibri"/>
                <w:color w:val="DC2626"/>
                <w:sz w:val="16"/>
              </w:rPr>
              <w:t>EVM Revert: 'Only issuing authority or owner can revoke'</w:t>
            </w:r>
          </w:p>
        </w:tc>
        <w:tc>
          <w:tcPr>
            <w:tcW w:type="dxa" w:w="864"/>
            <w:shd w:fill="FFFFFF"/>
            <w:tcMar>
              <w:top w:w="30" w:type="dxa"/>
              <w:bottom w:w="30" w:type="dxa"/>
              <w:left w:w="40" w:type="dxa"/>
              <w:right w:w="40" w:type="dxa"/>
            </w:tcMar>
          </w:tcPr>
          <w:p>
            <w:pPr>
              <w:jc w:val="center"/>
            </w:pPr>
            <w:r>
              <w:rPr>
                <w:rFonts w:ascii="Calibri" w:hAnsi="Calibri"/>
                <w:b/>
                <w:color w:val="16A34A"/>
                <w:sz w:val="16"/>
              </w:rPr>
              <w:t>PASS</w:t>
            </w:r>
          </w:p>
        </w:tc>
      </w:tr>
    </w:tbl>
    <w:p>
      <w:pPr>
        <w:spacing w:before="120"/>
      </w:pPr>
      <w:r>
        <w:rPr>
          <w:rFonts w:ascii="Calibri" w:hAnsi="Calibri"/>
          <w:b/>
          <w:color w:val="16A34A"/>
          <w:sz w:val="18"/>
        </w:rPr>
        <w:t>Automated EVM Test Suite Result: 12 / 12 Tests Passed (100% Success Rate) against live contract bytecode.</w:t>
      </w:r>
    </w:p>
    <w:p>
      <w:r>
        <w:br w:type="page"/>
      </w:r>
    </w:p>
    <w:p>
      <w:pPr>
        <w:pStyle w:val="Heading2"/>
        <w:keepNext/>
        <w:spacing w:before="40" w:after="40"/>
      </w:pPr>
      <w:r>
        <w:t>4. Visual Evidence &amp; Blockchain Execution Captures</w:t>
      </w:r>
    </w:p>
    <w:p>
      <w:pPr>
        <w:keepNext/>
        <w:spacing w:before="160" w:after="60"/>
      </w:pPr>
      <w:r>
        <w:rPr>
          <w:rFonts w:ascii="Calibri" w:hAnsi="Calibri"/>
          <w:b/>
          <w:color w:val="1E293B"/>
          <w:sz w:val="19"/>
        </w:rPr>
        <w:t>Figure 1: Smart Contract Compilation in Remix IDE (Solidity v0.8.20)</w:t>
      </w:r>
    </w:p>
    <w:p>
      <w:pPr>
        <w:keepNext/>
        <w:spacing w:after="120"/>
        <w:jc w:val="center"/>
      </w:pPr>
      <w:r>
        <w:drawing>
          <wp:inline xmlns:a="http://schemas.openxmlformats.org/drawingml/2006/main" xmlns:pic="http://schemas.openxmlformats.org/drawingml/2006/picture">
            <wp:extent cx="5303520" cy="3314700"/>
            <wp:docPr id="1" name="Picture 1"/>
            <wp:cNvGraphicFramePr>
              <a:graphicFrameLocks noChangeAspect="1"/>
            </wp:cNvGraphicFramePr>
            <a:graphic>
              <a:graphicData uri="http://schemas.openxmlformats.org/drawingml/2006/picture">
                <pic:pic>
                  <pic:nvPicPr>
                    <pic:cNvPr id="0" name="01_smart_contract_compilation.png"/>
                    <pic:cNvPicPr/>
                  </pic:nvPicPr>
                  <pic:blipFill>
                    <a:blip r:embed="rId10"/>
                    <a:stretch>
                      <a:fillRect/>
                    </a:stretch>
                  </pic:blipFill>
                  <pic:spPr>
                    <a:xfrm>
                      <a:off x="0" y="0"/>
                      <a:ext cx="5303520" cy="3314700"/>
                    </a:xfrm>
                    <a:prstGeom prst="rect"/>
                  </pic:spPr>
                </pic:pic>
              </a:graphicData>
            </a:graphic>
          </wp:inline>
        </w:drawing>
      </w:r>
    </w:p>
    <w:p>
      <w:pPr>
        <w:keepNext/>
        <w:spacing w:before="160" w:after="60"/>
      </w:pPr>
      <w:r>
        <w:rPr>
          <w:rFonts w:ascii="Calibri" w:hAnsi="Calibri"/>
          <w:b/>
          <w:color w:val="1E293B"/>
          <w:sz w:val="19"/>
        </w:rPr>
        <w:t>Figure 2: Smart Contract Deployment in Remix IDE Environment (Block #1)</w:t>
      </w:r>
    </w:p>
    <w:p>
      <w:pPr>
        <w:keepNext/>
        <w:spacing w:after="120"/>
        <w:jc w:val="center"/>
      </w:pPr>
      <w:r>
        <w:drawing>
          <wp:inline xmlns:a="http://schemas.openxmlformats.org/drawingml/2006/main" xmlns:pic="http://schemas.openxmlformats.org/drawingml/2006/picture">
            <wp:extent cx="5303520" cy="3314700"/>
            <wp:docPr id="2" name="Picture 2"/>
            <wp:cNvGraphicFramePr>
              <a:graphicFrameLocks noChangeAspect="1"/>
            </wp:cNvGraphicFramePr>
            <a:graphic>
              <a:graphicData uri="http://schemas.openxmlformats.org/drawingml/2006/picture">
                <pic:pic>
                  <pic:nvPicPr>
                    <pic:cNvPr id="0" name="02_smart_contract_deployment.png"/>
                    <pic:cNvPicPr/>
                  </pic:nvPicPr>
                  <pic:blipFill>
                    <a:blip r:embed="rId11"/>
                    <a:stretch>
                      <a:fillRect/>
                    </a:stretch>
                  </pic:blipFill>
                  <pic:spPr>
                    <a:xfrm>
                      <a:off x="0" y="0"/>
                      <a:ext cx="5303520" cy="3314700"/>
                    </a:xfrm>
                    <a:prstGeom prst="rect"/>
                  </pic:spPr>
                </pic:pic>
              </a:graphicData>
            </a:graphic>
          </wp:inline>
        </w:drawing>
      </w:r>
    </w:p>
    <w:p>
      <w:r>
        <w:br w:type="page"/>
      </w:r>
    </w:p>
    <w:p>
      <w:pPr>
        <w:keepNext/>
        <w:spacing w:before="160" w:after="60"/>
      </w:pPr>
      <w:r>
        <w:rPr>
          <w:rFonts w:ascii="Calibri" w:hAnsi="Calibri"/>
          <w:b/>
          <w:color w:val="1E293B"/>
          <w:sz w:val="19"/>
        </w:rPr>
        <w:t>Figure 3: MetaMask Wallet Connection &amp; Active Role Detection in EduVerify UI</w:t>
      </w:r>
    </w:p>
    <w:p>
      <w:pPr>
        <w:keepNext/>
        <w:spacing w:after="120"/>
        <w:jc w:val="center"/>
      </w:pPr>
      <w:r>
        <w:drawing>
          <wp:inline xmlns:a="http://schemas.openxmlformats.org/drawingml/2006/main" xmlns:pic="http://schemas.openxmlformats.org/drawingml/2006/picture">
            <wp:extent cx="5303520" cy="3480435"/>
            <wp:docPr id="3" name="Picture 3"/>
            <wp:cNvGraphicFramePr>
              <a:graphicFrameLocks noChangeAspect="1"/>
            </wp:cNvGraphicFramePr>
            <a:graphic>
              <a:graphicData uri="http://schemas.openxmlformats.org/drawingml/2006/picture">
                <pic:pic>
                  <pic:nvPicPr>
                    <pic:cNvPr id="0" name="03_metamask_wallet_connection.png"/>
                    <pic:cNvPicPr/>
                  </pic:nvPicPr>
                  <pic:blipFill>
                    <a:blip r:embed="rId12"/>
                    <a:stretch>
                      <a:fillRect/>
                    </a:stretch>
                  </pic:blipFill>
                  <pic:spPr>
                    <a:xfrm>
                      <a:off x="0" y="0"/>
                      <a:ext cx="5303520" cy="3480435"/>
                    </a:xfrm>
                    <a:prstGeom prst="rect"/>
                  </pic:spPr>
                </pic:pic>
              </a:graphicData>
            </a:graphic>
          </wp:inline>
        </w:drawing>
      </w:r>
    </w:p>
    <w:p>
      <w:pPr>
        <w:keepNext/>
        <w:spacing w:before="160" w:after="60"/>
      </w:pPr>
      <w:r>
        <w:rPr>
          <w:rFonts w:ascii="Calibri" w:hAnsi="Calibri"/>
          <w:b/>
          <w:color w:val="1E293B"/>
          <w:sz w:val="19"/>
        </w:rPr>
        <w:t>Figure 4: Successful Credential Issuance Transaction Execution on Blockchain (Block #3)</w:t>
      </w:r>
    </w:p>
    <w:p>
      <w:pPr>
        <w:keepNext/>
        <w:spacing w:after="120"/>
        <w:jc w:val="center"/>
      </w:pPr>
      <w:r>
        <w:drawing>
          <wp:inline xmlns:a="http://schemas.openxmlformats.org/drawingml/2006/main" xmlns:pic="http://schemas.openxmlformats.org/drawingml/2006/picture">
            <wp:extent cx="5303520" cy="3480435"/>
            <wp:docPr id="4" name="Picture 4"/>
            <wp:cNvGraphicFramePr>
              <a:graphicFrameLocks noChangeAspect="1"/>
            </wp:cNvGraphicFramePr>
            <a:graphic>
              <a:graphicData uri="http://schemas.openxmlformats.org/drawingml/2006/picture">
                <pic:pic>
                  <pic:nvPicPr>
                    <pic:cNvPr id="0" name="04_successful_transaction.png"/>
                    <pic:cNvPicPr/>
                  </pic:nvPicPr>
                  <pic:blipFill>
                    <a:blip r:embed="rId13"/>
                    <a:stretch>
                      <a:fillRect/>
                    </a:stretch>
                  </pic:blipFill>
                  <pic:spPr>
                    <a:xfrm>
                      <a:off x="0" y="0"/>
                      <a:ext cx="5303520" cy="3480435"/>
                    </a:xfrm>
                    <a:prstGeom prst="rect"/>
                  </pic:spPr>
                </pic:pic>
              </a:graphicData>
            </a:graphic>
          </wp:inline>
        </w:drawing>
      </w:r>
    </w:p>
    <w:p>
      <w:r>
        <w:br w:type="page"/>
      </w:r>
    </w:p>
    <w:p>
      <w:pPr>
        <w:keepNext/>
        <w:spacing w:before="160" w:after="60"/>
      </w:pPr>
      <w:r>
        <w:rPr>
          <w:rFonts w:ascii="Calibri" w:hAnsi="Calibri"/>
          <w:b/>
          <w:color w:val="1E293B"/>
          <w:sz w:val="19"/>
        </w:rPr>
        <w:t>Figure 5: Transaction Revert Handling (Solidity require Validation &amp; Unauthorized Call)</w:t>
      </w:r>
    </w:p>
    <w:p>
      <w:pPr>
        <w:keepNext/>
        <w:spacing w:after="120"/>
        <w:jc w:val="center"/>
      </w:pPr>
      <w:r>
        <w:drawing>
          <wp:inline xmlns:a="http://schemas.openxmlformats.org/drawingml/2006/main" xmlns:pic="http://schemas.openxmlformats.org/drawingml/2006/picture">
            <wp:extent cx="5303520" cy="3480435"/>
            <wp:docPr id="5" name="Picture 5"/>
            <wp:cNvGraphicFramePr>
              <a:graphicFrameLocks noChangeAspect="1"/>
            </wp:cNvGraphicFramePr>
            <a:graphic>
              <a:graphicData uri="http://schemas.openxmlformats.org/drawingml/2006/picture">
                <pic:pic>
                  <pic:nvPicPr>
                    <pic:cNvPr id="0" name="05_failed_transaction.png"/>
                    <pic:cNvPicPr/>
                  </pic:nvPicPr>
                  <pic:blipFill>
                    <a:blip r:embed="rId14"/>
                    <a:stretch>
                      <a:fillRect/>
                    </a:stretch>
                  </pic:blipFill>
                  <pic:spPr>
                    <a:xfrm>
                      <a:off x="0" y="0"/>
                      <a:ext cx="5303520" cy="3480435"/>
                    </a:xfrm>
                    <a:prstGeom prst="rect"/>
                  </pic:spPr>
                </pic:pic>
              </a:graphicData>
            </a:graphic>
          </wp:inline>
        </w:drawing>
      </w:r>
    </w:p>
    <w:p>
      <w:pPr>
        <w:keepNext/>
        <w:spacing w:before="160" w:after="60"/>
      </w:pPr>
      <w:r>
        <w:rPr>
          <w:rFonts w:ascii="Calibri" w:hAnsi="Calibri"/>
          <w:b/>
          <w:color w:val="1E293B"/>
          <w:sz w:val="19"/>
        </w:rPr>
        <w:t>Figure 6: Verified Blockchain Credential Retrieval &amp; Display Interface</w:t>
      </w:r>
    </w:p>
    <w:p>
      <w:pPr>
        <w:keepNext/>
        <w:spacing w:after="120"/>
        <w:jc w:val="center"/>
      </w:pPr>
      <w:r>
        <w:drawing>
          <wp:inline xmlns:a="http://schemas.openxmlformats.org/drawingml/2006/main" xmlns:pic="http://schemas.openxmlformats.org/drawingml/2006/picture">
            <wp:extent cx="5303520" cy="3480435"/>
            <wp:docPr id="6" name="Picture 6"/>
            <wp:cNvGraphicFramePr>
              <a:graphicFrameLocks noChangeAspect="1"/>
            </wp:cNvGraphicFramePr>
            <a:graphic>
              <a:graphicData uri="http://schemas.openxmlformats.org/drawingml/2006/picture">
                <pic:pic>
                  <pic:nvPicPr>
                    <pic:cNvPr id="0" name="06_blockchain_data_displayed_ui.png"/>
                    <pic:cNvPicPr/>
                  </pic:nvPicPr>
                  <pic:blipFill>
                    <a:blip r:embed="rId15"/>
                    <a:stretch>
                      <a:fillRect/>
                    </a:stretch>
                  </pic:blipFill>
                  <pic:spPr>
                    <a:xfrm>
                      <a:off x="0" y="0"/>
                      <a:ext cx="5303520" cy="3480435"/>
                    </a:xfrm>
                    <a:prstGeom prst="rect"/>
                  </pic:spPr>
                </pic:pic>
              </a:graphicData>
            </a:graphic>
          </wp:inline>
        </w:drawing>
      </w:r>
    </w:p>
    <w:sectPr w:rsidR="00FC693F" w:rsidRPr="0006063C" w:rsidSect="00034616">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E293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soh4mpawar/academic-credential-verification-dapp" TargetMode="Externa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