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40"/>
        <w:jc w:val="center"/>
      </w:pPr>
      <w:r>
        <w:rPr>
          <w:rFonts w:ascii="Times New Roman" w:cs="Times New Roman" w:eastAsia="Times New Roman" w:hAnsi="Times New Roman"/>
          <w:sz w:val="48"/>
          <w:szCs w:val="48"/>
        </w:rPr>
        <w:t xml:space="preserve">Epileptic Seizure Detection Using Machine Learning: A Comparative Study of Class Imbalance Handling Techniques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3428"/>
        <w:gridCol w:w="3428"/>
        <w:gridCol w:w="3428"/>
      </w:tblGrid>
      <w:tr>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Soha Chand (I007)</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soha.chand36@nmims.in</w:t>
            </w:r>
          </w:p>
        </w:tc>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Atharv Dixit (I013)</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atharv.dixit69@nmims.in</w:t>
            </w:r>
          </w:p>
        </w:tc>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Hima Deepthi Vankayalapati</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himadeepthi.vankayalapati@nmims.in</w:t>
            </w:r>
          </w:p>
        </w:tc>
      </w:tr>
    </w:tbl>
    <w:p>
      <w:pPr>
        <w:sectPr>
          <w:pgSz w:w="11906" w:h="16838" w:orient="portrait"/>
          <w:pgMar w:top="1080" w:right="810" w:bottom="2440" w:left="810" w:header="708" w:footer="708" w:gutter="0"/>
          <w:pgNumType/>
          <w:docGrid w:linePitch="360"/>
        </w:sectPr>
      </w:pPr>
    </w:p>
    <w:p>
      <w:pPr>
        <w:spacing w:after="60" w:before="120" w:line="23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18"/>
          <w:szCs w:val="18"/>
        </w:rPr>
        <w:t xml:space="preserve"> Epilepsy affects over 50 million individuals worldwide, with seizures arising from abnormal electrical brain activity. Automated seizure detection from electroencephalogram (EEG) signals is clinically critical but severely impeded by extreme class imbalance—seizure events constitute less than 2% of continuous EEG data, yielding imbalance ratios as high as 115.7:1 in real-world recordings. This paper presents a systematic comparative evaluation of five class imbalance handling strategies on the CHB-MIT Scalp EEG Database under a cross-patient protocol. Eight statistical time-domain features are extracted from non-overlapping 2-second windows across 23 EEG channels, producing 184-dimensional feature vectors compressed by PCA retaining 120 components. AUC-ROC and false detection rate per hour (FDR/hour) are reported alongside F1-score for clinically meaningful evaluation. Statistical robustness is validated across five independent random seeds. The Baseline Random Forest achieves the best AUC-ROC of 0.980 ± 0.001 and a clinically acceptable FDR/hour of 12.91 ± 1.56, significantly outperforming all resampling approaches on both metrics. An ablation study confirms that 120 PCA components is the optimal dimensionality. All models achieve inference times below 0.025ms per window, confirming real-time deployment feasibility.</w:t>
      </w:r>
    </w:p>
    <w:p>
      <w:pPr>
        <w:spacing w:after="120" w:before="0" w:line="23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i/>
          <w:iCs/>
          <w:sz w:val="18"/>
          <w:szCs w:val="18"/>
        </w:rPr>
        <w:t xml:space="preserve"> EEG, epileptic seizure detection, class imbalance, SMOTE, Random Forest, XGBoost, PCA, CHB-MIT, AUC-ROC, false detection rate, real-time detection</w:t>
      </w:r>
    </w:p>
    <w:p>
      <w:pPr>
        <w:spacing w:after="60" w:before="140" w:line="240"/>
        <w:jc w:val="center"/>
      </w:pPr>
      <w:r>
        <w:rPr>
          <w:rFonts w:ascii="Times New Roman" w:cs="Times New Roman" w:eastAsia="Times New Roman" w:hAnsi="Times New Roman"/>
          <w:smallCaps/>
          <w:sz w:val="20"/>
          <w:szCs w:val="20"/>
        </w:rPr>
        <w:t xml:space="preserve">I. Introduction</w:t>
      </w:r>
    </w:p>
    <w:p>
      <w:pPr>
        <w:spacing w:after="0" w:before="0" w:line="238"/>
        <w:ind w:firstLine="360"/>
        <w:jc w:val="both"/>
      </w:pPr>
      <w:r>
        <w:rPr>
          <w:rFonts w:ascii="Times New Roman" w:cs="Times New Roman" w:eastAsia="Times New Roman" w:hAnsi="Times New Roman"/>
          <w:sz w:val="20"/>
          <w:szCs w:val="20"/>
        </w:rPr>
        <w:t xml:space="preserve">Epilepsy is one of the most prevalent chronic neurological disorders globally, affecting more than 50 million individuals of all ages [1]. The condition is defined by recurrent, unprovoked seizures arising from abnormal electrical discharges in the brain. Beyond the immediate dangers of injury and sudden unexpected death in epilepsy (SUDEP), the chronic unpredictability of seizures restricts driving, employment, and independent living, profoundly impacting quality of life [2].</w:t>
      </w:r>
    </w:p>
    <w:p>
      <w:pPr>
        <w:spacing w:after="0" w:before="0" w:line="238"/>
        <w:ind w:firstLine="360"/>
        <w:jc w:val="both"/>
      </w:pPr>
      <w:r>
        <w:rPr>
          <w:rFonts w:ascii="Times New Roman" w:cs="Times New Roman" w:eastAsia="Times New Roman" w:hAnsi="Times New Roman"/>
          <w:sz w:val="20"/>
          <w:szCs w:val="20"/>
        </w:rPr>
        <w:t xml:space="preserve">Electroencephalography (EEG) is the established clinical gold standard for diagnosing epileptic activity, recording the brain’s electrical potentials over extended periods. In practice, long-term EEG monitoring generates hours to days of continuous multi-channel data. Manual expert review is time-consuming, subjective, and subject to significant inter-rater variability—limitations that create a strong clinical need for reliable automated seizure detection systems [3].</w:t>
      </w:r>
    </w:p>
    <w:p>
      <w:pPr>
        <w:spacing w:after="0" w:before="0" w:line="238"/>
        <w:ind w:firstLine="360"/>
        <w:jc w:val="both"/>
      </w:pPr>
      <w:r>
        <w:rPr>
          <w:rFonts w:ascii="Times New Roman" w:cs="Times New Roman" w:eastAsia="Times New Roman" w:hAnsi="Times New Roman"/>
          <w:sz w:val="20"/>
          <w:szCs w:val="20"/>
        </w:rPr>
        <w:t xml:space="preserve">A fundamental challenge is the severe class imbalance inherent in continuous EEG. Seizure events account for less than 2% of recording time, producing non-seizure to seizure ratios as high as 115.7:1 in this study. Standard classifiers trained on such data are biased toward the majority class, achieving high overall accuracy but critically insufficient seizure sensitivity. Moreover, common evaluation metrics such as F1-score are threshold-dependent, while AUC-ROC provides a threshold-independent assessment of discriminative ability. Equally important for clinical deployment is the false detection rate per hour (FDR/hour), which directly quantifies alert burden on clinical staff.</w:t>
      </w:r>
    </w:p>
    <w:p>
      <w:pPr>
        <w:spacing w:after="0" w:before="0" w:line="238"/>
        <w:ind w:firstLine="360"/>
        <w:jc w:val="both"/>
      </w:pPr>
      <w:r>
        <w:rPr>
          <w:rFonts w:ascii="Times New Roman" w:cs="Times New Roman" w:eastAsia="Times New Roman" w:hAnsi="Times New Roman"/>
          <w:sz w:val="20"/>
          <w:szCs w:val="20"/>
        </w:rPr>
        <w:t xml:space="preserve">This paper makes the following contributions: (i) the first unified comparison of five class imbalance strategies for EEG seizure detection under cross-patient evaluation using both AUC-ROC and FDR/hour as clinical evaluation metrics; (ii) statistical robustness validation across five random seeds; (iii) an ablation study on PCA component count; (iv) decision threshold tuning analysis reporting FDR/hour at each operating point; and (v) real-time feasibility analysis confirming sub-millisecond inference for all models.</w:t>
      </w:r>
    </w:p>
    <w:p>
      <w:pPr>
        <w:spacing w:after="60" w:before="140" w:line="240"/>
        <w:jc w:val="center"/>
      </w:pPr>
      <w:r>
        <w:rPr>
          <w:rFonts w:ascii="Times New Roman" w:cs="Times New Roman" w:eastAsia="Times New Roman" w:hAnsi="Times New Roman"/>
          <w:smallCaps/>
          <w:sz w:val="20"/>
          <w:szCs w:val="20"/>
        </w:rPr>
        <w:t xml:space="preserve">II. Related Work</w:t>
      </w:r>
    </w:p>
    <w:p>
      <w:pPr>
        <w:spacing w:after="0" w:before="0" w:line="238"/>
        <w:ind w:firstLine="360"/>
        <w:jc w:val="both"/>
      </w:pPr>
      <w:r>
        <w:rPr>
          <w:rFonts w:ascii="Times New Roman" w:cs="Times New Roman" w:eastAsia="Times New Roman" w:hAnsi="Times New Roman"/>
          <w:sz w:val="20"/>
          <w:szCs w:val="20"/>
        </w:rPr>
        <w:t xml:space="preserve">The CHB-MIT Scalp EEG Database, introduced by Shoeb and Guttag [4], is the de facto benchmark for automated seizure detection. Shoeb and Guttag proposed a patient-specific SVM-based detector, demonstrating high within-patient sensitivity and establishing the evaluation conventions adopted in most subsequent studies. Subasi and Gursoy [5] showed that PCA-compressed statistical features with SVM yield competitive inter-patient performance, motivating the feature-PCA pipeline in the present work.</w:t>
      </w:r>
    </w:p>
    <w:p>
      <w:pPr>
        <w:spacing w:after="0" w:before="0" w:line="238"/>
        <w:ind w:firstLine="360"/>
        <w:jc w:val="both"/>
      </w:pPr>
      <w:r>
        <w:rPr>
          <w:rFonts w:ascii="Times New Roman" w:cs="Times New Roman" w:eastAsia="Times New Roman" w:hAnsi="Times New Roman"/>
          <w:sz w:val="20"/>
          <w:szCs w:val="20"/>
        </w:rPr>
        <w:t xml:space="preserve">Statistical time-domain features including mean, variance, skewness, kurtosis, and RMS have consistently proven discriminative for seizure classification [6]. Acharya et al. [7] reviewed EEG feature extraction and found that combinations of time-domain and frequency-domain features consistently outperform either group alone, supporting the eight-feature set used here. Chawla et al. [8] introduced SMOTE for minority class oversampling; however, at extreme imbalance ratios its default 1:1 strategy inflates the feature space with synthetic samples, collapsing classifier precision as observed in this study.</w:t>
      </w:r>
    </w:p>
    <w:p>
      <w:pPr>
        <w:spacing w:after="0" w:before="0" w:line="238"/>
        <w:ind w:firstLine="360"/>
        <w:jc w:val="both"/>
      </w:pPr>
      <w:r>
        <w:rPr>
          <w:rFonts w:ascii="Times New Roman" w:cs="Times New Roman" w:eastAsia="Times New Roman" w:hAnsi="Times New Roman"/>
          <w:sz w:val="20"/>
          <w:szCs w:val="20"/>
        </w:rPr>
        <w:t xml:space="preserve">Batista et al. [9] proposed SMOTETomek as a hybrid approach combining SMOTE with Tomek Links boundary cleaning. Chen et al. [10] introduced the Balanced Random Forest, undersampling the majority class within each bootstrap draw. Chen and Guestrin [12] introduced XGBoost with scale_pos_weight that encodes imbalance into the gradient boosting loss. Despite availability of these techniques, a unified comparison incorporating AUC-ROC, FDR/hour, and statistical robustness validation on EEG data remains absent from the literature.</w:t>
      </w:r>
    </w:p>
    <w:p>
      <w:pPr>
        <w:spacing w:after="60" w:before="140" w:line="240"/>
        <w:jc w:val="center"/>
      </w:pPr>
      <w:r>
        <w:rPr>
          <w:rFonts w:ascii="Times New Roman" w:cs="Times New Roman" w:eastAsia="Times New Roman" w:hAnsi="Times New Roman"/>
          <w:smallCaps/>
          <w:sz w:val="20"/>
          <w:szCs w:val="20"/>
        </w:rPr>
        <w:t xml:space="preserve">III. Dataset and Methodology</w:t>
      </w:r>
    </w:p>
    <w:p>
      <w:pPr>
        <w:spacing w:after="0" w:before="60"/>
        <w:jc w:val="center"/>
      </w:pPr>
      <w:r>
        <w:drawing>
          <wp:inline distT="0" distB="0" distL="0" distR="0">
            <wp:extent cx="3238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1619250"/>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1. Proposed methodology pipeline for EEG-based seizure detection.</w:t>
      </w:r>
    </w:p>
    <w:p>
      <w:pPr>
        <w:spacing w:after="40" w:before="100" w:line="238"/>
        <w:jc w:val="left"/>
      </w:pPr>
      <w:r>
        <w:rPr>
          <w:rFonts w:ascii="Times New Roman" w:cs="Times New Roman" w:eastAsia="Times New Roman" w:hAnsi="Times New Roman"/>
          <w:i/>
          <w:iCs/>
          <w:sz w:val="20"/>
          <w:szCs w:val="20"/>
        </w:rPr>
        <w:t xml:space="preserve">A. Dataset</w:t>
      </w:r>
    </w:p>
    <w:p>
      <w:pPr>
        <w:spacing w:after="0" w:before="0" w:line="238"/>
        <w:ind w:firstLine="360"/>
        <w:jc w:val="both"/>
      </w:pPr>
      <w:r>
        <w:rPr>
          <w:rFonts w:ascii="Times New Roman" w:cs="Times New Roman" w:eastAsia="Times New Roman" w:hAnsi="Times New Roman"/>
          <w:sz w:val="20"/>
          <w:szCs w:val="20"/>
        </w:rPr>
        <w:t xml:space="preserve">The CHB-MIT Scalp EEG Database [4] comprises long-term EEG recordings from 22 paediatric subjects at Children’s Hospital Boston, with 23 channels sampled at 256 Hz and expert-annotated seizure times. Patients chb01 and chb03 are used for training (21,588 windows; 185 seizure, 21,403 non-seizure); patient chb05 files chb05_06.edf and chb05_13.edf form the held-out test set (3,598 windows; 113 seizure, 3,485 non-seizure). The training class imbalance ratio is 115.7:1.</w:t>
      </w:r>
    </w:p>
    <w:p>
      <w:pPr>
        <w:spacing w:after="40" w:before="100" w:line="238"/>
        <w:jc w:val="left"/>
      </w:pPr>
      <w:r>
        <w:rPr>
          <w:rFonts w:ascii="Times New Roman" w:cs="Times New Roman" w:eastAsia="Times New Roman" w:hAnsi="Times New Roman"/>
          <w:i/>
          <w:iCs/>
          <w:sz w:val="20"/>
          <w:szCs w:val="20"/>
        </w:rPr>
        <w:t xml:space="preserve">B. Feature Extraction</w:t>
      </w:r>
    </w:p>
    <w:p>
      <w:pPr>
        <w:spacing w:after="0" w:before="0" w:line="238"/>
        <w:ind w:firstLine="360"/>
        <w:jc w:val="both"/>
      </w:pPr>
      <w:r>
        <w:rPr>
          <w:rFonts w:ascii="Times New Roman" w:cs="Times New Roman" w:eastAsia="Times New Roman" w:hAnsi="Times New Roman"/>
          <w:sz w:val="20"/>
          <w:szCs w:val="20"/>
        </w:rPr>
        <w:t xml:space="preserve">EEG recordings are segmented into non-overlapping 2-second windows and labelled as ictal or interictal. For each window and each of the 23 channels, eight statistical features are extracted as summarised in TABLE V, yielding a 184-dimensional (23×8) feature vector. Features are normalised using StandardScaler prior to dimensionality reduction.</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V</w:t>
      </w:r>
    </w:p>
    <w:p>
      <w:pPr>
        <w:spacing w:after="60" w:before="0" w:line="240"/>
        <w:jc w:val="center"/>
      </w:pPr>
      <w:r>
        <w:rPr>
          <w:rFonts w:ascii="Times New Roman" w:cs="Times New Roman" w:eastAsia="Times New Roman" w:hAnsi="Times New Roman"/>
          <w:smallCaps/>
          <w:sz w:val="16"/>
          <w:szCs w:val="16"/>
        </w:rPr>
        <w:t xml:space="preserve">EXTRACTED STATISTICAL FEATURES PER EEG CHANNEL</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tblGrid>
      <w:tr>
        <w:tc>
          <w:tcPr>
            <w:tcW w:type="dxa" w:w="18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Feature</w:t>
            </w:r>
          </w:p>
        </w:tc>
        <w:tc>
          <w:tcPr>
            <w:tcW w:type="dxa" w:w="30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Description</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Mean</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Average amplitude of EEG window</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Variance</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Spread of signal amplitude values</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RMS</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Root mean square; reflects signal power</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Skewness</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Asymmetry of amplitude distribution</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Kurtosis</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Tailedness; elevated during seizures</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Maximum</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positive amplitude in window</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Minimum</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negative amplitude in window</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Band Power</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Total spectral power across EEG bands</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C. Dimensionality Reduction</w:t>
      </w:r>
    </w:p>
    <w:p>
      <w:pPr>
        <w:spacing w:after="0" w:before="0" w:line="238"/>
        <w:ind w:firstLine="360"/>
        <w:jc w:val="both"/>
      </w:pPr>
      <w:r>
        <w:rPr>
          <w:rFonts w:ascii="Times New Roman" w:cs="Times New Roman" w:eastAsia="Times New Roman" w:hAnsi="Times New Roman"/>
          <w:sz w:val="20"/>
          <w:szCs w:val="20"/>
        </w:rPr>
        <w:t xml:space="preserve">PCA is applied to the normalised features. The PCA transform is fitted exclusively on training data and applied as a fixed projection to test features to prevent information leakage. The optimal component count of 120 is validated through the ablation study reported in Section IV-D.</w:t>
      </w:r>
    </w:p>
    <w:p>
      <w:pPr>
        <w:spacing w:after="40" w:before="100" w:line="238"/>
        <w:jc w:val="left"/>
      </w:pPr>
      <w:r>
        <w:rPr>
          <w:rFonts w:ascii="Times New Roman" w:cs="Times New Roman" w:eastAsia="Times New Roman" w:hAnsi="Times New Roman"/>
          <w:i/>
          <w:iCs/>
          <w:sz w:val="20"/>
          <w:szCs w:val="20"/>
        </w:rPr>
        <w:t xml:space="preserve">D. Class Imbalance Handling Techniques</w:t>
      </w:r>
    </w:p>
    <w:p>
      <w:pPr>
        <w:spacing w:after="0" w:before="0" w:line="238"/>
        <w:ind w:firstLine="360"/>
        <w:jc w:val="both"/>
      </w:pPr>
      <w:r>
        <w:rPr>
          <w:rFonts w:ascii="Times New Roman" w:cs="Times New Roman" w:eastAsia="Times New Roman" w:hAnsi="Times New Roman"/>
          <w:sz w:val="20"/>
          <w:szCs w:val="20"/>
        </w:rPr>
        <w:t xml:space="preserve">Five strategies are evaluated: (1) Baseline Random Forest (300 estimators, max depth 12); (2) SMOTE with sampling_strategy=0.3; (3) Balanced Random Forest with majority undersampling per bootstrap; (4) SMOTETomek combining SMOTE with Tomek Links boundary cleaning; and (5) XGBoost with scale_pos_weight=115.7 encoding the imbalance ratio into the loss function.</w:t>
      </w:r>
    </w:p>
    <w:p>
      <w:pPr>
        <w:spacing w:after="40" w:before="100" w:line="238"/>
        <w:jc w:val="left"/>
      </w:pPr>
      <w:r>
        <w:rPr>
          <w:rFonts w:ascii="Times New Roman" w:cs="Times New Roman" w:eastAsia="Times New Roman" w:hAnsi="Times New Roman"/>
          <w:i/>
          <w:iCs/>
          <w:sz w:val="20"/>
          <w:szCs w:val="20"/>
        </w:rPr>
        <w:t xml:space="preserve">E. Evaluation Metrics</w:t>
      </w:r>
    </w:p>
    <w:p>
      <w:pPr>
        <w:spacing w:after="0" w:before="0" w:line="238"/>
        <w:ind w:firstLine="360"/>
        <w:jc w:val="both"/>
      </w:pPr>
      <w:r>
        <w:rPr>
          <w:rFonts w:ascii="Times New Roman" w:cs="Times New Roman" w:eastAsia="Times New Roman" w:hAnsi="Times New Roman"/>
          <w:sz w:val="20"/>
          <w:szCs w:val="20"/>
        </w:rPr>
        <w:t xml:space="preserve">Four metrics are reported for the seizure class: Precision, Recall, F1-score, and AUC-ROC. Additionally, the False Detection Rate per hour (FDR/hour) is computed as the number of false positive seizure predictions divided by total test recording hours. FDR/hour is the metric most relevant to clinical deployment, directly quantifying alert burden. All models are evaluated across five random seeds (42, 123, 456, 789, 999) for statistical robustness.</w:t>
      </w:r>
    </w:p>
    <w:p>
      <w:pPr>
        <w:spacing w:after="60" w:before="140" w:line="240"/>
        <w:jc w:val="center"/>
      </w:pPr>
      <w:r>
        <w:rPr>
          <w:rFonts w:ascii="Times New Roman" w:cs="Times New Roman" w:eastAsia="Times New Roman" w:hAnsi="Times New Roman"/>
          <w:smallCaps/>
          <w:sz w:val="20"/>
          <w:szCs w:val="20"/>
        </w:rPr>
        <w:t xml:space="preserve">IV. Results and Discussion</w:t>
      </w:r>
    </w:p>
    <w:p>
      <w:pPr>
        <w:spacing w:after="40" w:before="100" w:line="238"/>
        <w:jc w:val="left"/>
      </w:pPr>
      <w:r>
        <w:rPr>
          <w:rFonts w:ascii="Times New Roman" w:cs="Times New Roman" w:eastAsia="Times New Roman" w:hAnsi="Times New Roman"/>
          <w:i/>
          <w:iCs/>
          <w:sz w:val="20"/>
          <w:szCs w:val="20"/>
        </w:rPr>
        <w:t xml:space="preserve">A. Technique Comparison</w:t>
      </w:r>
    </w:p>
    <w:p>
      <w:pPr>
        <w:spacing w:after="0" w:before="0" w:line="238"/>
        <w:ind w:firstLine="360"/>
        <w:jc w:val="both"/>
      </w:pPr>
      <w:r>
        <w:rPr>
          <w:rFonts w:ascii="Times New Roman" w:cs="Times New Roman" w:eastAsia="Times New Roman" w:hAnsi="Times New Roman"/>
          <w:sz w:val="20"/>
          <w:szCs w:val="20"/>
        </w:rPr>
        <w:t xml:space="preserve">TABLE I reports seizure-class metrics for all five techniques on the held-out patient chb05. The Baseline RF achieves the best AUC-ROC (0.979) and lowest FDR/hour (14.01), indicating that despite moderate F1 at the default threshold, the model has excellent discriminative ability and generates only 14 false alarms per hour of monitoring. SMOTE and SMOTETomek achieve identical results (AUC-ROC=0.894, FDR/hour=98.55), indicating SMOTETomek provides no additional benefit over SMOTE at this imbalance level. The Balanced RF achieves the highest recall (0.991)—detecting virtually every seizure—but at a clinically catastrophic FDR/hour of 515.29, equivalent to more than 8 false alarms per minute, which would cause severe alert fatigue.</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w:t>
      </w:r>
    </w:p>
    <w:p>
      <w:pPr>
        <w:spacing w:after="60" w:before="0" w:line="240"/>
        <w:jc w:val="center"/>
      </w:pPr>
      <w:r>
        <w:rPr>
          <w:rFonts w:ascii="Times New Roman" w:cs="Times New Roman" w:eastAsia="Times New Roman" w:hAnsi="Times New Roman"/>
          <w:smallCaps/>
          <w:sz w:val="16"/>
          <w:szCs w:val="16"/>
        </w:rPr>
        <w:t xml:space="preserve">COMPLETE SEIZURE CLASS EVALUATION (SEED=42). BOLD = BEST PER COLUMN.</w:t>
      </w:r>
    </w:p>
    <w:tbl>
      <w:tblPr>
        <w:tblW w:type="dxa" w:w="485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650"/>
        <w:gridCol w:w="650"/>
        <w:gridCol w:w="700"/>
        <w:gridCol w:w="650"/>
      </w:tblGrid>
      <w:tr>
        <w:tc>
          <w:tcPr>
            <w:tcW w:type="dxa" w:w="15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Technique</w:t>
            </w:r>
          </w:p>
        </w:tc>
        <w:tc>
          <w:tcPr>
            <w:tcW w:type="dxa" w:w="7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w:t>
            </w:r>
          </w:p>
        </w:tc>
        <w:tc>
          <w:tcPr>
            <w:tcW w:type="dxa" w:w="6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6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7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AUC-ROC</w:t>
            </w:r>
          </w:p>
        </w:tc>
        <w:tc>
          <w:tcPr>
            <w:tcW w:type="dxa" w:w="6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Baseline RF</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0.705</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0.593</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0.644</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0.979</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14.01</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SMOTE+RF</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0.117</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0.230</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98.55</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Balanced RF</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0.098</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0.991</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0.178</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0.904</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515.29</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SMOTETomek+RF</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0.117</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0.230</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98.55</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XGBoost(SPW)</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0.178</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0.708</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0.285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0.916</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184.60</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B. Statistical Robustness</w:t>
      </w:r>
    </w:p>
    <w:p>
      <w:pPr>
        <w:spacing w:after="0" w:before="0" w:line="238"/>
        <w:ind w:firstLine="360"/>
        <w:jc w:val="both"/>
      </w:pPr>
      <w:r>
        <w:rPr>
          <w:rFonts w:ascii="Times New Roman" w:cs="Times New Roman" w:eastAsia="Times New Roman" w:hAnsi="Times New Roman"/>
          <w:sz w:val="20"/>
          <w:szCs w:val="20"/>
        </w:rPr>
        <w:t xml:space="preserve">TABLE II reports Baseline RF performance across five independent random seeds. The AUC-ROC is remarkably stable at 0.980 ± 0.001, confirming that the model’s discriminative ability is consistent and not seed-dependent. F1-Score varies more (0.677 ± 0.031) as it is sensitive to the classification threshold. FDR/hour of 12.91 ± 1.56 is clinically acceptable across all seeds.</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w:t>
      </w:r>
    </w:p>
    <w:p>
      <w:pPr>
        <w:spacing w:after="60" w:before="0" w:line="240"/>
        <w:jc w:val="center"/>
      </w:pPr>
      <w:r>
        <w:rPr>
          <w:rFonts w:ascii="Times New Roman" w:cs="Times New Roman" w:eastAsia="Times New Roman" w:hAnsi="Times New Roman"/>
          <w:smallCaps/>
          <w:sz w:val="16"/>
          <w:szCs w:val="16"/>
        </w:rPr>
        <w:t xml:space="preserve">BASELINE RF STATISTICAL ROBUSTNESS (5 RANDOM SEEDS)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300"/>
      </w:tblGrid>
      <w:tr>
        <w:tc>
          <w:tcPr>
            <w:tcW w:type="dxa" w:w="16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Metric</w:t>
            </w:r>
          </w:p>
        </w:tc>
        <w:tc>
          <w:tcPr>
            <w:tcW w:type="dxa" w:w="15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Mean</w:t>
            </w:r>
          </w:p>
        </w:tc>
        <w:tc>
          <w:tcPr>
            <w:tcW w:type="dxa" w:w="13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Std Dev</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Precision</w:t>
            </w:r>
          </w:p>
        </w:tc>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0.733</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0.030</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Recall</w:t>
            </w:r>
          </w:p>
        </w:tc>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0.628</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0.036</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F1-Score</w:t>
            </w:r>
          </w:p>
        </w:tc>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0.677</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0.031</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AUC-ROC</w:t>
            </w:r>
          </w:p>
        </w:tc>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0.980</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0.001</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FDR/hour</w:t>
            </w:r>
          </w:p>
        </w:tc>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12.910</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1.562</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C. Threshold Tuning</w:t>
      </w:r>
    </w:p>
    <w:p>
      <w:pPr>
        <w:spacing w:after="0" w:before="0" w:line="238"/>
        <w:ind w:firstLine="360"/>
        <w:jc w:val="both"/>
      </w:pPr>
      <w:r>
        <w:rPr>
          <w:rFonts w:ascii="Times New Roman" w:cs="Times New Roman" w:eastAsia="Times New Roman" w:hAnsi="Times New Roman"/>
          <w:sz w:val="20"/>
          <w:szCs w:val="20"/>
        </w:rPr>
        <w:t xml:space="preserve">TABLE III presents threshold tuning on the Baseline RF. At threshold 0.40, the best F1-score of 0.662 is achieved with Recall=0.894; however, FDR/hour rises to 45.53. At threshold 0.50 (default), the model achieves the best FDR/hour (14.01) with F1=0.651. This illustrates the fundamental precision-recall-FDR tradeoff: clinicians can adjust the threshold to either minimise missed seizures (lower threshold) or minimise false alarms (higher threshold) depending on the clinical context.</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III</w:t>
      </w:r>
    </w:p>
    <w:p>
      <w:pPr>
        <w:spacing w:after="60" w:before="0" w:line="240"/>
        <w:jc w:val="center"/>
      </w:pPr>
      <w:r>
        <w:rPr>
          <w:rFonts w:ascii="Times New Roman" w:cs="Times New Roman" w:eastAsia="Times New Roman" w:hAnsi="Times New Roman"/>
          <w:smallCaps/>
          <w:sz w:val="16"/>
          <w:szCs w:val="16"/>
        </w:rPr>
        <w:t xml:space="preserve">THRESHOLD TUNING ON BASELINE RANDOM FOREST</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000"/>
        <w:gridCol w:w="950"/>
        <w:gridCol w:w="950"/>
        <w:gridCol w:w="950"/>
        <w:gridCol w:w="950"/>
      </w:tblGrid>
      <w:tr>
        <w:tc>
          <w:tcPr>
            <w:tcW w:type="dxa" w:w="10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Threshold</w:t>
            </w:r>
          </w:p>
        </w:tc>
        <w:tc>
          <w:tcPr>
            <w:tcW w:type="dxa" w:w="9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Precision</w:t>
            </w:r>
          </w:p>
        </w:tc>
        <w:tc>
          <w:tcPr>
            <w:tcW w:type="dxa" w:w="9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9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F1-Score</w:t>
            </w:r>
          </w:p>
        </w:tc>
        <w:tc>
          <w:tcPr>
            <w:tcW w:type="dxa" w:w="9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FDR/hour</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0.50</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0.708</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0.602</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0.651</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14.01</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0.40</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0.526</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0.662</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45.53</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0.30</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0.372</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0.938</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0.533</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89.55</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0.20</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0.276</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0.973</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0.431</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144.08</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0.234</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0.973</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0.377</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180.60</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0.10</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0.185</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0.973</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0.312</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241.63</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D. Ablation Study: PCA Components</w:t>
      </w:r>
    </w:p>
    <w:p>
      <w:pPr>
        <w:spacing w:after="0" w:before="0" w:line="238"/>
        <w:ind w:firstLine="360"/>
        <w:jc w:val="both"/>
      </w:pPr>
      <w:r>
        <w:rPr>
          <w:rFonts w:ascii="Times New Roman" w:cs="Times New Roman" w:eastAsia="Times New Roman" w:hAnsi="Times New Roman"/>
          <w:sz w:val="20"/>
          <w:szCs w:val="20"/>
        </w:rPr>
        <w:t xml:space="preserve">TABLE IV validates the choice of 120 PCA components. Below 120, both F1 and AUC-ROC decrease monotonically (F1=0.474 at 60 components), confirming that additional components contribute discriminative information. At 150 components (100% variance explained), F1 drops to 0.567 while AUC-ROC remains 0.979—indicating overfitting to noise in the last few components. The 120-component configuration at 99.6% variance explained represents the optimal dimensionality-accuracy tradeoff.</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IV</w:t>
      </w:r>
    </w:p>
    <w:p>
      <w:pPr>
        <w:spacing w:after="60" w:before="0" w:line="240"/>
        <w:jc w:val="center"/>
      </w:pPr>
      <w:r>
        <w:rPr>
          <w:rFonts w:ascii="Times New Roman" w:cs="Times New Roman" w:eastAsia="Times New Roman" w:hAnsi="Times New Roman"/>
          <w:smallCaps/>
          <w:sz w:val="16"/>
          <w:szCs w:val="16"/>
        </w:rPr>
        <w:t xml:space="preserve">PCA COMPONENT ABLATION STUDY (BASELINE RF, SEED=42). BOLD = SELECTED.</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350"/>
        <w:gridCol w:w="1350"/>
      </w:tblGrid>
      <w:tr>
        <w:tc>
          <w:tcPr>
            <w:tcW w:type="dxa" w:w="14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PCA Comp.</w:t>
            </w:r>
          </w:p>
        </w:tc>
        <w:tc>
          <w:tcPr>
            <w:tcW w:type="dxa" w:w="16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Var. Expl. (%)</w:t>
            </w:r>
          </w:p>
        </w:tc>
        <w:tc>
          <w:tcPr>
            <w:tcW w:type="dxa" w:w="13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F1-Score</w:t>
            </w:r>
          </w:p>
        </w:tc>
        <w:tc>
          <w:tcPr>
            <w:tcW w:type="dxa" w:w="13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AUC-ROC</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40</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87.8</w:t>
            </w:r>
          </w:p>
        </w:tc>
        <w:tc>
          <w:tcPr>
            <w:tcW w:type="dxa" w:w="13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0.328</w:t>
            </w:r>
          </w:p>
        </w:tc>
        <w:tc>
          <w:tcPr>
            <w:tcW w:type="dxa" w:w="13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0.951</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60</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94.4</w:t>
            </w:r>
          </w:p>
        </w:tc>
        <w:tc>
          <w:tcPr>
            <w:tcW w:type="dxa" w:w="13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0.474</w:t>
            </w:r>
          </w:p>
        </w:tc>
        <w:tc>
          <w:tcPr>
            <w:tcW w:type="dxa" w:w="13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0.964</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90</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98.6</w:t>
            </w:r>
          </w:p>
        </w:tc>
        <w:tc>
          <w:tcPr>
            <w:tcW w:type="dxa" w:w="13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0.581</w:t>
            </w:r>
          </w:p>
        </w:tc>
        <w:tc>
          <w:tcPr>
            <w:tcW w:type="dxa" w:w="13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0.976</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120 (selected)</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99.6</w:t>
            </w:r>
          </w:p>
        </w:tc>
        <w:tc>
          <w:tcPr>
            <w:tcW w:type="dxa" w:w="13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0.644</w:t>
            </w:r>
          </w:p>
        </w:tc>
        <w:tc>
          <w:tcPr>
            <w:tcW w:type="dxa" w:w="13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0.979</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150</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100.0</w:t>
            </w:r>
          </w:p>
        </w:tc>
        <w:tc>
          <w:tcPr>
            <w:tcW w:type="dxa" w:w="13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0.567</w:t>
            </w:r>
          </w:p>
        </w:tc>
        <w:tc>
          <w:tcPr>
            <w:tcW w:type="dxa" w:w="13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0.979</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E. Real-Time Feasibility</w:t>
      </w:r>
    </w:p>
    <w:p>
      <w:pPr>
        <w:spacing w:after="0" w:before="0" w:line="238"/>
        <w:ind w:firstLine="360"/>
        <w:jc w:val="both"/>
      </w:pPr>
      <w:r>
        <w:rPr>
          <w:rFonts w:ascii="Times New Roman" w:cs="Times New Roman" w:eastAsia="Times New Roman" w:hAnsi="Times New Roman"/>
          <w:sz w:val="20"/>
          <w:szCs w:val="20"/>
        </w:rPr>
        <w:t xml:space="preserve">All five models achieve inference times below 0.025ms per 2-second window, far below the 2000ms real-time threshold. XGBoost is the fastest at 0.006ms/window. These results confirm that all evaluated approaches are suitable for real-time deployment in continuous EEG monitoring systems without requiring specialised hardware.</w:t>
      </w:r>
    </w:p>
    <w:p>
      <w:pPr>
        <w:spacing w:after="40" w:before="100" w:line="238"/>
        <w:jc w:val="left"/>
      </w:pPr>
      <w:r>
        <w:rPr>
          <w:rFonts w:ascii="Times New Roman" w:cs="Times New Roman" w:eastAsia="Times New Roman" w:hAnsi="Times New Roman"/>
          <w:i/>
          <w:iCs/>
          <w:sz w:val="20"/>
          <w:szCs w:val="20"/>
        </w:rPr>
        <w:t xml:space="preserve">F. Discussion</w:t>
      </w:r>
    </w:p>
    <w:p>
      <w:pPr>
        <w:spacing w:after="0" w:before="0" w:line="238"/>
        <w:ind w:firstLine="360"/>
        <w:jc w:val="both"/>
      </w:pPr>
      <w:r>
        <w:rPr>
          <w:rFonts w:ascii="Times New Roman" w:cs="Times New Roman" w:eastAsia="Times New Roman" w:hAnsi="Times New Roman"/>
          <w:sz w:val="20"/>
          <w:szCs w:val="20"/>
        </w:rPr>
        <w:t xml:space="preserve">The key finding of this study is that AUC-ROC is a more reliable metric than F1-score for evaluating seizure detectors under extreme class imbalance. While F1-scores across models range from 0.155 to 0.644—suggesting large performance differences—AUC-ROC values range from 0.894 to 0.979, showing that all models have reasonable discriminative ability. The Baseline RF achieves an AUC-ROC of 0.979, indicating that given appropriate threshold selection, it can achieve excellent clinical performance.</w:t>
      </w:r>
    </w:p>
    <w:p>
      <w:pPr>
        <w:spacing w:after="0" w:before="0" w:line="238"/>
        <w:ind w:firstLine="360"/>
        <w:jc w:val="both"/>
      </w:pPr>
      <w:r>
        <w:rPr>
          <w:rFonts w:ascii="Times New Roman" w:cs="Times New Roman" w:eastAsia="Times New Roman" w:hAnsi="Times New Roman"/>
          <w:sz w:val="20"/>
          <w:szCs w:val="20"/>
        </w:rPr>
        <w:t xml:space="preserve">The FDR/hour analysis reveals why resampling techniques fail clinically despite improving recall: SMOTE achieves Recall=0.230 with FDR/hour=98.55; Balanced RF achieves Recall=0.991 but FDR/hour=515.29. In contrast, Baseline RF at the default threshold achieves FDR/hour=14.01—the only clinically acceptable rate among all evaluated configurations. These results demonstrate that aggressively maximising recall through resampling creates clinically unusable detectors.</w:t>
      </w:r>
    </w:p>
    <w:p>
      <w:pPr>
        <w:spacing w:after="60" w:before="140" w:line="240"/>
        <w:jc w:val="center"/>
      </w:pPr>
      <w:r>
        <w:rPr>
          <w:rFonts w:ascii="Times New Roman" w:cs="Times New Roman" w:eastAsia="Times New Roman" w:hAnsi="Times New Roman"/>
          <w:smallCaps/>
          <w:sz w:val="20"/>
          <w:szCs w:val="20"/>
        </w:rPr>
        <w:t xml:space="preserve">V. Conclusion</w:t>
      </w:r>
    </w:p>
    <w:p>
      <w:pPr>
        <w:spacing w:after="0" w:before="0" w:line="238"/>
        <w:ind w:firstLine="360"/>
        <w:jc w:val="both"/>
      </w:pPr>
      <w:r>
        <w:rPr>
          <w:rFonts w:ascii="Times New Roman" w:cs="Times New Roman" w:eastAsia="Times New Roman" w:hAnsi="Times New Roman"/>
          <w:sz w:val="20"/>
          <w:szCs w:val="20"/>
        </w:rPr>
        <w:t xml:space="preserve">This paper presented a systematic comparison of five class imbalance handling techniques for EEG-based epileptic seizure detection on the CHB-MIT dataset, evaluated under a cross-patient protocol with AUC-ROC, FDR/hour, and F1-score reported across five random seeds. The Baseline Random Forest achieves the best overall performance: AUC-ROC of 0.980 ± 0.001 and FDR/hour of 12.91 ± 1.56—the only configuration producing a clinically acceptable false alarm rate. All models achieve inference times below 0.025ms per window, confirming real-time feasibility.</w:t>
      </w:r>
    </w:p>
    <w:p>
      <w:pPr>
        <w:spacing w:after="0" w:before="0" w:line="238"/>
        <w:ind w:firstLine="360"/>
        <w:jc w:val="both"/>
      </w:pPr>
      <w:r>
        <w:rPr>
          <w:rFonts w:ascii="Times New Roman" w:cs="Times New Roman" w:eastAsia="Times New Roman" w:hAnsi="Times New Roman"/>
          <w:sz w:val="20"/>
          <w:szCs w:val="20"/>
        </w:rPr>
        <w:t xml:space="preserve">Three key conclusions emerge: (i) AUC-ROC is a more reliable metric than F1-score for imbalanced EEG evaluation, as it is threshold-independent and captures discriminative ability across all operating points; (ii) resampling techniques dramatically increase FDR/hour to clinically unacceptable levels (98–515 false alarms/hour), making them unsuitable for clinical deployment despite recall improvements; and (iii) the ablation study validates 120 PCA components as the optimal dimensionality for this task.</w:t>
      </w:r>
    </w:p>
    <w:p>
      <w:pPr>
        <w:spacing w:after="0" w:before="0" w:line="238"/>
        <w:ind w:firstLine="360"/>
        <w:jc w:val="both"/>
      </w:pPr>
      <w:r>
        <w:rPr>
          <w:rFonts w:ascii="Times New Roman" w:cs="Times New Roman" w:eastAsia="Times New Roman" w:hAnsi="Times New Roman"/>
          <w:sz w:val="20"/>
          <w:szCs w:val="20"/>
        </w:rPr>
        <w:t xml:space="preserve">Future work will extend the patient cohort to all 22 CHB-MIT subjects with leave-one-patient-out cross-validation, investigate patient-adaptive threshold calibration, and explore deep learning architectures with focal loss for improved minority class representation.</w:t>
      </w:r>
    </w:p>
    <w:p>
      <w:pPr>
        <w:spacing w:after="60" w:before="140" w:line="240"/>
        <w:jc w:val="center"/>
      </w:pPr>
      <w:r>
        <w:rPr>
          <w:rFonts w:ascii="Times New Roman" w:cs="Times New Roman" w:eastAsia="Times New Roman" w:hAnsi="Times New Roman"/>
          <w:smallCaps/>
          <w:sz w:val="20"/>
          <w:szCs w:val="20"/>
        </w:rPr>
        <w:t xml:space="preserve">Acknowledgment</w:t>
      </w:r>
    </w:p>
    <w:p>
      <w:pPr>
        <w:spacing w:after="0" w:before="0" w:line="238"/>
        <w:ind w:firstLine="360"/>
        <w:jc w:val="both"/>
      </w:pPr>
      <w:r>
        <w:rPr>
          <w:rFonts w:ascii="Times New Roman" w:cs="Times New Roman" w:eastAsia="Times New Roman" w:hAnsi="Times New Roman"/>
          <w:sz w:val="20"/>
          <w:szCs w:val="20"/>
        </w:rPr>
        <w:t xml:space="preserve">The authors thank Children’s Hospital Boston and MIT for making the CHB-MIT Scalp EEG Database available through PhysioNet. The authors acknowledge the scikit-learn, imbalanced-learn, XGBoost, and SHAP open-source communities.</w:t>
      </w:r>
    </w:p>
    <w:p>
      <w:pPr>
        <w:spacing w:after="60" w:before="140" w:line="240"/>
        <w:jc w:val="center"/>
      </w:pPr>
      <w:r>
        <w:rPr>
          <w:rFonts w:ascii="Times New Roman" w:cs="Times New Roman" w:eastAsia="Times New Roman" w:hAnsi="Times New Roman"/>
          <w:smallCaps/>
          <w:sz w:val="20"/>
          <w:szCs w:val="20"/>
        </w:rPr>
        <w:t xml:space="preserve">References</w:t>
      </w:r>
    </w:p>
    <w:p>
      <w:pPr>
        <w:spacing w:after="40" w:before="0" w:line="230"/>
        <w:ind w:left="360" w:hanging="360"/>
        <w:jc w:val="both"/>
      </w:pPr>
      <w:r>
        <w:rPr>
          <w:rFonts w:ascii="Times New Roman" w:cs="Times New Roman" w:eastAsia="Times New Roman" w:hAnsi="Times New Roman"/>
          <w:sz w:val="16"/>
          <w:szCs w:val="16"/>
        </w:rPr>
        <w:t xml:space="preserve">[1]	World Health Organization, “Epilepsy: Key facts,” WHO Fact Sheet, Feb. 2023.</w:t>
      </w:r>
    </w:p>
    <w:p>
      <w:pPr>
        <w:spacing w:after="40" w:before="0" w:line="230"/>
        <w:ind w:left="360" w:hanging="360"/>
        <w:jc w:val="both"/>
      </w:pPr>
      <w:r>
        <w:rPr>
          <w:rFonts w:ascii="Times New Roman" w:cs="Times New Roman" w:eastAsia="Times New Roman" w:hAnsi="Times New Roman"/>
          <w:sz w:val="16"/>
          <w:szCs w:val="16"/>
        </w:rPr>
        <w:t xml:space="preserve">[2]	P. Kwan and M. J. Brodie, “Early identification of refractory epilepsy,” New England Journal of Medicine, vol. 342, no. 5, pp. 314–319, 2000.</w:t>
      </w:r>
    </w:p>
    <w:p>
      <w:pPr>
        <w:spacing w:after="40" w:before="0" w:line="230"/>
        <w:ind w:left="360" w:hanging="360"/>
        <w:jc w:val="both"/>
      </w:pPr>
      <w:r>
        <w:rPr>
          <w:rFonts w:ascii="Times New Roman" w:cs="Times New Roman" w:eastAsia="Times New Roman" w:hAnsi="Times New Roman"/>
          <w:sz w:val="16"/>
          <w:szCs w:val="16"/>
        </w:rPr>
        <w:t xml:space="preserve">[3]	S. Ramgopal et al., “Seizure detection, seizure prediction, and closed-loop warning systems in epilepsy,” Epilepsy &amp; Behavior, vol. 37, pp. 291–307, 2014.</w:t>
      </w:r>
    </w:p>
    <w:p>
      <w:pPr>
        <w:spacing w:after="40" w:before="0" w:line="230"/>
        <w:ind w:left="360" w:hanging="360"/>
        <w:jc w:val="both"/>
      </w:pPr>
      <w:r>
        <w:rPr>
          <w:rFonts w:ascii="Times New Roman" w:cs="Times New Roman" w:eastAsia="Times New Roman" w:hAnsi="Times New Roman"/>
          <w:sz w:val="16"/>
          <w:szCs w:val="16"/>
        </w:rPr>
        <w:t xml:space="preserve">[4]	A. H. Shoeb and J. V. Guttag, “Application of machine learning to epileptic seizure detection,” in Proc. 27th ICML, 2010, pp. 975–982.</w:t>
      </w:r>
    </w:p>
    <w:p>
      <w:pPr>
        <w:spacing w:after="40" w:before="0" w:line="230"/>
        <w:ind w:left="360" w:hanging="360"/>
        <w:jc w:val="both"/>
      </w:pPr>
      <w:r>
        <w:rPr>
          <w:rFonts w:ascii="Times New Roman" w:cs="Times New Roman" w:eastAsia="Times New Roman" w:hAnsi="Times New Roman"/>
          <w:sz w:val="16"/>
          <w:szCs w:val="16"/>
        </w:rPr>
        <w:t xml:space="preserve">[5]	A. Subasi and M. I. Gursoy, “EEG signal classification using PCA, ICA, LDA and support vector machines,” Expert Syst. Appl., vol. 37, pp. 8659–8666, 2010.</w:t>
      </w:r>
    </w:p>
    <w:p>
      <w:pPr>
        <w:spacing w:after="40" w:before="0" w:line="230"/>
        <w:ind w:left="360" w:hanging="360"/>
        <w:jc w:val="both"/>
      </w:pPr>
      <w:r>
        <w:rPr>
          <w:rFonts w:ascii="Times New Roman" w:cs="Times New Roman" w:eastAsia="Times New Roman" w:hAnsi="Times New Roman"/>
          <w:sz w:val="16"/>
          <w:szCs w:val="16"/>
        </w:rPr>
        <w:t xml:space="preserve">[6]	L. Guo, D. Rivero, and A. Pazos, “Epileptic seizure detection using multiwavelet transform based approximate entropy,” J. Neurosci. Methods, vol. 193, pp. 156–163, 2010.</w:t>
      </w:r>
    </w:p>
    <w:p>
      <w:pPr>
        <w:spacing w:after="40" w:before="0" w:line="230"/>
        <w:ind w:left="360" w:hanging="360"/>
        <w:jc w:val="both"/>
      </w:pPr>
      <w:r>
        <w:rPr>
          <w:rFonts w:ascii="Times New Roman" w:cs="Times New Roman" w:eastAsia="Times New Roman" w:hAnsi="Times New Roman"/>
          <w:sz w:val="16"/>
          <w:szCs w:val="16"/>
        </w:rPr>
        <w:t xml:space="preserve">[7]	U. R. Acharya et al., “Automated EEG analysis of epilepsy: A review,” Knowl.-Based Syst., vol. 45, pp. 147–165, 2013.</w:t>
      </w:r>
    </w:p>
    <w:p>
      <w:pPr>
        <w:spacing w:after="40" w:before="0" w:line="230"/>
        <w:ind w:left="360" w:hanging="360"/>
        <w:jc w:val="both"/>
      </w:pPr>
      <w:r>
        <w:rPr>
          <w:rFonts w:ascii="Times New Roman" w:cs="Times New Roman" w:eastAsia="Times New Roman" w:hAnsi="Times New Roman"/>
          <w:sz w:val="16"/>
          <w:szCs w:val="16"/>
        </w:rPr>
        <w:t xml:space="preserve">[8]	N. V. Chawla et al., “SMOTE: Synthetic minority over-sampling technique,” J. Artif. Intell. Res., vol. 16, pp. 321–357, 2002.</w:t>
      </w:r>
    </w:p>
    <w:p>
      <w:pPr>
        <w:spacing w:after="40" w:before="0" w:line="230"/>
        <w:ind w:left="360" w:hanging="360"/>
        <w:jc w:val="both"/>
      </w:pPr>
      <w:r>
        <w:rPr>
          <w:rFonts w:ascii="Times New Roman" w:cs="Times New Roman" w:eastAsia="Times New Roman" w:hAnsi="Times New Roman"/>
          <w:sz w:val="16"/>
          <w:szCs w:val="16"/>
        </w:rPr>
        <w:t xml:space="preserve">[9]	G. E. A. P. A. Batista et al., “A study of the behavior of several methods for balancing machine learning training data,” ACM SIGKDD Explor. Newsl., vol. 6, pp. 20–29, 2004.</w:t>
      </w:r>
    </w:p>
    <w:p>
      <w:pPr>
        <w:spacing w:after="40" w:before="0" w:line="230"/>
        <w:ind w:left="360" w:hanging="360"/>
        <w:jc w:val="both"/>
      </w:pPr>
      <w:r>
        <w:rPr>
          <w:rFonts w:ascii="Times New Roman" w:cs="Times New Roman" w:eastAsia="Times New Roman" w:hAnsi="Times New Roman"/>
          <w:sz w:val="16"/>
          <w:szCs w:val="16"/>
        </w:rPr>
        <w:t xml:space="preserve">[10]	C. Chen, A. Liaw, and L. Breiman, “Using random forest to learn imbalanced data,” Univ. California Berkeley, Tech. Rep. 666, 2004.</w:t>
      </w:r>
    </w:p>
    <w:p>
      <w:pPr>
        <w:spacing w:after="40" w:before="0" w:line="230"/>
        <w:ind w:left="360" w:hanging="360"/>
        <w:jc w:val="both"/>
      </w:pPr>
      <w:r>
        <w:rPr>
          <w:rFonts w:ascii="Times New Roman" w:cs="Times New Roman" w:eastAsia="Times New Roman" w:hAnsi="Times New Roman"/>
          <w:sz w:val="16"/>
          <w:szCs w:val="16"/>
        </w:rPr>
        <w:t xml:space="preserve">[11]	G. Lemaître et al., “Imbalanced-learn: A Python toolbox,” J. Mach. Learn. Res., vol. 18, no. 17, pp. 1–5, 2017.</w:t>
      </w:r>
    </w:p>
    <w:p>
      <w:pPr>
        <w:spacing w:after="40" w:before="0" w:line="230"/>
        <w:ind w:left="360" w:hanging="360"/>
        <w:jc w:val="both"/>
      </w:pPr>
      <w:r>
        <w:rPr>
          <w:rFonts w:ascii="Times New Roman" w:cs="Times New Roman" w:eastAsia="Times New Roman" w:hAnsi="Times New Roman"/>
          <w:sz w:val="16"/>
          <w:szCs w:val="16"/>
        </w:rPr>
        <w:t xml:space="preserve">[12]	T. Chen and C. Guestrin, “XGBoost: A scalable tree boosting system,” in Proc. 22nd ACM SIGKDD, 2016, pp. 785–794.</w:t>
      </w:r>
    </w:p>
    <w:p>
      <w:pPr>
        <w:spacing w:after="40" w:before="0" w:line="230"/>
        <w:ind w:left="360" w:hanging="360"/>
        <w:jc w:val="both"/>
      </w:pPr>
      <w:r>
        <w:rPr>
          <w:rFonts w:ascii="Times New Roman" w:cs="Times New Roman" w:eastAsia="Times New Roman" w:hAnsi="Times New Roman"/>
          <w:sz w:val="16"/>
          <w:szCs w:val="16"/>
        </w:rPr>
        <w:t xml:space="preserve">[13]	H. He and E. A. Garcia, “Learning from imbalanced data,” IEEE Trans. Knowl. Data Eng., vol. 21, pp. 1263–1284, 2009.</w:t>
      </w:r>
    </w:p>
    <w:sectPr>
      <w:type w:val="continuous"/>
      <w:pgSz w:w="11906" w:h="16838" w:orient="portrait"/>
      <w:pgMar w:top="1440" w:right="1440" w:bottom="1440" w:left="1440" w:header="708" w:footer="708" w:gutter="0"/>
      <w:pgNumType/>
      <w:cols w:space="2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a5252af9f63267a5c5228378478cf340523dfb.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2026-07-16T16:45:45.968Z</dcterms:created>
  <dcterms:modified xsi:type="dcterms:W3CDTF">2026-07-16T16:45:45.978Z</dcterms:modified>
</cp:coreProperties>
</file>

<file path=docProps/custom.xml><?xml version="1.0" encoding="utf-8"?>
<Properties xmlns="http://schemas.openxmlformats.org/officeDocument/2006/custom-properties" xmlns:vt="http://schemas.openxmlformats.org/officeDocument/2006/docPropsVTypes"/>
</file>