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6Colorful-Accent4"/>
        <w:tblW w:w="9450" w:type="dxa"/>
        <w:tblLook w:val="06A0" w:firstRow="1" w:lastRow="0" w:firstColumn="1" w:lastColumn="0" w:noHBand="1" w:noVBand="1"/>
      </w:tblPr>
      <w:tblGrid>
        <w:gridCol w:w="2250"/>
        <w:gridCol w:w="7200"/>
      </w:tblGrid>
      <w:tr w:rsidR="008E0692" w:rsidRPr="00EC7228" w14:paraId="7CBB58FD" w14:textId="77777777" w:rsidTr="00177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0" w:type="dxa"/>
            <w:gridSpan w:val="2"/>
            <w:shd w:val="clear" w:color="auto" w:fill="DAE9F7" w:themeFill="text2" w:themeFillTint="1A"/>
          </w:tcPr>
          <w:p w14:paraId="40E3C2F7" w14:textId="4B13F797" w:rsidR="008E0692" w:rsidRPr="00836259" w:rsidRDefault="008E0692" w:rsidP="00187F7C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36259">
              <w:rPr>
                <w:rFonts w:ascii="Times New Roman" w:hAnsi="Times New Roman" w:cs="Times New Roman"/>
                <w:color w:val="0F9ED5" w:themeColor="accent4"/>
              </w:rPr>
              <w:t xml:space="preserve">Table </w:t>
            </w:r>
            <w:r w:rsidR="00982DCC">
              <w:rPr>
                <w:rFonts w:ascii="Times New Roman" w:hAnsi="Times New Roman" w:cs="Times New Roman"/>
                <w:color w:val="0F9ED5" w:themeColor="accent4"/>
              </w:rPr>
              <w:t>S1</w:t>
            </w:r>
            <w:r w:rsidRPr="00836259">
              <w:rPr>
                <w:rFonts w:ascii="Times New Roman" w:hAnsi="Times New Roman" w:cs="Times New Roman"/>
                <w:color w:val="0F9ED5" w:themeColor="accent4"/>
              </w:rPr>
              <w:t xml:space="preserve"> </w:t>
            </w:r>
            <w:r w:rsidRPr="00836259">
              <w:rPr>
                <w:rFonts w:ascii="Times New Roman" w:hAnsi="Times New Roman" w:cs="Times New Roman"/>
                <w:color w:val="000000" w:themeColor="text1"/>
              </w:rPr>
              <w:t>Restricted use case modeling</w:t>
            </w:r>
            <w:r w:rsidR="002110FF" w:rsidRPr="00836259">
              <w:rPr>
                <w:rFonts w:ascii="Times New Roman" w:hAnsi="Times New Roman" w:cs="Times New Roman"/>
                <w:color w:val="000000" w:themeColor="text1"/>
              </w:rPr>
              <w:t xml:space="preserve"> (RUCM)</w:t>
            </w:r>
            <w:r w:rsidRPr="00836259">
              <w:rPr>
                <w:rFonts w:ascii="Times New Roman" w:hAnsi="Times New Roman" w:cs="Times New Roman"/>
                <w:color w:val="000000" w:themeColor="text1"/>
              </w:rPr>
              <w:t xml:space="preserve"> template</w:t>
            </w:r>
          </w:p>
        </w:tc>
      </w:tr>
      <w:tr w:rsidR="008E0692" w:rsidRPr="00EC7228" w14:paraId="6642D52C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3A51EB41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Use Case Name</w:t>
            </w:r>
          </w:p>
        </w:tc>
        <w:tc>
          <w:tcPr>
            <w:tcW w:w="7200" w:type="dxa"/>
          </w:tcPr>
          <w:p w14:paraId="73BAF480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Name of use case</w:t>
            </w:r>
          </w:p>
        </w:tc>
      </w:tr>
      <w:tr w:rsidR="008E0692" w:rsidRPr="00EC7228" w14:paraId="114A4FCF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2CF8F0CC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Description</w:t>
            </w:r>
          </w:p>
        </w:tc>
        <w:tc>
          <w:tcPr>
            <w:tcW w:w="7200" w:type="dxa"/>
          </w:tcPr>
          <w:p w14:paraId="653A8698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Short description of use case.</w:t>
            </w:r>
          </w:p>
        </w:tc>
      </w:tr>
      <w:tr w:rsidR="008E0692" w:rsidRPr="00EC7228" w14:paraId="38BCA0FF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6AE482D3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Primary Actor</w:t>
            </w:r>
          </w:p>
        </w:tc>
        <w:tc>
          <w:tcPr>
            <w:tcW w:w="7200" w:type="dxa"/>
          </w:tcPr>
          <w:p w14:paraId="5B7BD58E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User who initiates use case.</w:t>
            </w:r>
          </w:p>
        </w:tc>
      </w:tr>
      <w:tr w:rsidR="008E0692" w:rsidRPr="00EC7228" w14:paraId="1537C276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37792C81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Secondary Actor </w:t>
            </w:r>
          </w:p>
        </w:tc>
        <w:tc>
          <w:tcPr>
            <w:tcW w:w="7200" w:type="dxa"/>
          </w:tcPr>
          <w:p w14:paraId="3EAD30D9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Other user that might interact with system </w:t>
            </w:r>
          </w:p>
        </w:tc>
      </w:tr>
      <w:tr w:rsidR="008E0692" w:rsidRPr="00EC7228" w14:paraId="27E793E9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72BE33D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Precondition</w:t>
            </w:r>
          </w:p>
        </w:tc>
        <w:tc>
          <w:tcPr>
            <w:tcW w:w="7200" w:type="dxa"/>
          </w:tcPr>
          <w:p w14:paraId="09B961BF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A condition that should be true before the execution of use case.</w:t>
            </w:r>
          </w:p>
        </w:tc>
      </w:tr>
      <w:tr w:rsidR="008E0692" w:rsidRPr="00EC7228" w14:paraId="27579DF1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A221BF8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Dependency </w:t>
            </w:r>
          </w:p>
        </w:tc>
        <w:tc>
          <w:tcPr>
            <w:tcW w:w="7200" w:type="dxa"/>
          </w:tcPr>
          <w:p w14:paraId="0998007E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Include or extend relations among use cases</w:t>
            </w:r>
          </w:p>
        </w:tc>
      </w:tr>
      <w:tr w:rsidR="008E0692" w:rsidRPr="00EC7228" w14:paraId="09D17D60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6752FAEB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Generalization</w:t>
            </w:r>
          </w:p>
        </w:tc>
        <w:tc>
          <w:tcPr>
            <w:tcW w:w="7200" w:type="dxa"/>
          </w:tcPr>
          <w:p w14:paraId="7570F770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Generalized relation to other use cases.</w:t>
            </w:r>
          </w:p>
        </w:tc>
      </w:tr>
      <w:tr w:rsidR="008E0692" w:rsidRPr="00EC7228" w14:paraId="7E4886BB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 w:val="restart"/>
          </w:tcPr>
          <w:p w14:paraId="44C37EC0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14:paraId="1AE27268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Basic Flow</w:t>
            </w:r>
          </w:p>
        </w:tc>
        <w:tc>
          <w:tcPr>
            <w:tcW w:w="7200" w:type="dxa"/>
          </w:tcPr>
          <w:p w14:paraId="7C4BAD69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Main successful paths.</w:t>
            </w:r>
          </w:p>
        </w:tc>
      </w:tr>
      <w:tr w:rsidR="008E0692" w:rsidRPr="00EC7228" w14:paraId="438276AB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/>
          </w:tcPr>
          <w:p w14:paraId="3F65C239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7200" w:type="dxa"/>
          </w:tcPr>
          <w:p w14:paraId="3DD8DC26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Written in sequential order.</w:t>
            </w:r>
          </w:p>
        </w:tc>
      </w:tr>
      <w:tr w:rsidR="008E0692" w:rsidRPr="00EC7228" w14:paraId="43516730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/>
          </w:tcPr>
          <w:p w14:paraId="7F0F684A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7200" w:type="dxa"/>
          </w:tcPr>
          <w:p w14:paraId="0D20EDD9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Post condition:</w:t>
            </w: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A condition that should be true after the execution of basic flow.</w:t>
            </w:r>
          </w:p>
        </w:tc>
      </w:tr>
      <w:tr w:rsidR="008E0692" w:rsidRPr="00EC7228" w14:paraId="2972055A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 w:val="restart"/>
          </w:tcPr>
          <w:p w14:paraId="24F06F9C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Specific Alternative Flow</w:t>
            </w:r>
          </w:p>
        </w:tc>
        <w:tc>
          <w:tcPr>
            <w:tcW w:w="7200" w:type="dxa"/>
          </w:tcPr>
          <w:p w14:paraId="36F67EFA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Specifically applies to one step of basic flow.</w:t>
            </w:r>
          </w:p>
        </w:tc>
      </w:tr>
      <w:tr w:rsidR="008E0692" w:rsidRPr="00EC7228" w14:paraId="668A560F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/>
          </w:tcPr>
          <w:p w14:paraId="164420F2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7200" w:type="dxa"/>
          </w:tcPr>
          <w:p w14:paraId="4EB08FD2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Written in sequential order.</w:t>
            </w:r>
          </w:p>
        </w:tc>
      </w:tr>
      <w:tr w:rsidR="008E0692" w:rsidRPr="00EC7228" w14:paraId="4C742B12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/>
          </w:tcPr>
          <w:p w14:paraId="6414776E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7200" w:type="dxa"/>
          </w:tcPr>
          <w:p w14:paraId="0036AC14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RFS: A reference flow step where flow branches.</w:t>
            </w:r>
          </w:p>
        </w:tc>
      </w:tr>
      <w:tr w:rsidR="008E0692" w:rsidRPr="00EC7228" w14:paraId="681D228B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/>
          </w:tcPr>
          <w:p w14:paraId="1FA52709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7200" w:type="dxa"/>
          </w:tcPr>
          <w:p w14:paraId="1DD74FCD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Post condition:</w:t>
            </w: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Condition that should be true after the execution alternative flow.</w:t>
            </w:r>
          </w:p>
        </w:tc>
      </w:tr>
      <w:tr w:rsidR="008E0692" w:rsidRPr="00EC7228" w14:paraId="2384B815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 w:val="restart"/>
          </w:tcPr>
          <w:p w14:paraId="40C31BBE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Global Alternative flow</w:t>
            </w:r>
          </w:p>
        </w:tc>
        <w:tc>
          <w:tcPr>
            <w:tcW w:w="7200" w:type="dxa"/>
          </w:tcPr>
          <w:p w14:paraId="180C1B6C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Applies to all steps of basic flow.</w:t>
            </w:r>
          </w:p>
        </w:tc>
      </w:tr>
      <w:tr w:rsidR="008E0692" w:rsidRPr="00EC7228" w14:paraId="4BF38564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/>
          </w:tcPr>
          <w:p w14:paraId="3596B9CC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7200" w:type="dxa"/>
          </w:tcPr>
          <w:p w14:paraId="72629B7A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Written in sequential order.</w:t>
            </w:r>
          </w:p>
        </w:tc>
      </w:tr>
      <w:tr w:rsidR="008E0692" w:rsidRPr="00EC7228" w14:paraId="1BE47A0B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/>
          </w:tcPr>
          <w:p w14:paraId="585120B9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7200" w:type="dxa"/>
          </w:tcPr>
          <w:p w14:paraId="3B61396A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Post condition:</w:t>
            </w: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A condition that should be true after the execution of alternative flow.</w:t>
            </w:r>
          </w:p>
        </w:tc>
      </w:tr>
      <w:tr w:rsidR="008E0692" w:rsidRPr="00EC7228" w14:paraId="712051DB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 w:val="restart"/>
          </w:tcPr>
          <w:p w14:paraId="272AA601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Bounded alternative flow</w:t>
            </w:r>
          </w:p>
        </w:tc>
        <w:tc>
          <w:tcPr>
            <w:tcW w:w="7200" w:type="dxa"/>
          </w:tcPr>
          <w:p w14:paraId="2A2F3C12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Apply to one or more steps of basic flow.</w:t>
            </w:r>
          </w:p>
        </w:tc>
      </w:tr>
      <w:tr w:rsidR="008E0692" w:rsidRPr="00EC7228" w14:paraId="15E15BCD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/>
          </w:tcPr>
          <w:p w14:paraId="7FF13E28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7200" w:type="dxa"/>
          </w:tcPr>
          <w:p w14:paraId="64EA919F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RFS: A reference flow step where flow branches.</w:t>
            </w:r>
          </w:p>
        </w:tc>
      </w:tr>
      <w:tr w:rsidR="008E0692" w:rsidRPr="00EC7228" w14:paraId="6C0F53DA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/>
          </w:tcPr>
          <w:p w14:paraId="018B958D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7200" w:type="dxa"/>
          </w:tcPr>
          <w:p w14:paraId="62F50009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>Written in sequential order.</w:t>
            </w:r>
          </w:p>
        </w:tc>
      </w:tr>
      <w:tr w:rsidR="008E0692" w:rsidRPr="00EC7228" w14:paraId="4BD54D07" w14:textId="77777777" w:rsidTr="0018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Merge/>
          </w:tcPr>
          <w:p w14:paraId="2310BDCB" w14:textId="77777777" w:rsidR="008E0692" w:rsidRPr="00EC7228" w:rsidRDefault="008E0692" w:rsidP="00187F7C">
            <w:pPr>
              <w:spacing w:line="360" w:lineRule="auto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7200" w:type="dxa"/>
          </w:tcPr>
          <w:p w14:paraId="544DE84A" w14:textId="77777777" w:rsidR="008E0692" w:rsidRPr="00EC7228" w:rsidRDefault="008E0692" w:rsidP="00187F7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C7228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Post condition:</w:t>
            </w:r>
            <w:r w:rsidRPr="00EC7228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A condition that should be true after the execution of alternative flow</w:t>
            </w:r>
          </w:p>
        </w:tc>
      </w:tr>
    </w:tbl>
    <w:p w14:paraId="27EB098E" w14:textId="77777777" w:rsidR="00FC31AF" w:rsidRDefault="00FC31AF"/>
    <w:sectPr w:rsidR="00FC31AF" w:rsidSect="00FC31AF"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55E9F"/>
    <w:multiLevelType w:val="hybridMultilevel"/>
    <w:tmpl w:val="6BA41482"/>
    <w:lvl w:ilvl="0" w:tplc="3094148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003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92"/>
    <w:rsid w:val="000B3BE4"/>
    <w:rsid w:val="00172C0E"/>
    <w:rsid w:val="0017766F"/>
    <w:rsid w:val="002110FF"/>
    <w:rsid w:val="002F4792"/>
    <w:rsid w:val="00525C6E"/>
    <w:rsid w:val="00655A7F"/>
    <w:rsid w:val="00792959"/>
    <w:rsid w:val="00794114"/>
    <w:rsid w:val="007F3CAD"/>
    <w:rsid w:val="00836259"/>
    <w:rsid w:val="008D5132"/>
    <w:rsid w:val="008E0692"/>
    <w:rsid w:val="00982DCC"/>
    <w:rsid w:val="00A73262"/>
    <w:rsid w:val="00AB38EB"/>
    <w:rsid w:val="00AD01CD"/>
    <w:rsid w:val="00B10C31"/>
    <w:rsid w:val="00C352AE"/>
    <w:rsid w:val="00C66921"/>
    <w:rsid w:val="00CE106D"/>
    <w:rsid w:val="00CE4F37"/>
    <w:rsid w:val="00D33680"/>
    <w:rsid w:val="00DC682E"/>
    <w:rsid w:val="00FC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D2C1"/>
  <w15:chartTrackingRefBased/>
  <w15:docId w15:val="{316D099C-043A-49BC-81D2-8DBE937C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69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6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9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9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0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9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E0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92"/>
    <w:rPr>
      <w:b/>
      <w:bCs/>
      <w:smallCaps/>
      <w:color w:val="0F4761" w:themeColor="accent1" w:themeShade="BF"/>
      <w:spacing w:val="5"/>
    </w:rPr>
  </w:style>
  <w:style w:type="table" w:styleId="ListTable6Colorful-Accent4">
    <w:name w:val="List Table 6 Colorful Accent 4"/>
    <w:basedOn w:val="TableNormal"/>
    <w:uiPriority w:val="51"/>
    <w:rsid w:val="008E0692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18" w:space="0" w:color="0F9ED5" w:themeColor="accent4"/>
        <w:bottom w:val="single" w:sz="18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1">
    <w:name w:val="List Table 6 Colorful Accent 1"/>
    <w:basedOn w:val="PlainTable1"/>
    <w:uiPriority w:val="51"/>
    <w:rsid w:val="00FC31AF"/>
    <w:rPr>
      <w:rFonts w:ascii="Times New Roman" w:hAnsi="Times New Roman"/>
      <w:color w:val="FFFFFF" w:themeColor="background1"/>
      <w:kern w:val="0"/>
      <w:sz w:val="20"/>
      <w:szCs w:val="20"/>
      <w14:ligatures w14:val="none"/>
    </w:rPr>
    <w:tblPr>
      <w:tblBorders>
        <w:top w:val="single" w:sz="18" w:space="0" w:color="156082" w:themeColor="accent1"/>
        <w:left w:val="none" w:sz="0" w:space="0" w:color="auto"/>
        <w:bottom w:val="single" w:sz="18" w:space="0" w:color="156082" w:themeColor="accent1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1">
    <w:name w:val="Plain Table 1"/>
    <w:basedOn w:val="TableNormal"/>
    <w:uiPriority w:val="41"/>
    <w:rsid w:val="00FC31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189</Words>
  <Characters>1022</Characters>
  <Application>Microsoft Office Word</Application>
  <DocSecurity>0</DocSecurity>
  <Lines>51</Lines>
  <Paragraphs>33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01-243171-007</dc:creator>
  <cp:keywords/>
  <dc:description/>
  <cp:lastModifiedBy>01-243171-007</cp:lastModifiedBy>
  <cp:revision>13</cp:revision>
  <dcterms:created xsi:type="dcterms:W3CDTF">2025-07-22T15:53:00Z</dcterms:created>
  <dcterms:modified xsi:type="dcterms:W3CDTF">2025-11-26T04:33:00Z</dcterms:modified>
</cp:coreProperties>
</file>