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B5312A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AT/DG/DMCC/DCGP/CQC/LN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3A29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/FR/0</w:t>
                            </w:r>
                            <w:r w:rsidR="006B6D7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60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B5312A" w:rsidRPr="004B3819" w:rsidRDefault="00B5312A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AT/DG/DMCC/DCGP/CQC/LN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3A29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bookmarkStart w:id="1" w:name="_GoBack"/>
                      <w:bookmarkEnd w:id="1"/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/FR/0</w:t>
                      </w:r>
                      <w:r w:rsidR="006B6D7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60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523F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21173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6B6D76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14/09/2023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523F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21173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6B6D76" w:rsidP="00F616B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14/09/2023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left</wp:align>
                </wp:positionH>
                <mc:AlternateContent>
                  <mc:Choice Requires="wp14">
                    <wp:positionV relativeFrom="page">
                      <wp14:pctPosVOffset>25000</wp14:pctPosVOffset>
                    </wp:positionV>
                  </mc:Choice>
                  <mc:Fallback>
                    <wp:positionV relativeFrom="page">
                      <wp:posOffset>2672715</wp:posOffset>
                    </wp:positionV>
                  </mc:Fallback>
                </mc:AlternateContent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076051" w:rsidRDefault="00AF57B2" w:rsidP="00812B44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="003220B5"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812B44" w:rsidRPr="00812B44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AB</w:t>
                            </w:r>
                            <w:r w:rsidR="005314B6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0;margin-top:0;width:534.3pt;height:34pt;z-index:251659264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" o:allowincell="f" fillcolor="#c0dad8 [1305]" stroked="f" strokeweight="1pt">
                <v:textbox style="mso-fit-shape-to-text:t" inset="14.4pt,,14.4pt">
                  <w:txbxContent>
                    <w:p w:rsidR="00D677D0" w:rsidRPr="00076051" w:rsidRDefault="00AF57B2" w:rsidP="00812B44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r w:rsid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="003220B5"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812B44" w:rsidRPr="00812B44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AB</w:t>
                      </w:r>
                      <w:r w:rsidR="005314B6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 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B6D7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6B6D7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735E9" w:rsidRPr="00A72767" w:rsidRDefault="002735E9" w:rsidP="00812B44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sz w:val="24"/>
          <w:szCs w:val="24"/>
        </w:rPr>
        <w:lastRenderedPageBreak/>
        <w:t>La présente Convention a pour objet de définir les termes, conditions et modalités selon lesquelles Algérie Télécom</w:t>
      </w:r>
      <w:r w:rsidR="00897258">
        <w:rPr>
          <w:rFonts w:ascii="Candara" w:hAnsi="Candara" w:cs="Times New Roman"/>
          <w:sz w:val="24"/>
          <w:szCs w:val="24"/>
        </w:rPr>
        <w:t xml:space="preserve"> met au profit des employés de</w:t>
      </w:r>
      <w:r w:rsidR="00AA10CE">
        <w:rPr>
          <w:rFonts w:ascii="Candara" w:hAnsi="Candara" w:cs="Times New Roman"/>
          <w:sz w:val="24"/>
          <w:szCs w:val="24"/>
        </w:rPr>
        <w:t xml:space="preserve"> </w:t>
      </w:r>
      <w:r w:rsidR="00812B44" w:rsidRPr="00812B44">
        <w:rPr>
          <w:rFonts w:ascii="Candara" w:hAnsi="Candara" w:cs="Times New Roman"/>
          <w:b/>
          <w:bCs/>
          <w:sz w:val="24"/>
          <w:szCs w:val="24"/>
        </w:rPr>
        <w:t>L’établissement AB</w:t>
      </w:r>
      <w:r w:rsidRPr="00F10241">
        <w:rPr>
          <w:rFonts w:ascii="Candara" w:hAnsi="Candara" w:cs="Times New Roman"/>
          <w:sz w:val="24"/>
          <w:szCs w:val="24"/>
        </w:rPr>
        <w:t>,</w:t>
      </w:r>
      <w:r w:rsidRPr="00A72767">
        <w:rPr>
          <w:rFonts w:ascii="Candara" w:hAnsi="Candara" w:cs="Times New Roman"/>
          <w:sz w:val="24"/>
          <w:szCs w:val="24"/>
        </w:rPr>
        <w:t xml:space="preserve"> </w:t>
      </w:r>
      <w:r w:rsidR="004C5E23">
        <w:rPr>
          <w:rFonts w:ascii="Candara" w:hAnsi="Candara" w:cs="Times New Roman"/>
          <w:sz w:val="24"/>
          <w:szCs w:val="24"/>
        </w:rPr>
        <w:t xml:space="preserve">des </w:t>
      </w:r>
      <w:r w:rsidR="004C5E23" w:rsidRPr="00A72767">
        <w:rPr>
          <w:rFonts w:ascii="Candara" w:hAnsi="Candara" w:cs="Times New Roman"/>
          <w:sz w:val="24"/>
          <w:szCs w:val="24"/>
        </w:rPr>
        <w:t>mesures préférentielles</w:t>
      </w:r>
      <w:r w:rsidRPr="00A72767">
        <w:rPr>
          <w:rFonts w:ascii="Candara" w:hAnsi="Candara" w:cs="Times New Roman"/>
          <w:sz w:val="24"/>
          <w:szCs w:val="24"/>
        </w:rPr>
        <w:t xml:space="preserve"> au titre des prestations de Télécommunications</w:t>
      </w:r>
      <w:r w:rsidR="00897258">
        <w:rPr>
          <w:rFonts w:ascii="Candara" w:hAnsi="Candara" w:cs="Times New Roman"/>
          <w:sz w:val="24"/>
          <w:szCs w:val="24"/>
        </w:rPr>
        <w:t xml:space="preserve"> (Téléphonie et Internet)</w:t>
      </w:r>
      <w:r w:rsidRPr="00A72767">
        <w:rPr>
          <w:rFonts w:ascii="Candara" w:hAnsi="Candara" w:cs="Times New Roman"/>
          <w:sz w:val="24"/>
          <w:szCs w:val="24"/>
        </w:rPr>
        <w:t>.</w:t>
      </w:r>
    </w:p>
    <w:p w:rsidR="002735E9" w:rsidRPr="00A72767" w:rsidRDefault="002735E9" w:rsidP="00A85516">
      <w:p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</w:p>
    <w:p w:rsidR="005E0035" w:rsidRPr="00812B44" w:rsidRDefault="005E0035" w:rsidP="00812B44">
      <w:p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  <w:color w:val="000000"/>
          <w:sz w:val="24"/>
          <w:szCs w:val="24"/>
          <w:lang w:eastAsia="fr-FR"/>
        </w:rPr>
      </w:pPr>
      <w:r w:rsidRPr="00A7276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Ces tarifs préférentiels concernent les offres </w:t>
      </w:r>
      <w:r w:rsidR="003A2191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Idoom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</w:t>
      </w:r>
      <w:r w:rsidR="00D747F2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A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DSL</w:t>
      </w:r>
      <w:r w:rsidRPr="00A7276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, 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VDSL</w:t>
      </w:r>
      <w:r w:rsidR="004C5E23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, </w:t>
      </w:r>
      <w:r w:rsidRPr="00A72767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FTTH</w:t>
      </w:r>
      <w:r w:rsidR="004F2F01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 </w:t>
      </w:r>
      <w:r w:rsidR="004C5E23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 xml:space="preserve">et </w:t>
      </w:r>
      <w:r w:rsidR="003A2191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>Idoom</w:t>
      </w:r>
      <w:r w:rsidR="00BF3006" w:rsidRPr="00BF3006">
        <w:rPr>
          <w:rFonts w:ascii="Candara" w:eastAsia="Times New Roman" w:hAnsi="Candara" w:cs="Calibri"/>
          <w:b/>
          <w:bCs/>
          <w:color w:val="000000"/>
          <w:sz w:val="24"/>
          <w:szCs w:val="24"/>
          <w:lang w:eastAsia="fr-FR"/>
        </w:rPr>
        <w:t xml:space="preserve"> Fixe</w:t>
      </w:r>
      <w:r w:rsidR="00A85516" w:rsidRPr="00A72767">
        <w:rPr>
          <w:rFonts w:ascii="Candara" w:eastAsia="Times New Roman" w:hAnsi="Candara" w:cs="Calibri"/>
          <w:color w:val="000000"/>
          <w:sz w:val="24"/>
          <w:szCs w:val="24"/>
          <w:lang w:eastAsia="fr-FR"/>
        </w:rPr>
        <w:t>.</w:t>
      </w:r>
    </w:p>
    <w:p w:rsidR="003220B5" w:rsidRPr="00A72767" w:rsidRDefault="005E0035" w:rsidP="00812B44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sz w:val="24"/>
          <w:szCs w:val="24"/>
        </w:rPr>
        <w:t>L’a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pplication des tarifs préférentiels au profit du personnel </w:t>
      </w:r>
      <w:r w:rsidR="004F2F01">
        <w:rPr>
          <w:rFonts w:ascii="Candara" w:hAnsi="Candara" w:cs="Times New Roman"/>
          <w:sz w:val="24"/>
          <w:szCs w:val="24"/>
        </w:rPr>
        <w:t xml:space="preserve">de </w:t>
      </w:r>
      <w:r w:rsidR="00812B44" w:rsidRPr="00812B44">
        <w:rPr>
          <w:rFonts w:ascii="Candara" w:hAnsi="Candara" w:cs="Times New Roman"/>
          <w:b/>
          <w:bCs/>
          <w:sz w:val="24"/>
          <w:szCs w:val="24"/>
        </w:rPr>
        <w:t>L’établissement AB</w:t>
      </w:r>
      <w:r w:rsidR="003220B5" w:rsidRPr="00A72767">
        <w:rPr>
          <w:rFonts w:ascii="Candara" w:hAnsi="Candara" w:cs="Times New Roman"/>
          <w:sz w:val="24"/>
          <w:szCs w:val="24"/>
        </w:rPr>
        <w:t>, est établie conformément au</w:t>
      </w:r>
      <w:r w:rsidR="00E56A77" w:rsidRPr="00A72767">
        <w:rPr>
          <w:rFonts w:ascii="Candara" w:hAnsi="Candara" w:cs="Times New Roman"/>
          <w:sz w:val="24"/>
          <w:szCs w:val="24"/>
        </w:rPr>
        <w:t>x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 tableau</w:t>
      </w:r>
      <w:r w:rsidR="00E56A77" w:rsidRPr="00A72767">
        <w:rPr>
          <w:rFonts w:ascii="Candara" w:hAnsi="Candara" w:cs="Times New Roman"/>
          <w:sz w:val="24"/>
          <w:szCs w:val="24"/>
        </w:rPr>
        <w:t>x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 ci-après :</w:t>
      </w:r>
    </w:p>
    <w:p w:rsidR="003220B5" w:rsidRPr="00A72767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sz w:val="24"/>
          <w:szCs w:val="24"/>
        </w:rPr>
      </w:pPr>
    </w:p>
    <w:p w:rsidR="003220B5" w:rsidRPr="00EE5F62" w:rsidRDefault="00745FA6" w:rsidP="00F45D70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 Idoom internet (</w:t>
      </w:r>
      <w:r w:rsidR="00F45D70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A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DSL, VDSL &amp;Fibre) :</w:t>
      </w:r>
    </w:p>
    <w:p w:rsidR="00EE5F62" w:rsidRPr="00A72767" w:rsidRDefault="00EE5F62" w:rsidP="00EE5F62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TableauGrille5Fonc-Accentuation1"/>
        <w:tblW w:w="7608" w:type="dxa"/>
        <w:tblInd w:w="-458" w:type="dxa"/>
        <w:tblLook w:val="04A0" w:firstRow="1" w:lastRow="0" w:firstColumn="1" w:lastColumn="0" w:noHBand="0" w:noVBand="1"/>
      </w:tblPr>
      <w:tblGrid>
        <w:gridCol w:w="1566"/>
        <w:gridCol w:w="1989"/>
        <w:gridCol w:w="968"/>
        <w:gridCol w:w="3085"/>
      </w:tblGrid>
      <w:tr w:rsidR="00685145" w:rsidRPr="00FC3DEE" w:rsidTr="00812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right w:val="single" w:sz="4" w:space="0" w:color="FFFFFF" w:themeColor="background1"/>
            </w:tcBorders>
            <w:vAlign w:val="center"/>
            <w:hideMark/>
          </w:tcPr>
          <w:p w:rsidR="00685145" w:rsidRPr="00F10241" w:rsidRDefault="00685145" w:rsidP="00704B0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198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:rsidR="00685145" w:rsidRPr="00F10241" w:rsidRDefault="0068514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Tarif (Da/Mois)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:rsidR="00685145" w:rsidRPr="00F10241" w:rsidRDefault="0068514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Tarif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nil"/>
            </w:tcBorders>
            <w:vAlign w:val="center"/>
            <w:hideMark/>
          </w:tcPr>
          <w:p w:rsidR="00685145" w:rsidRPr="00F10241" w:rsidRDefault="0068514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Service</w:t>
            </w:r>
          </w:p>
        </w:tc>
      </w:tr>
      <w:tr w:rsidR="00685145" w:rsidRPr="00FC3DEE" w:rsidTr="00812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85145" w:rsidRPr="00F10241" w:rsidRDefault="006B6D76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20 Mbps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F45D70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</w:t>
            </w:r>
            <w:r w:rsidR="00685145"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DSL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;VDSL</w:t>
            </w:r>
            <w:r w:rsidR="00685145"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Fibre</w:t>
            </w:r>
          </w:p>
        </w:tc>
      </w:tr>
      <w:tr w:rsidR="00685145" w:rsidRPr="00FC3DEE" w:rsidTr="00812B4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85145" w:rsidRPr="00F10241" w:rsidRDefault="006B6D76" w:rsidP="006B6D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50 Mbps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BD4B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7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F45D70" w:rsidP="00F45D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</w:t>
            </w:r>
            <w:r w:rsidR="00685145"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DSL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;VDSL</w:t>
            </w:r>
            <w:r w:rsidR="00685145"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Fibre</w:t>
            </w:r>
          </w:p>
        </w:tc>
      </w:tr>
      <w:tr w:rsidR="00685145" w:rsidRPr="00FC3DEE" w:rsidTr="00812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85145" w:rsidRPr="00F10241" w:rsidRDefault="006B6D76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100 Mbps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BD4B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2 9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DE5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2 399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685145" w:rsidRPr="00FC3DEE" w:rsidTr="00812B4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85145" w:rsidRPr="00F10241" w:rsidRDefault="006B6D76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200 Mbps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BD4B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599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685145" w:rsidRPr="00FC3DEE" w:rsidTr="00812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685145" w:rsidRPr="00F10241" w:rsidRDefault="006B6D76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300 Mbps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2 799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</w:tbl>
    <w:p w:rsidR="005B00D5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896C4A" w:rsidRPr="00A72767" w:rsidRDefault="00896C4A" w:rsidP="00EE5F62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</w:t>
      </w:r>
      <w:r w:rsidR="00953CEC"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téléphonie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Fixe :</w:t>
      </w:r>
    </w:p>
    <w:p w:rsidR="00C005BC" w:rsidRPr="00A72767" w:rsidRDefault="00C005BC" w:rsidP="00C005BC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TableauListe5Fonc-Accentuation2"/>
        <w:tblW w:w="10192" w:type="dxa"/>
        <w:jc w:val="center"/>
        <w:shd w:val="clear" w:color="auto" w:fill="A4DDF4" w:themeFill="accent1" w:themeFillTint="66"/>
        <w:tblLook w:val="04A0" w:firstRow="1" w:lastRow="0" w:firstColumn="1" w:lastColumn="0" w:noHBand="0" w:noVBand="1"/>
      </w:tblPr>
      <w:tblGrid>
        <w:gridCol w:w="3171"/>
        <w:gridCol w:w="3514"/>
        <w:gridCol w:w="3507"/>
      </w:tblGrid>
      <w:tr w:rsidR="00F10241" w:rsidRPr="00F10241" w:rsidTr="00FB6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70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Idoom 250 Da/mois</w:t>
            </w:r>
          </w:p>
        </w:tc>
        <w:tc>
          <w:tcPr>
            <w:tcW w:w="3514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Idoom 500 Da/mois</w:t>
            </w:r>
          </w:p>
        </w:tc>
        <w:tc>
          <w:tcPr>
            <w:tcW w:w="3508" w:type="dxa"/>
            <w:tcBorders>
              <w:top w:val="nil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Idoom 750 Da/mois</w:t>
            </w:r>
          </w:p>
        </w:tc>
      </w:tr>
      <w:tr w:rsidR="00AA17D8" w:rsidRPr="00FC3DEE" w:rsidTr="00FB6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Illimité vers le local et national (tous réseaux confondus) ;</w:t>
            </w:r>
          </w:p>
          <w:p w:rsidR="005B00D5" w:rsidRPr="00F10241" w:rsidRDefault="005B00D5" w:rsidP="005B00D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Bonus 500 Da vers le mobile ;</w:t>
            </w:r>
          </w:p>
          <w:p w:rsidR="005B00D5" w:rsidRPr="00F10241" w:rsidRDefault="005B00D5" w:rsidP="005B00D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Un numéro Favori vers le mobile à 4 Da/Min</w:t>
            </w:r>
          </w:p>
        </w:tc>
        <w:tc>
          <w:tcPr>
            <w:tcW w:w="0" w:type="auto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Illimité vers le local et national (tous réseaux confondus) ;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Bonus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1 500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5 Da</w:t>
            </w:r>
            <w:r w:rsidRPr="0068514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/Min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20% de réduction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10 Destinations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à l’international ;</w:t>
            </w:r>
          </w:p>
          <w:p w:rsidR="005B00D5" w:rsidRPr="00F10241" w:rsidRDefault="005B00D5" w:rsidP="005E0602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02 jours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de connexion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offert</w:t>
            </w:r>
            <w:r w:rsidR="005E0602"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par bimestre au paiement de la facture </w:t>
            </w:r>
          </w:p>
          <w:p w:rsidR="005B00D5" w:rsidRPr="00F10241" w:rsidRDefault="005B00D5" w:rsidP="005B00D5">
            <w:pPr>
              <w:numPr>
                <w:ilvl w:val="0"/>
                <w:numId w:val="28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02 numéros Favoris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à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/Min</w:t>
            </w:r>
          </w:p>
        </w:tc>
        <w:tc>
          <w:tcPr>
            <w:tcW w:w="0" w:type="auto"/>
            <w:tcBorders>
              <w:top w:val="single" w:sz="18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Illimité vers le local et national (tous réseaux confondus)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Bonus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3000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 Da</w:t>
            </w:r>
            <w:r w:rsidRPr="0068514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/Min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vers le mobile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30% 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de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réduction vers 50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Destinations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à l’international ;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05 jours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de connexion offerte par bimestre au paiement de la facture </w:t>
            </w:r>
          </w:p>
          <w:p w:rsidR="005B00D5" w:rsidRPr="00F10241" w:rsidRDefault="005B00D5" w:rsidP="005B00D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05 numéros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Favoris à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2 Da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Min</w:t>
            </w:r>
          </w:p>
        </w:tc>
      </w:tr>
      <w:tr w:rsidR="00AA17D8" w:rsidRPr="00FC3DEE" w:rsidTr="00FB6269">
        <w:trPr>
          <w:trHeight w:val="7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Remise de 10% sur le forfait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1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Remise de </w:t>
            </w:r>
            <w:r w:rsidR="006B6D7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0%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sur le forfait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AA17D8">
            <w:pPr>
              <w:numPr>
                <w:ilvl w:val="0"/>
                <w:numId w:val="32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Remise de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6B6D7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0%</w:t>
            </w: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sur le forfait</w:t>
            </w:r>
          </w:p>
        </w:tc>
      </w:tr>
      <w:tr w:rsidR="00AA17D8" w:rsidRPr="00FC3DEE" w:rsidTr="00FB6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5B00D5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225 Da/Mois</w:t>
            </w:r>
          </w:p>
        </w:tc>
        <w:tc>
          <w:tcPr>
            <w:tcW w:w="0" w:type="auto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6B6D76" w:rsidP="005B00D5">
            <w:pPr>
              <w:numPr>
                <w:ilvl w:val="0"/>
                <w:numId w:val="34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35</w:t>
            </w:r>
            <w:r w:rsidR="005B00D5"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0 Da</w:t>
            </w:r>
            <w:r w:rsidR="005B00D5"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/Mois</w:t>
            </w:r>
          </w:p>
        </w:tc>
        <w:tc>
          <w:tcPr>
            <w:tcW w:w="0" w:type="auto"/>
            <w:tcBorders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6B6D76" w:rsidP="005B00D5">
            <w:pPr>
              <w:numPr>
                <w:ilvl w:val="0"/>
                <w:numId w:val="35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375</w:t>
            </w:r>
            <w:r w:rsidR="005B00D5" w:rsidRPr="00F102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Da</w:t>
            </w:r>
            <w:r w:rsidR="005B00D5"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/Mois</w:t>
            </w:r>
          </w:p>
        </w:tc>
      </w:tr>
    </w:tbl>
    <w:p w:rsidR="000C1301" w:rsidRPr="00BF3006" w:rsidRDefault="005B00D5" w:rsidP="00812B44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>
        <w:rPr>
          <w:rFonts w:ascii="Candara" w:eastAsiaTheme="minorEastAsia" w:hAnsi="Candara"/>
          <w:b/>
          <w:bCs/>
        </w:rPr>
        <w:lastRenderedPageBreak/>
        <w:t xml:space="preserve">Qui est concerné </w:t>
      </w:r>
      <w:r w:rsidR="0085045C">
        <w:rPr>
          <w:rFonts w:ascii="Candara" w:eastAsiaTheme="minorEastAsia" w:hAnsi="Candara"/>
          <w:b/>
          <w:bCs/>
        </w:rPr>
        <w:t>par</w:t>
      </w:r>
      <w:r w:rsidR="000C1301">
        <w:rPr>
          <w:rFonts w:ascii="Candara" w:eastAsiaTheme="minorEastAsia" w:hAnsi="Candara"/>
          <w:b/>
          <w:bCs/>
        </w:rPr>
        <w:t xml:space="preserve"> la convention </w:t>
      </w:r>
      <w:r w:rsidR="00C10D26">
        <w:rPr>
          <w:rFonts w:ascii="Candara" w:eastAsiaTheme="minorEastAsia" w:hAnsi="Candara"/>
          <w:b/>
          <w:bCs/>
        </w:rPr>
        <w:t xml:space="preserve">Algérie Télécom &amp; </w:t>
      </w:r>
      <w:r w:rsidR="00812B44" w:rsidRPr="00812B44">
        <w:rPr>
          <w:rFonts w:ascii="Candara" w:eastAsiaTheme="minorEastAsia" w:hAnsi="Candara"/>
          <w:b/>
          <w:bCs/>
        </w:rPr>
        <w:t>L’établissement AB</w:t>
      </w:r>
      <w:r w:rsidR="000C1301">
        <w:rPr>
          <w:rFonts w:ascii="Candara" w:eastAsiaTheme="minorEastAsia" w:hAnsi="Candara"/>
          <w:b/>
          <w:bCs/>
        </w:rPr>
        <w:t xml:space="preserve"> </w:t>
      </w:r>
      <w:r w:rsidR="000C1301" w:rsidRPr="00BF3006">
        <w:rPr>
          <w:rFonts w:ascii="Candara" w:eastAsiaTheme="minorEastAsia" w:hAnsi="Candara"/>
          <w:b/>
          <w:bCs/>
        </w:rPr>
        <w:t>?</w:t>
      </w:r>
    </w:p>
    <w:p w:rsidR="000C1301" w:rsidRDefault="000C1301" w:rsidP="00812B44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>
        <w:rPr>
          <w:rFonts w:ascii="Candara" w:hAnsi="Candara"/>
        </w:rPr>
        <w:t xml:space="preserve">La convention </w:t>
      </w:r>
      <w:r w:rsidR="00C10D26">
        <w:rPr>
          <w:rFonts w:ascii="Candara" w:eastAsiaTheme="minorEastAsia" w:hAnsi="Candara"/>
          <w:b/>
          <w:bCs/>
        </w:rPr>
        <w:t xml:space="preserve">Algérie Télécom &amp; </w:t>
      </w:r>
      <w:r w:rsidR="00812B44" w:rsidRPr="00812B44">
        <w:rPr>
          <w:rFonts w:ascii="Candara" w:eastAsiaTheme="minorEastAsia" w:hAnsi="Candara"/>
          <w:b/>
          <w:bCs/>
        </w:rPr>
        <w:t>L’établissement AB</w:t>
      </w:r>
      <w:r>
        <w:rPr>
          <w:rFonts w:ascii="Candara" w:hAnsi="Candara"/>
        </w:rPr>
        <w:t xml:space="preserve"> est destinée </w:t>
      </w:r>
      <w:r w:rsidR="005B00D5">
        <w:rPr>
          <w:rFonts w:ascii="Candara" w:hAnsi="Candara"/>
        </w:rPr>
        <w:t xml:space="preserve">à tous les employés </w:t>
      </w:r>
      <w:r w:rsidRPr="00A72767">
        <w:rPr>
          <w:rFonts w:ascii="Candara" w:hAnsi="Candara"/>
          <w:b/>
          <w:bCs/>
        </w:rPr>
        <w:t>en activité</w:t>
      </w:r>
      <w:r w:rsidR="005B00D5">
        <w:rPr>
          <w:rFonts w:ascii="Candara" w:hAnsi="Candara"/>
          <w:b/>
          <w:bCs/>
        </w:rPr>
        <w:t xml:space="preserve"> </w:t>
      </w:r>
      <w:r w:rsidR="005B00D5" w:rsidRPr="005B00D5">
        <w:rPr>
          <w:rFonts w:ascii="Candara" w:hAnsi="Candara"/>
        </w:rPr>
        <w:t>de</w:t>
      </w:r>
      <w:r w:rsidR="005B00D5">
        <w:rPr>
          <w:rFonts w:ascii="Candara" w:hAnsi="Candara"/>
          <w:b/>
          <w:bCs/>
        </w:rPr>
        <w:t xml:space="preserve"> </w:t>
      </w:r>
      <w:r w:rsidR="00812B44" w:rsidRPr="00812B44">
        <w:rPr>
          <w:rFonts w:ascii="Candara" w:hAnsi="Candara"/>
          <w:b/>
          <w:bCs/>
        </w:rPr>
        <w:t>L’établissement AB</w:t>
      </w:r>
      <w:r w:rsidR="005B00D5">
        <w:rPr>
          <w:rFonts w:ascii="Candara" w:hAnsi="Candara"/>
          <w:b/>
          <w:bCs/>
        </w:rPr>
        <w:t>.</w:t>
      </w:r>
    </w:p>
    <w:p w:rsidR="003220B5" w:rsidRPr="00BF3006" w:rsidRDefault="00BF3006" w:rsidP="000C1301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 w:rsidRPr="00BF3006">
        <w:rPr>
          <w:rFonts w:ascii="Candara" w:eastAsiaTheme="minorEastAsia" w:hAnsi="Candara"/>
          <w:b/>
          <w:bCs/>
        </w:rPr>
        <w:t>Quel est le dossier à fournir ?</w:t>
      </w:r>
    </w:p>
    <w:p w:rsidR="003220B5" w:rsidRDefault="003220B5" w:rsidP="00812B44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 w:rsidRPr="00A72767">
        <w:rPr>
          <w:rFonts w:ascii="Candara" w:eastAsiaTheme="minorEastAsia" w:hAnsi="Candara"/>
        </w:rPr>
        <w:t xml:space="preserve">Les </w:t>
      </w:r>
      <w:r w:rsidR="00F10241">
        <w:rPr>
          <w:rFonts w:ascii="Candara" w:eastAsiaTheme="minorEastAsia" w:hAnsi="Candara"/>
        </w:rPr>
        <w:t>employé</w:t>
      </w:r>
      <w:r w:rsidRPr="00A72767">
        <w:rPr>
          <w:rFonts w:ascii="Candara" w:eastAsiaTheme="minorEastAsia" w:hAnsi="Candara"/>
        </w:rPr>
        <w:t xml:space="preserve">s concernés </w:t>
      </w:r>
      <w:r w:rsidR="005B00D5">
        <w:rPr>
          <w:rFonts w:ascii="Candara" w:eastAsiaTheme="minorEastAsia" w:hAnsi="Candara"/>
        </w:rPr>
        <w:t xml:space="preserve">de </w:t>
      </w:r>
      <w:r w:rsidR="00812B44" w:rsidRPr="00812B44">
        <w:rPr>
          <w:rFonts w:ascii="Candara" w:hAnsi="Candara"/>
          <w:b/>
          <w:bCs/>
        </w:rPr>
        <w:t>L’établissement AB</w:t>
      </w:r>
      <w:r w:rsidRPr="00A72767">
        <w:rPr>
          <w:rFonts w:ascii="Candara" w:eastAsiaTheme="minorEastAsia" w:hAnsi="Candara"/>
        </w:rPr>
        <w:t>, s'adresseront aux agences commerciales d'Algérie Télécom (ACTEL), pour bénéficier des mesures préférentielles</w:t>
      </w:r>
      <w:r w:rsidR="00323998" w:rsidRPr="00A72767">
        <w:rPr>
          <w:rFonts w:ascii="Candara" w:eastAsiaTheme="minorEastAsia" w:hAnsi="Candara"/>
        </w:rPr>
        <w:t>,</w:t>
      </w:r>
      <w:r w:rsidRPr="00A72767">
        <w:rPr>
          <w:rFonts w:ascii="Candara" w:eastAsiaTheme="minorEastAsia" w:hAnsi="Candara"/>
        </w:rPr>
        <w:t xml:space="preserve"> objet de cette convention, en fournissant</w:t>
      </w:r>
      <w:r w:rsidR="004F1A25" w:rsidRPr="00A72767">
        <w:rPr>
          <w:rFonts w:ascii="Candara" w:eastAsiaTheme="minorEastAsia" w:hAnsi="Candara"/>
        </w:rPr>
        <w:t xml:space="preserve"> </w:t>
      </w:r>
      <w:r w:rsidRPr="00A72767">
        <w:rPr>
          <w:rFonts w:ascii="Candara" w:eastAsiaTheme="minorEastAsia" w:hAnsi="Candara"/>
        </w:rPr>
        <w:t>:</w:t>
      </w:r>
    </w:p>
    <w:p w:rsidR="00686769" w:rsidRPr="00686769" w:rsidRDefault="00686769" w:rsidP="00EA537E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  <w:b/>
          <w:bCs/>
        </w:rPr>
      </w:pPr>
      <w:r w:rsidRPr="00686769">
        <w:rPr>
          <w:rFonts w:ascii="Candara" w:eastAsiaTheme="minorEastAsia" w:hAnsi="Candara"/>
          <w:b/>
          <w:bCs/>
        </w:rPr>
        <w:t>Pour une nouvelle demande</w:t>
      </w:r>
      <w:r w:rsidR="00EA537E">
        <w:rPr>
          <w:rFonts w:ascii="Candara" w:eastAsiaTheme="minorEastAsia" w:hAnsi="Candara"/>
          <w:b/>
          <w:bCs/>
        </w:rPr>
        <w:t> :</w:t>
      </w:r>
    </w:p>
    <w:p w:rsidR="00686769" w:rsidRDefault="00686769" w:rsidP="00812B44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 xml:space="preserve">Attestation de travail ou tout autre document d’éligibilité aux tarifs préférentiels arrêté par </w:t>
      </w:r>
      <w:r w:rsidR="00812B44" w:rsidRPr="00812B44">
        <w:rPr>
          <w:rFonts w:ascii="Candara" w:eastAsiaTheme="minorEastAsia" w:hAnsi="Candara"/>
          <w:b/>
          <w:bCs/>
        </w:rPr>
        <w:t>L’établissement AB</w:t>
      </w:r>
      <w:r>
        <w:rPr>
          <w:rFonts w:ascii="Candara" w:eastAsiaTheme="minorEastAsia" w:hAnsi="Candara"/>
        </w:rPr>
        <w:t>, dument signé par les Ressources Humaines ;</w:t>
      </w:r>
    </w:p>
    <w:p w:rsidR="00686769" w:rsidRDefault="00686769" w:rsidP="0068676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demande manuscrite ;</w:t>
      </w:r>
    </w:p>
    <w:p w:rsidR="00686769" w:rsidRDefault="00686769" w:rsidP="0068676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copie de la pièce d’identité ;</w:t>
      </w:r>
    </w:p>
    <w:p w:rsidR="00686769" w:rsidRDefault="00686769" w:rsidP="0068676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justification de l’adresse de l’employé ;</w:t>
      </w:r>
    </w:p>
    <w:p w:rsidR="00686769" w:rsidRPr="00686769" w:rsidRDefault="00686769" w:rsidP="00686769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  <w:b/>
          <w:bCs/>
        </w:rPr>
      </w:pPr>
      <w:r w:rsidRPr="00686769">
        <w:rPr>
          <w:rFonts w:ascii="Candara" w:eastAsiaTheme="minorEastAsia" w:hAnsi="Candara"/>
          <w:b/>
          <w:bCs/>
        </w:rPr>
        <w:t xml:space="preserve">Pour </w:t>
      </w:r>
      <w:r>
        <w:rPr>
          <w:rFonts w:ascii="Candara" w:eastAsiaTheme="minorEastAsia" w:hAnsi="Candara"/>
          <w:b/>
          <w:bCs/>
        </w:rPr>
        <w:t>un basculement </w:t>
      </w:r>
      <w:r w:rsidR="00EA537E">
        <w:rPr>
          <w:rFonts w:ascii="Candara" w:eastAsiaTheme="minorEastAsia" w:hAnsi="Candara"/>
          <w:b/>
          <w:bCs/>
        </w:rPr>
        <w:t>(ligne déjà existante</w:t>
      </w:r>
      <w:r w:rsidR="002766DA">
        <w:rPr>
          <w:rFonts w:ascii="Candara" w:eastAsiaTheme="minorEastAsia" w:hAnsi="Candara"/>
          <w:b/>
          <w:bCs/>
        </w:rPr>
        <w:t>) :</w:t>
      </w:r>
    </w:p>
    <w:p w:rsidR="00686769" w:rsidRDefault="00686769" w:rsidP="00812B44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 xml:space="preserve">Attestation de travail ou tout autre document d’éligibilité aux tarifs préférentiels arrêté par </w:t>
      </w:r>
      <w:r w:rsidR="00812B44" w:rsidRPr="00812B44">
        <w:rPr>
          <w:rFonts w:ascii="Candara" w:eastAsiaTheme="minorEastAsia" w:hAnsi="Candara"/>
          <w:b/>
          <w:bCs/>
        </w:rPr>
        <w:t>L’établissement AB</w:t>
      </w:r>
      <w:r>
        <w:rPr>
          <w:rFonts w:ascii="Candara" w:eastAsiaTheme="minorEastAsia" w:hAnsi="Candara"/>
        </w:rPr>
        <w:t>, d</w:t>
      </w:r>
      <w:r w:rsidR="00F10241">
        <w:rPr>
          <w:rFonts w:ascii="Candara" w:eastAsiaTheme="minorEastAsia" w:hAnsi="Candara"/>
        </w:rPr>
        <w:t>û</w:t>
      </w:r>
      <w:r>
        <w:rPr>
          <w:rFonts w:ascii="Candara" w:eastAsiaTheme="minorEastAsia" w:hAnsi="Candara"/>
        </w:rPr>
        <w:t>ment signé par les Ressources Humaines ;</w:t>
      </w:r>
    </w:p>
    <w:p w:rsidR="003220B5" w:rsidRPr="00A72767" w:rsidRDefault="003220B5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sectPr w:rsidR="003220B5" w:rsidRPr="00A72767" w:rsidSect="00BF0790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66D" w:rsidRDefault="000D466D" w:rsidP="001E164D">
      <w:pPr>
        <w:spacing w:after="0" w:line="240" w:lineRule="auto"/>
      </w:pPr>
      <w:r>
        <w:separator/>
      </w:r>
    </w:p>
  </w:endnote>
  <w:endnote w:type="continuationSeparator" w:id="0">
    <w:p w:rsidR="000D466D" w:rsidRDefault="000D466D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314B6" w:rsidRPr="005314B6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66D" w:rsidRDefault="000D466D" w:rsidP="001E164D">
      <w:pPr>
        <w:spacing w:after="0" w:line="240" w:lineRule="auto"/>
      </w:pPr>
      <w:r>
        <w:separator/>
      </w:r>
    </w:p>
  </w:footnote>
  <w:footnote w:type="continuationSeparator" w:id="0">
    <w:p w:rsidR="000D466D" w:rsidRDefault="000D466D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9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8"/>
  </w:num>
  <w:num w:numId="3">
    <w:abstractNumId w:val="25"/>
  </w:num>
  <w:num w:numId="4">
    <w:abstractNumId w:val="26"/>
  </w:num>
  <w:num w:numId="5">
    <w:abstractNumId w:val="5"/>
  </w:num>
  <w:num w:numId="6">
    <w:abstractNumId w:val="22"/>
  </w:num>
  <w:num w:numId="7">
    <w:abstractNumId w:val="13"/>
  </w:num>
  <w:num w:numId="8">
    <w:abstractNumId w:val="29"/>
  </w:num>
  <w:num w:numId="9">
    <w:abstractNumId w:val="15"/>
  </w:num>
  <w:num w:numId="10">
    <w:abstractNumId w:val="12"/>
  </w:num>
  <w:num w:numId="11">
    <w:abstractNumId w:val="35"/>
  </w:num>
  <w:num w:numId="12">
    <w:abstractNumId w:val="0"/>
  </w:num>
  <w:num w:numId="13">
    <w:abstractNumId w:val="8"/>
  </w:num>
  <w:num w:numId="14">
    <w:abstractNumId w:val="33"/>
  </w:num>
  <w:num w:numId="15">
    <w:abstractNumId w:val="18"/>
  </w:num>
  <w:num w:numId="16">
    <w:abstractNumId w:val="11"/>
  </w:num>
  <w:num w:numId="17">
    <w:abstractNumId w:val="9"/>
  </w:num>
  <w:num w:numId="18">
    <w:abstractNumId w:val="20"/>
  </w:num>
  <w:num w:numId="19">
    <w:abstractNumId w:val="24"/>
  </w:num>
  <w:num w:numId="20">
    <w:abstractNumId w:val="4"/>
  </w:num>
  <w:num w:numId="21">
    <w:abstractNumId w:val="30"/>
  </w:num>
  <w:num w:numId="22">
    <w:abstractNumId w:val="14"/>
  </w:num>
  <w:num w:numId="23">
    <w:abstractNumId w:val="17"/>
  </w:num>
  <w:num w:numId="24">
    <w:abstractNumId w:val="2"/>
  </w:num>
  <w:num w:numId="25">
    <w:abstractNumId w:val="10"/>
  </w:num>
  <w:num w:numId="26">
    <w:abstractNumId w:val="16"/>
  </w:num>
  <w:num w:numId="27">
    <w:abstractNumId w:val="23"/>
  </w:num>
  <w:num w:numId="28">
    <w:abstractNumId w:val="27"/>
  </w:num>
  <w:num w:numId="29">
    <w:abstractNumId w:val="21"/>
  </w:num>
  <w:num w:numId="30">
    <w:abstractNumId w:val="7"/>
  </w:num>
  <w:num w:numId="31">
    <w:abstractNumId w:val="6"/>
  </w:num>
  <w:num w:numId="32">
    <w:abstractNumId w:val="32"/>
  </w:num>
  <w:num w:numId="33">
    <w:abstractNumId w:val="19"/>
  </w:num>
  <w:num w:numId="34">
    <w:abstractNumId w:val="3"/>
  </w:num>
  <w:num w:numId="35">
    <w:abstractNumId w:val="31"/>
  </w:num>
  <w:num w:numId="36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17CA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D466D"/>
    <w:rsid w:val="000E69CF"/>
    <w:rsid w:val="000E79DC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ED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44E50"/>
    <w:rsid w:val="0035034E"/>
    <w:rsid w:val="00357992"/>
    <w:rsid w:val="00361B25"/>
    <w:rsid w:val="00371907"/>
    <w:rsid w:val="0037358C"/>
    <w:rsid w:val="00390FBF"/>
    <w:rsid w:val="00393EC1"/>
    <w:rsid w:val="003949B9"/>
    <w:rsid w:val="00394D14"/>
    <w:rsid w:val="0039728C"/>
    <w:rsid w:val="003A2191"/>
    <w:rsid w:val="003A292A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06D6A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6696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314B6"/>
    <w:rsid w:val="005440F8"/>
    <w:rsid w:val="00545954"/>
    <w:rsid w:val="005459B1"/>
    <w:rsid w:val="005472F2"/>
    <w:rsid w:val="00552463"/>
    <w:rsid w:val="005532BE"/>
    <w:rsid w:val="00554748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85145"/>
    <w:rsid w:val="00686769"/>
    <w:rsid w:val="006911C7"/>
    <w:rsid w:val="006933CE"/>
    <w:rsid w:val="0069352D"/>
    <w:rsid w:val="006B26EE"/>
    <w:rsid w:val="006B6D76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2B44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17B1B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D540A"/>
    <w:rsid w:val="00AF57B2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D5203"/>
    <w:rsid w:val="00EE5F62"/>
    <w:rsid w:val="00EE6F60"/>
    <w:rsid w:val="00EF4D8E"/>
    <w:rsid w:val="00F00238"/>
    <w:rsid w:val="00F10241"/>
    <w:rsid w:val="00F10785"/>
    <w:rsid w:val="00F21938"/>
    <w:rsid w:val="00F4259B"/>
    <w:rsid w:val="00F430BA"/>
    <w:rsid w:val="00F45D70"/>
    <w:rsid w:val="00F46F8A"/>
    <w:rsid w:val="00F5249C"/>
    <w:rsid w:val="00F526A4"/>
    <w:rsid w:val="00F54CE5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601B6F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DA6912-7F06-4D58-B7C9-4D06663E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8</cp:revision>
  <cp:lastPrinted>2023-07-03T13:06:00Z</cp:lastPrinted>
  <dcterms:created xsi:type="dcterms:W3CDTF">2025-11-24T08:47:00Z</dcterms:created>
  <dcterms:modified xsi:type="dcterms:W3CDTF">2025-12-01T08:07:00Z</dcterms:modified>
</cp:coreProperties>
</file>