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520ED9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7BEDE6C" wp14:editId="2067C2B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774" w:rsidRDefault="00262774" w:rsidP="00350B7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0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62774" w:rsidRDefault="0026277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547" y="10658"/>
                            <a:ext cx="4670" cy="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774" w:rsidRPr="00E3275D" w:rsidRDefault="0026277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0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62774" w:rsidRPr="00520ED9" w:rsidRDefault="00902C31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05/02/2025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7BEDE6C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>
                    <v:textbox>
                      <w:txbxContent>
                        <w:p w:rsidR="00262774" w:rsidRDefault="00262774" w:rsidP="00350B7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0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62774" w:rsidRDefault="0026277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547;top:10658;width:4670;height:400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262774" w:rsidRPr="00E3275D" w:rsidRDefault="00262774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0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62774" w:rsidRPr="00520ED9" w:rsidRDefault="00902C31" w:rsidP="00745FA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05/02/2025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A5BC4F" wp14:editId="093608D5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62774" w:rsidRPr="004B3819" w:rsidRDefault="00262774" w:rsidP="009F35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902C3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323D2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902C3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14</w:t>
                            </w:r>
                            <w:r w:rsidR="00EE6E9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262774" w:rsidRPr="00F6422C" w:rsidRDefault="0026277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A5BC4F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si1AE4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262774" w:rsidRPr="004B3819" w:rsidRDefault="00262774" w:rsidP="009F35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902C3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323D2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902C3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14</w:t>
                      </w:r>
                      <w:r w:rsidR="00EE6E9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262774" w:rsidRPr="00F6422C" w:rsidRDefault="0026277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8FD76AB" wp14:editId="2EBE6D2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902C31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D37F4D1" wp14:editId="66B7E5A5">
                <wp:simplePos x="0" y="0"/>
                <wp:positionH relativeFrom="page">
                  <wp:posOffset>190500</wp:posOffset>
                </wp:positionH>
                <wp:positionV relativeFrom="page">
                  <wp:posOffset>2674620</wp:posOffset>
                </wp:positionV>
                <wp:extent cx="7207250" cy="5334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7250" cy="533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125848" w:rsidRPr="00125848" w:rsidRDefault="00125848" w:rsidP="00125848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fr-FR"/>
                              </w:rPr>
                            </w:pPr>
                            <w:r w:rsidRPr="001258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/>
                              </w:rPr>
                              <w:t>الرسوم المتعلقة بالطابع المالي وفقًا لقانون المالية الجديد لسنة 2025</w:t>
                            </w:r>
                          </w:p>
                          <w:p w:rsidR="00262774" w:rsidRPr="000B5ECB" w:rsidRDefault="00262774" w:rsidP="004A51E7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37F4D1" id="Rectangle 8" o:spid="_x0000_s1033" style="position:absolute;margin-left:15pt;margin-top:210.6pt;width:567.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" o:allowincell="f" fillcolor="#c0dad8 [1305]" stroked="f" strokeweight="1pt">
                <v:textbox inset="14.4pt,,14.4pt">
                  <w:txbxContent>
                    <w:p w:rsidR="00125848" w:rsidRPr="00125848" w:rsidRDefault="00125848" w:rsidP="00125848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fr-FR"/>
                        </w:rPr>
                      </w:pPr>
                      <w:r w:rsidRPr="0012584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eastAsia="fr-FR"/>
                        </w:rPr>
                        <w:t>الرسوم المتعلقة بالطابع المالي وفقًا لقانون المالية الجديد لسنة 2025</w:t>
                      </w:r>
                    </w:p>
                    <w:p w:rsidR="00262774" w:rsidRPr="000B5ECB" w:rsidRDefault="00262774" w:rsidP="004A51E7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  <w:bookmarkStart w:id="0" w:name="_GoBack"/>
      <w:bookmarkEnd w:id="0"/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E7D61" w:rsidRDefault="00713DC9" w:rsidP="005E7D61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3646705</wp:posOffset>
                </wp:positionH>
                <wp:positionV relativeFrom="paragraph">
                  <wp:posOffset>710398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774" w:rsidRPr="00713DC9" w:rsidRDefault="00262774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902C31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15pt;margin-top:55.95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" fillcolor="#1cade4 [3204]" strokecolor="#0d5571 [1604]" strokeweight="1.25pt">
                <v:textbox>
                  <w:txbxContent>
                    <w:p w:rsidR="00262774" w:rsidRPr="00713DC9" w:rsidRDefault="00262774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902C31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902C31" w:rsidRDefault="00902C31" w:rsidP="005E7D61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p w:rsidR="00902C31" w:rsidRDefault="00D163D1" w:rsidP="00D163D1">
      <w:pPr>
        <w:bidi/>
        <w:contextualSpacing/>
        <w:rPr>
          <w:rFonts w:ascii="Candara" w:hAnsi="Candara" w:cs="Times New Roman"/>
          <w:sz w:val="24"/>
          <w:szCs w:val="24"/>
        </w:rPr>
      </w:pPr>
      <w:r>
        <w:rPr>
          <w:rtl/>
        </w:rPr>
        <w:lastRenderedPageBreak/>
        <w:t xml:space="preserve">في اتصالات الجزائر، يُعتبر </w:t>
      </w:r>
      <w:r>
        <w:rPr>
          <w:rStyle w:val="lev"/>
          <w:rtl/>
        </w:rPr>
        <w:t>حق الطابع الجبائي</w:t>
      </w:r>
      <w:r>
        <w:rPr>
          <w:rtl/>
        </w:rPr>
        <w:t xml:space="preserve"> ضريبة تُطبّق على بعض الخدمات، مثل اشتراكات الهاتف الثابت والإنترنت. ويختلف مبلغ هذه الضريبة حسب قيمة التسديد، وفقًا لأحكام </w:t>
      </w:r>
      <w:r>
        <w:rPr>
          <w:rStyle w:val="lev"/>
          <w:rtl/>
        </w:rPr>
        <w:t>قانون المالية لسنة 2025</w:t>
      </w:r>
      <w:r>
        <w:t>.</w:t>
      </w:r>
      <w:r>
        <w:br/>
      </w:r>
      <w:r>
        <w:rPr>
          <w:rtl/>
        </w:rPr>
        <w:t>يتم دفع هذا الرسم على مستوى الوكالات التجارية</w:t>
      </w:r>
      <w:r>
        <w:t>.</w:t>
      </w:r>
      <w:r>
        <w:br/>
      </w:r>
      <w:r>
        <w:rPr>
          <w:rtl/>
        </w:rPr>
        <w:t xml:space="preserve">وتحرص اتصالات الجزائر على إعلام زبائنها من خلال </w:t>
      </w:r>
      <w:r>
        <w:rPr>
          <w:rStyle w:val="lev"/>
          <w:rtl/>
        </w:rPr>
        <w:t>إشارات واضحة</w:t>
      </w:r>
      <w:r>
        <w:rPr>
          <w:rtl/>
        </w:rPr>
        <w:t xml:space="preserve"> على الوثائق الرسمية، وكذلك عبر فرقها على مستوى الوكالات التجارية ونقاط الحضور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1. </w:t>
      </w:r>
      <w:r w:rsidRPr="00D163D1">
        <w:rPr>
          <w:rStyle w:val="lev"/>
          <w:b/>
          <w:bCs/>
          <w:color w:val="002060"/>
          <w:rtl/>
        </w:rPr>
        <w:t>ما هو حق الطابع الجبائي لدى اتصالات الجزائر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حق الطابع الجبائي هو ضريبة إلزامية، وفقاً لأحكام </w:t>
      </w:r>
      <w:r>
        <w:rPr>
          <w:rStyle w:val="lev"/>
          <w:rtl/>
        </w:rPr>
        <w:t>قانون التسجيل والطابع</w:t>
      </w:r>
      <w:r>
        <w:rPr>
          <w:rtl/>
        </w:rPr>
        <w:t>، تُطبّق على بعض الخدمات والعقود المقدمة من طرف اتصالات الجزائر، لاسيما عند المصادقة على الاشتراكات، عقود الهاتف الثابت والإنترنت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2. </w:t>
      </w:r>
      <w:r w:rsidRPr="00D163D1">
        <w:rPr>
          <w:rStyle w:val="lev"/>
          <w:b/>
          <w:bCs/>
          <w:color w:val="002060"/>
          <w:rtl/>
        </w:rPr>
        <w:t>لماذا تطبّق اتصالات الجزائر حق الطابع الجبائي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تطبيق هذه الضريبة يُعدّ التزامًا قانونيًا تفرضه التشريعات </w:t>
      </w:r>
      <w:proofErr w:type="spellStart"/>
      <w:r>
        <w:rPr>
          <w:rtl/>
        </w:rPr>
        <w:t>الجبائية</w:t>
      </w:r>
      <w:proofErr w:type="spellEnd"/>
      <w:r>
        <w:rPr>
          <w:rtl/>
        </w:rPr>
        <w:t xml:space="preserve"> الجزائرية</w:t>
      </w:r>
      <w:r>
        <w:t>.</w:t>
      </w:r>
      <w:r>
        <w:br/>
      </w:r>
      <w:r>
        <w:rPr>
          <w:rtl/>
        </w:rPr>
        <w:t xml:space="preserve">ويسمح هذا الإجراء بضمان </w:t>
      </w:r>
      <w:r>
        <w:rPr>
          <w:rStyle w:val="lev"/>
          <w:rtl/>
        </w:rPr>
        <w:t>مطابقة العقود والوثائق</w:t>
      </w:r>
      <w:r>
        <w:rPr>
          <w:rtl/>
        </w:rPr>
        <w:t xml:space="preserve"> الصادرة عن اتصالات الجزائر، وبالتالي ضمان </w:t>
      </w:r>
      <w:r>
        <w:rPr>
          <w:rStyle w:val="lev"/>
          <w:rtl/>
        </w:rPr>
        <w:t>صلاحيتها القانونية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3. </w:t>
      </w:r>
      <w:r w:rsidRPr="00D163D1">
        <w:rPr>
          <w:rStyle w:val="lev"/>
          <w:b/>
          <w:bCs/>
          <w:color w:val="002060"/>
          <w:rtl/>
        </w:rPr>
        <w:t>ما هي كيفية حساب حقوق الطابع الجبائي حسب قانون المالية 2025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يعتمد حساب حق الطابع الجبائي، وفق قانون المالية 2025، على طبيعة العملية والمبالغ المدفوعة والنسب المطبقة كما </w:t>
      </w:r>
      <w:proofErr w:type="gramStart"/>
      <w:r>
        <w:rPr>
          <w:rtl/>
        </w:rPr>
        <w:t>يلي</w:t>
      </w:r>
      <w:r>
        <w:t xml:space="preserve"> :</w:t>
      </w:r>
      <w:proofErr w:type="gramEnd"/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أقل أو يساوي 500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حق طابع </w:t>
      </w:r>
      <w:r>
        <w:rPr>
          <w:rStyle w:val="lev"/>
          <w:rtl/>
        </w:rPr>
        <w:t>ثابت قدره 5 دج</w:t>
      </w:r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أكبر من 500 دج وأقل أو يساوي 30.000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تطبق نسبة </w:t>
      </w:r>
      <w:r>
        <w:rPr>
          <w:rStyle w:val="lev"/>
        </w:rPr>
        <w:t>1%</w:t>
      </w:r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أكبر من 30.000 دج وأقل أو يساوي 100.000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تطبق نسبة </w:t>
      </w:r>
      <w:r>
        <w:rPr>
          <w:rStyle w:val="lev"/>
        </w:rPr>
        <w:t>1,5%</w:t>
      </w:r>
    </w:p>
    <w:p w:rsidR="00D163D1" w:rsidRDefault="00D163D1" w:rsidP="00D163D1">
      <w:pPr>
        <w:pStyle w:val="NormalWeb"/>
        <w:numPr>
          <w:ilvl w:val="0"/>
          <w:numId w:val="15"/>
        </w:numPr>
        <w:bidi/>
      </w:pPr>
      <w:r>
        <w:rPr>
          <w:rtl/>
        </w:rPr>
        <w:t xml:space="preserve">إذا كان المبلغ المدفوع </w:t>
      </w:r>
      <w:r>
        <w:rPr>
          <w:rStyle w:val="lev"/>
          <w:rtl/>
        </w:rPr>
        <w:t>أكبر من 100.000 دج</w:t>
      </w:r>
      <w:r>
        <w:rPr>
          <w:rtl/>
        </w:rPr>
        <w:t xml:space="preserve"> </w:t>
      </w:r>
      <w:r>
        <w:t xml:space="preserve">→ </w:t>
      </w:r>
      <w:r>
        <w:rPr>
          <w:rtl/>
        </w:rPr>
        <w:t xml:space="preserve">تطبق نسبة </w:t>
      </w:r>
      <w:r>
        <w:rPr>
          <w:rStyle w:val="lev"/>
        </w:rPr>
        <w:t>2%</w:t>
      </w:r>
    </w:p>
    <w:p w:rsidR="00D163D1" w:rsidRPr="00D163D1" w:rsidRDefault="00D163D1" w:rsidP="00D163D1">
      <w:pPr>
        <w:pStyle w:val="Titre3"/>
        <w:bidi/>
        <w:rPr>
          <w:rStyle w:val="lev"/>
          <w:b/>
          <w:bCs/>
          <w:color w:val="002060"/>
        </w:rPr>
      </w:pPr>
      <w:r w:rsidRPr="00D163D1">
        <w:rPr>
          <w:rStyle w:val="lev"/>
          <w:b/>
          <w:bCs/>
          <w:color w:val="002060"/>
          <w:rtl/>
        </w:rPr>
        <w:t>جدول نسب حق الطابع الجبائي</w:t>
      </w:r>
    </w:p>
    <w:p w:rsidR="00D163D1" w:rsidRPr="00D163D1" w:rsidRDefault="00D163D1" w:rsidP="00D163D1">
      <w:pPr>
        <w:bidi/>
      </w:pPr>
    </w:p>
    <w:tbl>
      <w:tblPr>
        <w:tblW w:w="93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915"/>
        <w:gridCol w:w="1400"/>
      </w:tblGrid>
      <w:tr w:rsidR="00D163D1" w:rsidTr="00E270A2">
        <w:trPr>
          <w:trHeight w:val="452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D163D1" w:rsidRDefault="00D163D1" w:rsidP="00D163D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شريحة المبلغ المدفوع (دج)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D163D1" w:rsidRDefault="00D163D1" w:rsidP="00D163D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الشرط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D163D1" w:rsidRDefault="00D163D1" w:rsidP="00D163D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نسبة حق الطابع</w:t>
            </w:r>
          </w:p>
        </w:tc>
      </w:tr>
      <w:tr w:rsidR="00D163D1" w:rsidTr="00D163D1">
        <w:trPr>
          <w:trHeight w:val="4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≤ 500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>المبلغ المدفوع الأقل أو المساوي لـ 500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5 </w:t>
            </w:r>
            <w:r>
              <w:rPr>
                <w:rtl/>
              </w:rPr>
              <w:t>دج ثابت</w:t>
            </w:r>
          </w:p>
        </w:tc>
      </w:tr>
      <w:tr w:rsidR="00D163D1" w:rsidTr="00D163D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&gt; 500 </w:t>
            </w:r>
            <w:r>
              <w:rPr>
                <w:rtl/>
              </w:rPr>
              <w:t>دج و ≤ 30.000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 xml:space="preserve">مبلغ أكبر من 500 دج و </w:t>
            </w:r>
            <w:r w:rsidR="003F6A7F">
              <w:rPr>
                <w:rStyle w:val="lev"/>
                <w:rtl/>
              </w:rPr>
              <w:t>وأقل أو يساوي</w:t>
            </w:r>
            <w:r>
              <w:rPr>
                <w:rtl/>
              </w:rPr>
              <w:t xml:space="preserve"> 30.000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>1%</w:t>
            </w:r>
          </w:p>
        </w:tc>
      </w:tr>
      <w:tr w:rsidR="00D163D1" w:rsidTr="00D163D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&gt; 30.000 </w:t>
            </w:r>
            <w:r>
              <w:rPr>
                <w:rtl/>
              </w:rPr>
              <w:t>دج و ≤ 100.000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 xml:space="preserve">مبلغ أكبر من 30.000 دج و </w:t>
            </w:r>
            <w:r w:rsidR="003F6A7F">
              <w:rPr>
                <w:rStyle w:val="lev"/>
                <w:rtl/>
              </w:rPr>
              <w:t>وأقل أو يساوي</w:t>
            </w:r>
            <w:r>
              <w:rPr>
                <w:rtl/>
              </w:rPr>
              <w:t xml:space="preserve"> 100.000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>1,5%</w:t>
            </w:r>
          </w:p>
        </w:tc>
      </w:tr>
      <w:tr w:rsidR="00D163D1" w:rsidTr="00D163D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 xml:space="preserve">&gt; 100.000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rPr>
                <w:rtl/>
              </w:rPr>
              <w:t>مبلغ أكبر من 100.000 دج</w:t>
            </w:r>
          </w:p>
        </w:tc>
        <w:tc>
          <w:tcPr>
            <w:tcW w:w="0" w:type="auto"/>
            <w:vAlign w:val="center"/>
            <w:hideMark/>
          </w:tcPr>
          <w:p w:rsidR="00D163D1" w:rsidRDefault="00D163D1" w:rsidP="00D163D1">
            <w:pPr>
              <w:bidi/>
              <w:jc w:val="center"/>
            </w:pPr>
            <w:r>
              <w:t>2%</w:t>
            </w:r>
          </w:p>
        </w:tc>
      </w:tr>
    </w:tbl>
    <w:p w:rsidR="00D163D1" w:rsidRPr="00D163D1" w:rsidRDefault="00D163D1" w:rsidP="00D163D1">
      <w:pPr>
        <w:pStyle w:val="Titre3"/>
        <w:bidi/>
        <w:rPr>
          <w:color w:val="002060"/>
        </w:rPr>
      </w:pPr>
      <w:proofErr w:type="gramStart"/>
      <w:r w:rsidRPr="00D163D1">
        <w:rPr>
          <w:rStyle w:val="lev"/>
          <w:b/>
          <w:bCs/>
          <w:color w:val="002060"/>
          <w:rtl/>
        </w:rPr>
        <w:t>ملاحظة</w:t>
      </w:r>
      <w:r w:rsidRPr="00D163D1">
        <w:rPr>
          <w:rStyle w:val="lev"/>
          <w:b/>
          <w:bCs/>
          <w:color w:val="002060"/>
        </w:rPr>
        <w:t xml:space="preserve"> :</w:t>
      </w:r>
      <w:proofErr w:type="gramEnd"/>
    </w:p>
    <w:p w:rsidR="00D163D1" w:rsidRDefault="00D163D1" w:rsidP="00D163D1">
      <w:pPr>
        <w:pStyle w:val="NormalWeb"/>
        <w:bidi/>
      </w:pPr>
      <w:r>
        <w:rPr>
          <w:rtl/>
        </w:rPr>
        <w:t xml:space="preserve">يمكن للزبائن تجنّب دفع حقوق الطابع الجبائي في حال تسديد مستحقاتهم عبر وسائل الدفع </w:t>
      </w:r>
      <w:r w:rsidR="003F6A7F">
        <w:rPr>
          <w:rFonts w:hint="cs"/>
          <w:rtl/>
        </w:rPr>
        <w:t>التالية</w:t>
      </w:r>
      <w:r w:rsidR="003F6A7F">
        <w:t>:</w:t>
      </w:r>
    </w:p>
    <w:p w:rsidR="00D163D1" w:rsidRDefault="00D163D1" w:rsidP="00D163D1">
      <w:pPr>
        <w:pStyle w:val="NormalWeb"/>
        <w:numPr>
          <w:ilvl w:val="0"/>
          <w:numId w:val="16"/>
        </w:numPr>
        <w:bidi/>
      </w:pPr>
      <w:r>
        <w:rPr>
          <w:rtl/>
        </w:rPr>
        <w:t>الدفع الإلكتروني عبر الأنترنت</w:t>
      </w:r>
    </w:p>
    <w:p w:rsidR="00D163D1" w:rsidRDefault="00D163D1" w:rsidP="00D163D1">
      <w:pPr>
        <w:pStyle w:val="NormalWeb"/>
        <w:numPr>
          <w:ilvl w:val="0"/>
          <w:numId w:val="16"/>
        </w:numPr>
        <w:bidi/>
      </w:pPr>
      <w:r>
        <w:rPr>
          <w:rtl/>
        </w:rPr>
        <w:t>الدفع عبر جهاز الدفع الإلكتروني</w:t>
      </w:r>
      <w:r>
        <w:t xml:space="preserve"> TPE </w:t>
      </w:r>
      <w:r>
        <w:rPr>
          <w:rtl/>
        </w:rPr>
        <w:t>المتوفر في الوكالات التجارية</w:t>
      </w:r>
    </w:p>
    <w:p w:rsidR="00D163D1" w:rsidRDefault="00D163D1" w:rsidP="003F6A7F">
      <w:pPr>
        <w:pStyle w:val="NormalWeb"/>
        <w:numPr>
          <w:ilvl w:val="0"/>
          <w:numId w:val="16"/>
        </w:numPr>
        <w:bidi/>
      </w:pPr>
      <w:r>
        <w:rPr>
          <w:rtl/>
        </w:rPr>
        <w:t xml:space="preserve">الدفع عن طريق شيك </w:t>
      </w:r>
      <w:r w:rsidR="003F6A7F"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4. </w:t>
      </w:r>
      <w:r w:rsidRPr="00D163D1">
        <w:rPr>
          <w:rStyle w:val="lev"/>
          <w:b/>
          <w:bCs/>
          <w:color w:val="002060"/>
          <w:rtl/>
        </w:rPr>
        <w:t>ما هي خدمات اتصالات الجزائر الخاضعة لحق الطابع الجبائي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يُطبّق حق الطابع الجبائي على </w:t>
      </w:r>
      <w:r>
        <w:rPr>
          <w:rStyle w:val="lev"/>
          <w:rtl/>
        </w:rPr>
        <w:t>جميع المدفوعات التي تتم نقداً</w:t>
      </w:r>
      <w:r>
        <w:t>.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lastRenderedPageBreak/>
        <w:t xml:space="preserve">5. </w:t>
      </w:r>
      <w:r w:rsidRPr="00D163D1">
        <w:rPr>
          <w:rStyle w:val="lev"/>
          <w:b/>
          <w:bCs/>
          <w:color w:val="002060"/>
          <w:rtl/>
        </w:rPr>
        <w:t>أين يتم دفع حق الطابع الجبائي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يتم الدفع مباشرة عند المصادقة على الخدمة على </w:t>
      </w:r>
      <w:proofErr w:type="gramStart"/>
      <w:r>
        <w:rPr>
          <w:rtl/>
        </w:rPr>
        <w:t>مستوى</w:t>
      </w:r>
      <w:r>
        <w:t xml:space="preserve"> :</w:t>
      </w:r>
      <w:proofErr w:type="gramEnd"/>
    </w:p>
    <w:p w:rsidR="00D163D1" w:rsidRDefault="00D163D1" w:rsidP="00D163D1">
      <w:pPr>
        <w:pStyle w:val="NormalWeb"/>
        <w:numPr>
          <w:ilvl w:val="0"/>
          <w:numId w:val="17"/>
        </w:numPr>
        <w:bidi/>
      </w:pPr>
      <w:r>
        <w:rPr>
          <w:rtl/>
        </w:rPr>
        <w:t>الوكالات التجارية لاتصالات الجزائر</w:t>
      </w:r>
    </w:p>
    <w:p w:rsidR="00D163D1" w:rsidRDefault="00D163D1" w:rsidP="00D163D1">
      <w:pPr>
        <w:pStyle w:val="NormalWeb"/>
        <w:numPr>
          <w:ilvl w:val="0"/>
          <w:numId w:val="17"/>
        </w:numPr>
        <w:bidi/>
      </w:pPr>
      <w:r>
        <w:rPr>
          <w:rtl/>
        </w:rPr>
        <w:t>نقاط الحضور التابعة للمؤسسة</w:t>
      </w:r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6. </w:t>
      </w:r>
      <w:r w:rsidRPr="00D163D1">
        <w:rPr>
          <w:rStyle w:val="lev"/>
          <w:b/>
          <w:bCs/>
          <w:color w:val="002060"/>
          <w:rtl/>
        </w:rPr>
        <w:t>ما هي مزايا دفع حق الطابع الجبائي لدى اتصالات الجزائر ؟</w:t>
      </w:r>
    </w:p>
    <w:p w:rsidR="00D163D1" w:rsidRDefault="00D163D1" w:rsidP="00D163D1">
      <w:pPr>
        <w:pStyle w:val="NormalWeb"/>
        <w:numPr>
          <w:ilvl w:val="0"/>
          <w:numId w:val="18"/>
        </w:numPr>
        <w:bidi/>
      </w:pPr>
      <w:r>
        <w:rPr>
          <w:rStyle w:val="lev"/>
          <w:rtl/>
        </w:rPr>
        <w:t xml:space="preserve">الامتثال </w:t>
      </w:r>
      <w:proofErr w:type="gramStart"/>
      <w:r>
        <w:rPr>
          <w:rStyle w:val="lev"/>
          <w:rtl/>
        </w:rPr>
        <w:t>القانوني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>يضمن صلاحية العقود والوثائق</w:t>
      </w:r>
    </w:p>
    <w:p w:rsidR="00D163D1" w:rsidRDefault="00D163D1" w:rsidP="00D163D1">
      <w:pPr>
        <w:pStyle w:val="NormalWeb"/>
        <w:numPr>
          <w:ilvl w:val="0"/>
          <w:numId w:val="18"/>
        </w:numPr>
        <w:bidi/>
      </w:pPr>
      <w:proofErr w:type="gramStart"/>
      <w:r>
        <w:rPr>
          <w:rStyle w:val="lev"/>
          <w:rtl/>
        </w:rPr>
        <w:t>البساطة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>يتم احتساب الدفع مباشرة أثناء الاشتراك أو إعادة الشحن دون إجراءات إضافية</w:t>
      </w:r>
    </w:p>
    <w:p w:rsidR="00D163D1" w:rsidRDefault="00D163D1" w:rsidP="00D163D1">
      <w:pPr>
        <w:pStyle w:val="NormalWeb"/>
        <w:numPr>
          <w:ilvl w:val="0"/>
          <w:numId w:val="18"/>
        </w:numPr>
        <w:bidi/>
      </w:pPr>
      <w:proofErr w:type="gramStart"/>
      <w:r>
        <w:rPr>
          <w:rStyle w:val="lev"/>
          <w:rtl/>
        </w:rPr>
        <w:t>الأمان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 xml:space="preserve">تجنّب العقوبات أو المخالفات في حال وجود مراقبة </w:t>
      </w:r>
      <w:proofErr w:type="spellStart"/>
      <w:r>
        <w:rPr>
          <w:rtl/>
        </w:rPr>
        <w:t>جبائية</w:t>
      </w:r>
      <w:proofErr w:type="spellEnd"/>
    </w:p>
    <w:p w:rsidR="00D163D1" w:rsidRPr="00D163D1" w:rsidRDefault="00D163D1" w:rsidP="00D163D1">
      <w:pPr>
        <w:pStyle w:val="Titre2"/>
        <w:bidi/>
        <w:rPr>
          <w:color w:val="002060"/>
        </w:rPr>
      </w:pPr>
      <w:r w:rsidRPr="00D163D1">
        <w:rPr>
          <w:rStyle w:val="lev"/>
          <w:b/>
          <w:bCs/>
          <w:color w:val="002060"/>
        </w:rPr>
        <w:t xml:space="preserve">7. </w:t>
      </w:r>
      <w:r w:rsidRPr="00D163D1">
        <w:rPr>
          <w:rStyle w:val="lev"/>
          <w:b/>
          <w:bCs/>
          <w:color w:val="002060"/>
          <w:rtl/>
        </w:rPr>
        <w:t>كيف تضمن اتصالات الجزائر الشفافية في تطبيق هذا الرسم ؟</w:t>
      </w:r>
    </w:p>
    <w:p w:rsidR="00D163D1" w:rsidRDefault="00D163D1" w:rsidP="00D163D1">
      <w:pPr>
        <w:pStyle w:val="NormalWeb"/>
        <w:bidi/>
      </w:pPr>
      <w:r>
        <w:rPr>
          <w:rtl/>
        </w:rPr>
        <w:t xml:space="preserve">تضمن اتصالات الجزائر إعلام زبائنها بشكل واضح ومستمر من </w:t>
      </w:r>
      <w:proofErr w:type="gramStart"/>
      <w:r>
        <w:rPr>
          <w:rtl/>
        </w:rPr>
        <w:t>خلال</w:t>
      </w:r>
      <w:r>
        <w:t xml:space="preserve"> :</w:t>
      </w:r>
      <w:proofErr w:type="gramEnd"/>
    </w:p>
    <w:p w:rsidR="00D163D1" w:rsidRDefault="00D163D1" w:rsidP="00D163D1">
      <w:pPr>
        <w:pStyle w:val="NormalWeb"/>
        <w:numPr>
          <w:ilvl w:val="0"/>
          <w:numId w:val="19"/>
        </w:numPr>
        <w:bidi/>
      </w:pPr>
      <w:r>
        <w:rPr>
          <w:rtl/>
        </w:rPr>
        <w:t>الإشارة الواضحة لحق الطابع على العقود والفواتير</w:t>
      </w:r>
    </w:p>
    <w:p w:rsidR="00D163D1" w:rsidRDefault="00D163D1" w:rsidP="00D163D1">
      <w:pPr>
        <w:pStyle w:val="NormalWeb"/>
        <w:numPr>
          <w:ilvl w:val="0"/>
          <w:numId w:val="19"/>
        </w:numPr>
        <w:bidi/>
      </w:pPr>
      <w:r>
        <w:rPr>
          <w:rtl/>
        </w:rPr>
        <w:t>شرح المستشارين في الوكالات التجارية</w:t>
      </w:r>
    </w:p>
    <w:p w:rsidR="00902C31" w:rsidRPr="00D163D1" w:rsidRDefault="00D163D1" w:rsidP="00D163D1">
      <w:pPr>
        <w:pStyle w:val="NormalWeb"/>
        <w:numPr>
          <w:ilvl w:val="0"/>
          <w:numId w:val="19"/>
        </w:numPr>
        <w:bidi/>
      </w:pPr>
      <w:r>
        <w:rPr>
          <w:rtl/>
        </w:rPr>
        <w:t>نشر المعلومات عبر المنصات الرسمية للمؤسسة</w:t>
      </w:r>
    </w:p>
    <w:p w:rsidR="002F6D46" w:rsidRPr="00902C31" w:rsidRDefault="002F6D46" w:rsidP="00902C31">
      <w:pPr>
        <w:spacing w:before="100" w:beforeAutospacing="1" w:after="100" w:afterAutospacing="1" w:line="240" w:lineRule="auto"/>
        <w:ind w:right="-142"/>
        <w:rPr>
          <w:rFonts w:ascii="Calibri" w:eastAsia="Times New Roman" w:hAnsi="Calibri" w:cs="Calibri"/>
          <w:sz w:val="24"/>
          <w:szCs w:val="24"/>
          <w:lang w:eastAsia="fr-FR"/>
        </w:rPr>
      </w:pPr>
    </w:p>
    <w:p w:rsidR="00D163D1" w:rsidRPr="00451C6D" w:rsidRDefault="00D163D1" w:rsidP="00D163D1">
      <w:pPr>
        <w:pStyle w:val="NormalWeb"/>
        <w:bidi/>
        <w:rPr>
          <w:rFonts w:ascii="Candara" w:hAnsi="Candara"/>
        </w:rPr>
      </w:pPr>
      <w:r w:rsidRPr="00451C6D">
        <w:rPr>
          <w:rFonts w:ascii="Candara" w:hAnsi="Candara"/>
          <w:shd w:val="clear" w:color="auto" w:fill="002060"/>
        </w:rPr>
        <w:t>______________________________________________________________________________________________________________________________________________________________</w:t>
      </w:r>
    </w:p>
    <w:p w:rsidR="00D163D1" w:rsidRPr="00451C6D" w:rsidRDefault="00D163D1" w:rsidP="00D163D1">
      <w:pPr>
        <w:pStyle w:val="Titre2"/>
        <w:bidi/>
        <w:rPr>
          <w:rStyle w:val="lev"/>
          <w:rFonts w:ascii="Candara" w:hAnsi="Candara"/>
          <w:b/>
          <w:bCs/>
          <w:color w:val="00B050"/>
          <w:u w:val="single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B050"/>
          <w:u w:val="single"/>
          <w:rtl/>
        </w:rPr>
        <w:t>مهم</w:t>
      </w:r>
      <w:r w:rsidRPr="00451C6D">
        <w:rPr>
          <w:rStyle w:val="lev"/>
          <w:rFonts w:ascii="Candara" w:hAnsi="Candara"/>
          <w:b/>
          <w:bCs/>
          <w:color w:val="00B050"/>
          <w:u w:val="single"/>
        </w:rPr>
        <w:t xml:space="preserve"> :</w:t>
      </w:r>
      <w:proofErr w:type="gramEnd"/>
    </w:p>
    <w:p w:rsidR="00D163D1" w:rsidRDefault="00D163D1" w:rsidP="00D163D1">
      <w:pPr>
        <w:pStyle w:val="Titre2"/>
        <w:bidi/>
        <w:rPr>
          <w:color w:val="auto"/>
        </w:rPr>
      </w:pPr>
      <w:r w:rsidRPr="00451C6D">
        <w:rPr>
          <w:rFonts w:ascii="Candara" w:hAnsi="Candara"/>
          <w:color w:val="auto"/>
          <w:rtl/>
        </w:rPr>
        <w:t xml:space="preserve">نذكّركم بأن </w:t>
      </w:r>
      <w:proofErr w:type="gramStart"/>
      <w:r w:rsidRPr="00451C6D">
        <w:rPr>
          <w:rFonts w:ascii="Candara" w:hAnsi="Candara"/>
          <w:color w:val="auto"/>
          <w:rtl/>
        </w:rPr>
        <w:t xml:space="preserve">بريد </w:t>
      </w:r>
      <w:r w:rsidRPr="00451C6D">
        <w:rPr>
          <w:rFonts w:ascii="Candara" w:hAnsi="Candara"/>
          <w:color w:val="auto"/>
        </w:rPr>
        <w:t xml:space="preserve"> </w:t>
      </w:r>
      <w:r w:rsidRPr="00451C6D">
        <w:rPr>
          <w:rStyle w:val="lev"/>
          <w:rFonts w:ascii="Candara" w:hAnsi="Candara"/>
          <w:b/>
          <w:bCs/>
          <w:color w:val="FF0000"/>
        </w:rPr>
        <w:t>Feedback@algerietelecom.dz</w:t>
      </w:r>
      <w:proofErr w:type="gramEnd"/>
      <w:r w:rsidRPr="00451C6D">
        <w:rPr>
          <w:rFonts w:ascii="Candara" w:hAnsi="Candara"/>
          <w:color w:val="auto"/>
        </w:rPr>
        <w:t xml:space="preserve"> </w:t>
      </w:r>
      <w:r w:rsidRPr="00451C6D">
        <w:rPr>
          <w:rFonts w:ascii="Candara" w:hAnsi="Candara"/>
          <w:color w:val="auto"/>
          <w:rtl/>
        </w:rPr>
        <w:t>مخصّص حصرياً لطلبات المعلومات التجارية وللاستفسارات المتعلقة بالملاحظات أو الإجراءات المعمول بها. لا تترددوا في التواصل معنا عند الضرورة</w:t>
      </w:r>
      <w:r w:rsidRPr="00451C6D">
        <w:rPr>
          <w:color w:val="auto"/>
        </w:rPr>
        <w:t>.</w:t>
      </w:r>
    </w:p>
    <w:p w:rsidR="00D163D1" w:rsidRDefault="00D163D1" w:rsidP="00D163D1">
      <w:pPr>
        <w:bidi/>
      </w:pPr>
    </w:p>
    <w:p w:rsidR="00902C31" w:rsidRPr="00902C31" w:rsidRDefault="00D163D1" w:rsidP="00D163D1">
      <w:pPr>
        <w:shd w:val="clear" w:color="auto" w:fill="002060"/>
        <w:spacing w:line="480" w:lineRule="auto"/>
        <w:ind w:right="-142"/>
        <w:contextualSpacing/>
        <w:rPr>
          <w:rFonts w:ascii="Calibri" w:hAnsi="Calibri" w:cs="Calibri"/>
          <w:sz w:val="24"/>
          <w:szCs w:val="24"/>
        </w:rPr>
      </w:pPr>
      <w:r>
        <w:t>________________________________________________________________________________________________________________________________________________________________________________</w:t>
      </w:r>
    </w:p>
    <w:sectPr w:rsidR="00902C31" w:rsidRPr="00902C31" w:rsidSect="003E4A04">
      <w:footerReference w:type="default" r:id="rId11"/>
      <w:pgSz w:w="11906" w:h="16838"/>
      <w:pgMar w:top="851" w:right="849" w:bottom="1418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CDD" w:rsidRDefault="00732CDD" w:rsidP="001E164D">
      <w:pPr>
        <w:spacing w:after="0" w:line="240" w:lineRule="auto"/>
      </w:pPr>
      <w:r>
        <w:separator/>
      </w:r>
    </w:p>
  </w:endnote>
  <w:endnote w:type="continuationSeparator" w:id="0">
    <w:p w:rsidR="00732CDD" w:rsidRDefault="00732CDD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302698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262774" w:rsidRPr="00D72754" w:rsidRDefault="0026277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125848" w:rsidRPr="00125848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262774" w:rsidRDefault="002627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CDD" w:rsidRDefault="00732CDD" w:rsidP="001E164D">
      <w:pPr>
        <w:spacing w:after="0" w:line="240" w:lineRule="auto"/>
      </w:pPr>
      <w:r>
        <w:separator/>
      </w:r>
    </w:p>
  </w:footnote>
  <w:footnote w:type="continuationSeparator" w:id="0">
    <w:p w:rsidR="00732CDD" w:rsidRDefault="00732CDD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4C2E"/>
    <w:multiLevelType w:val="hybridMultilevel"/>
    <w:tmpl w:val="AA82C26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B0DCC"/>
    <w:multiLevelType w:val="hybridMultilevel"/>
    <w:tmpl w:val="1E94855C"/>
    <w:lvl w:ilvl="0" w:tplc="90B876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17A12AAC"/>
    <w:multiLevelType w:val="hybridMultilevel"/>
    <w:tmpl w:val="7F8EF0A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5E75"/>
    <w:multiLevelType w:val="hybridMultilevel"/>
    <w:tmpl w:val="E80A5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F1769"/>
    <w:multiLevelType w:val="multilevel"/>
    <w:tmpl w:val="BBA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06B37"/>
    <w:multiLevelType w:val="hybridMultilevel"/>
    <w:tmpl w:val="E09AFCD4"/>
    <w:lvl w:ilvl="0" w:tplc="040C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35983FD3"/>
    <w:multiLevelType w:val="hybridMultilevel"/>
    <w:tmpl w:val="694E4AB6"/>
    <w:lvl w:ilvl="0" w:tplc="A1108060">
      <w:start w:val="1"/>
      <w:numFmt w:val="decimal"/>
      <w:lvlText w:val="%1."/>
      <w:lvlJc w:val="left"/>
      <w:pPr>
        <w:ind w:left="7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3B4A39C4"/>
    <w:multiLevelType w:val="hybridMultilevel"/>
    <w:tmpl w:val="966C3F9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733E2"/>
    <w:multiLevelType w:val="multilevel"/>
    <w:tmpl w:val="326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73BFA"/>
    <w:multiLevelType w:val="hybridMultilevel"/>
    <w:tmpl w:val="6448A1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03F91"/>
    <w:multiLevelType w:val="hybridMultilevel"/>
    <w:tmpl w:val="C8CCC35A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1B64F1"/>
    <w:multiLevelType w:val="multilevel"/>
    <w:tmpl w:val="737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A2171"/>
    <w:multiLevelType w:val="hybridMultilevel"/>
    <w:tmpl w:val="347E3D22"/>
    <w:lvl w:ilvl="0" w:tplc="B492DAF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A4F95"/>
    <w:multiLevelType w:val="multilevel"/>
    <w:tmpl w:val="7B8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11D25"/>
    <w:multiLevelType w:val="hybridMultilevel"/>
    <w:tmpl w:val="A486415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01364"/>
    <w:multiLevelType w:val="multilevel"/>
    <w:tmpl w:val="4D3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06657"/>
    <w:multiLevelType w:val="multilevel"/>
    <w:tmpl w:val="D01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502FB"/>
    <w:multiLevelType w:val="multilevel"/>
    <w:tmpl w:val="0B1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36359"/>
    <w:multiLevelType w:val="multilevel"/>
    <w:tmpl w:val="56A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6"/>
  </w:num>
  <w:num w:numId="5">
    <w:abstractNumId w:val="14"/>
  </w:num>
  <w:num w:numId="6">
    <w:abstractNumId w:val="9"/>
  </w:num>
  <w:num w:numId="7">
    <w:abstractNumId w:val="12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11"/>
  </w:num>
  <w:num w:numId="13">
    <w:abstractNumId w:val="18"/>
  </w:num>
  <w:num w:numId="14">
    <w:abstractNumId w:val="13"/>
  </w:num>
  <w:num w:numId="15">
    <w:abstractNumId w:val="4"/>
  </w:num>
  <w:num w:numId="16">
    <w:abstractNumId w:val="8"/>
  </w:num>
  <w:num w:numId="17">
    <w:abstractNumId w:val="15"/>
  </w:num>
  <w:num w:numId="18">
    <w:abstractNumId w:val="16"/>
  </w:num>
  <w:num w:numId="19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0D7B"/>
    <w:rsid w:val="0000663E"/>
    <w:rsid w:val="00010EBD"/>
    <w:rsid w:val="00011407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4289"/>
    <w:rsid w:val="00076051"/>
    <w:rsid w:val="000821E0"/>
    <w:rsid w:val="0008413F"/>
    <w:rsid w:val="000871C6"/>
    <w:rsid w:val="00096AFF"/>
    <w:rsid w:val="000B5ECB"/>
    <w:rsid w:val="000C093D"/>
    <w:rsid w:val="000C1301"/>
    <w:rsid w:val="000C2CCE"/>
    <w:rsid w:val="000D0D55"/>
    <w:rsid w:val="000D1220"/>
    <w:rsid w:val="000E345B"/>
    <w:rsid w:val="000E69CF"/>
    <w:rsid w:val="000E79DC"/>
    <w:rsid w:val="000F0DB5"/>
    <w:rsid w:val="000F3244"/>
    <w:rsid w:val="000F7546"/>
    <w:rsid w:val="000F7DF2"/>
    <w:rsid w:val="00103D7F"/>
    <w:rsid w:val="00106F92"/>
    <w:rsid w:val="0011073F"/>
    <w:rsid w:val="00122AEF"/>
    <w:rsid w:val="00123C8E"/>
    <w:rsid w:val="00125848"/>
    <w:rsid w:val="001316A6"/>
    <w:rsid w:val="001323F7"/>
    <w:rsid w:val="00140A94"/>
    <w:rsid w:val="00141F1F"/>
    <w:rsid w:val="001452D0"/>
    <w:rsid w:val="001523FC"/>
    <w:rsid w:val="0016652C"/>
    <w:rsid w:val="00172DB7"/>
    <w:rsid w:val="00175E36"/>
    <w:rsid w:val="00181A31"/>
    <w:rsid w:val="001848D6"/>
    <w:rsid w:val="00187F68"/>
    <w:rsid w:val="00190334"/>
    <w:rsid w:val="001903FD"/>
    <w:rsid w:val="00195EE4"/>
    <w:rsid w:val="001A13C3"/>
    <w:rsid w:val="001A19CF"/>
    <w:rsid w:val="001A749D"/>
    <w:rsid w:val="001B6BF6"/>
    <w:rsid w:val="001C2FAE"/>
    <w:rsid w:val="001C403F"/>
    <w:rsid w:val="001C6A2F"/>
    <w:rsid w:val="001E164D"/>
    <w:rsid w:val="001E256C"/>
    <w:rsid w:val="001E605F"/>
    <w:rsid w:val="001F09CF"/>
    <w:rsid w:val="001F6A41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39E8"/>
    <w:rsid w:val="0023475E"/>
    <w:rsid w:val="00250A1B"/>
    <w:rsid w:val="00251FA1"/>
    <w:rsid w:val="00253D37"/>
    <w:rsid w:val="00256E34"/>
    <w:rsid w:val="002578AF"/>
    <w:rsid w:val="00260975"/>
    <w:rsid w:val="00262774"/>
    <w:rsid w:val="002646E7"/>
    <w:rsid w:val="00271B58"/>
    <w:rsid w:val="002735E9"/>
    <w:rsid w:val="00287224"/>
    <w:rsid w:val="00291C51"/>
    <w:rsid w:val="002B4943"/>
    <w:rsid w:val="002B4EE9"/>
    <w:rsid w:val="002B7612"/>
    <w:rsid w:val="002C0F8C"/>
    <w:rsid w:val="002C157F"/>
    <w:rsid w:val="002C21DB"/>
    <w:rsid w:val="002C38CD"/>
    <w:rsid w:val="002D4CBA"/>
    <w:rsid w:val="002D682A"/>
    <w:rsid w:val="002E1731"/>
    <w:rsid w:val="002F1814"/>
    <w:rsid w:val="002F1DD2"/>
    <w:rsid w:val="002F6C39"/>
    <w:rsid w:val="002F6D46"/>
    <w:rsid w:val="003035E8"/>
    <w:rsid w:val="00305BB5"/>
    <w:rsid w:val="00312E79"/>
    <w:rsid w:val="00316F2D"/>
    <w:rsid w:val="00317ED5"/>
    <w:rsid w:val="00320EC6"/>
    <w:rsid w:val="00321097"/>
    <w:rsid w:val="003220B5"/>
    <w:rsid w:val="00323998"/>
    <w:rsid w:val="00323D2C"/>
    <w:rsid w:val="00335EB2"/>
    <w:rsid w:val="00341E21"/>
    <w:rsid w:val="00343BCC"/>
    <w:rsid w:val="00344677"/>
    <w:rsid w:val="0035034E"/>
    <w:rsid w:val="00350B7F"/>
    <w:rsid w:val="0035696A"/>
    <w:rsid w:val="00357992"/>
    <w:rsid w:val="00361B25"/>
    <w:rsid w:val="00371907"/>
    <w:rsid w:val="0037358C"/>
    <w:rsid w:val="00381896"/>
    <w:rsid w:val="00385396"/>
    <w:rsid w:val="00393EC1"/>
    <w:rsid w:val="003949B9"/>
    <w:rsid w:val="00394D14"/>
    <w:rsid w:val="003959B9"/>
    <w:rsid w:val="0039728C"/>
    <w:rsid w:val="003A4C56"/>
    <w:rsid w:val="003A7453"/>
    <w:rsid w:val="003C2226"/>
    <w:rsid w:val="003D122D"/>
    <w:rsid w:val="003D1B22"/>
    <w:rsid w:val="003D379D"/>
    <w:rsid w:val="003D48F9"/>
    <w:rsid w:val="003D622B"/>
    <w:rsid w:val="003D6945"/>
    <w:rsid w:val="003E4A04"/>
    <w:rsid w:val="003E5650"/>
    <w:rsid w:val="003F27B1"/>
    <w:rsid w:val="003F6A7F"/>
    <w:rsid w:val="003F73B3"/>
    <w:rsid w:val="004048D9"/>
    <w:rsid w:val="004049C8"/>
    <w:rsid w:val="00404D36"/>
    <w:rsid w:val="00412BCA"/>
    <w:rsid w:val="004232A2"/>
    <w:rsid w:val="004236DD"/>
    <w:rsid w:val="00424BE5"/>
    <w:rsid w:val="00424EB5"/>
    <w:rsid w:val="004310AA"/>
    <w:rsid w:val="00431D53"/>
    <w:rsid w:val="0043278D"/>
    <w:rsid w:val="00450B22"/>
    <w:rsid w:val="004555DD"/>
    <w:rsid w:val="00457B9E"/>
    <w:rsid w:val="00457C4D"/>
    <w:rsid w:val="0046129B"/>
    <w:rsid w:val="00461C7C"/>
    <w:rsid w:val="00467A82"/>
    <w:rsid w:val="00467F88"/>
    <w:rsid w:val="00473ED9"/>
    <w:rsid w:val="00474BF8"/>
    <w:rsid w:val="00492C10"/>
    <w:rsid w:val="00493712"/>
    <w:rsid w:val="00493F21"/>
    <w:rsid w:val="004962A3"/>
    <w:rsid w:val="004A51E7"/>
    <w:rsid w:val="004A6264"/>
    <w:rsid w:val="004A7115"/>
    <w:rsid w:val="004B0E24"/>
    <w:rsid w:val="004B1B1D"/>
    <w:rsid w:val="004C3DAE"/>
    <w:rsid w:val="004C3FDF"/>
    <w:rsid w:val="004C7861"/>
    <w:rsid w:val="004D14C1"/>
    <w:rsid w:val="004E2606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20ED9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2040"/>
    <w:rsid w:val="00564993"/>
    <w:rsid w:val="0056649F"/>
    <w:rsid w:val="00566C1B"/>
    <w:rsid w:val="005713F9"/>
    <w:rsid w:val="0058098E"/>
    <w:rsid w:val="005817CD"/>
    <w:rsid w:val="00595357"/>
    <w:rsid w:val="005A1A1F"/>
    <w:rsid w:val="005A4535"/>
    <w:rsid w:val="005B10C5"/>
    <w:rsid w:val="005B30B6"/>
    <w:rsid w:val="005B691B"/>
    <w:rsid w:val="005B6B2F"/>
    <w:rsid w:val="005B7A57"/>
    <w:rsid w:val="005C0351"/>
    <w:rsid w:val="005D3E1F"/>
    <w:rsid w:val="005E0035"/>
    <w:rsid w:val="005E1A89"/>
    <w:rsid w:val="005E4E9A"/>
    <w:rsid w:val="005E7D61"/>
    <w:rsid w:val="005F199D"/>
    <w:rsid w:val="00604EC0"/>
    <w:rsid w:val="00605A00"/>
    <w:rsid w:val="006072BB"/>
    <w:rsid w:val="00610167"/>
    <w:rsid w:val="0061401E"/>
    <w:rsid w:val="006253E1"/>
    <w:rsid w:val="006272F2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4F5E"/>
    <w:rsid w:val="0066725B"/>
    <w:rsid w:val="00682151"/>
    <w:rsid w:val="006911C7"/>
    <w:rsid w:val="006933CE"/>
    <w:rsid w:val="0069352D"/>
    <w:rsid w:val="006A2A59"/>
    <w:rsid w:val="006B26EE"/>
    <w:rsid w:val="006C33EC"/>
    <w:rsid w:val="006C6E64"/>
    <w:rsid w:val="006C7D73"/>
    <w:rsid w:val="006D085D"/>
    <w:rsid w:val="006D2FA0"/>
    <w:rsid w:val="006D79F4"/>
    <w:rsid w:val="006E61BF"/>
    <w:rsid w:val="006F04ED"/>
    <w:rsid w:val="006F5B7E"/>
    <w:rsid w:val="006F60A9"/>
    <w:rsid w:val="0070170B"/>
    <w:rsid w:val="007051F5"/>
    <w:rsid w:val="00713DC9"/>
    <w:rsid w:val="007209C0"/>
    <w:rsid w:val="007262A3"/>
    <w:rsid w:val="00730D0F"/>
    <w:rsid w:val="00732CDD"/>
    <w:rsid w:val="00734B0C"/>
    <w:rsid w:val="0073799D"/>
    <w:rsid w:val="00737DB9"/>
    <w:rsid w:val="00745FA6"/>
    <w:rsid w:val="00746E37"/>
    <w:rsid w:val="0074764F"/>
    <w:rsid w:val="00753D3D"/>
    <w:rsid w:val="00754CE0"/>
    <w:rsid w:val="0076126A"/>
    <w:rsid w:val="00771501"/>
    <w:rsid w:val="00783296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517F"/>
    <w:rsid w:val="007D1C42"/>
    <w:rsid w:val="007D6274"/>
    <w:rsid w:val="007E212F"/>
    <w:rsid w:val="007E6D37"/>
    <w:rsid w:val="007F0756"/>
    <w:rsid w:val="007F23CD"/>
    <w:rsid w:val="007F7CED"/>
    <w:rsid w:val="0080471A"/>
    <w:rsid w:val="00804EF0"/>
    <w:rsid w:val="008138F0"/>
    <w:rsid w:val="0081546B"/>
    <w:rsid w:val="00815687"/>
    <w:rsid w:val="00816D03"/>
    <w:rsid w:val="008172E6"/>
    <w:rsid w:val="00822805"/>
    <w:rsid w:val="00824617"/>
    <w:rsid w:val="00824DB4"/>
    <w:rsid w:val="008304AF"/>
    <w:rsid w:val="00830D65"/>
    <w:rsid w:val="00837A3F"/>
    <w:rsid w:val="008453EF"/>
    <w:rsid w:val="00846A60"/>
    <w:rsid w:val="0085045C"/>
    <w:rsid w:val="0085116A"/>
    <w:rsid w:val="00853547"/>
    <w:rsid w:val="008542DF"/>
    <w:rsid w:val="00864195"/>
    <w:rsid w:val="008654F7"/>
    <w:rsid w:val="008778BC"/>
    <w:rsid w:val="00881CCA"/>
    <w:rsid w:val="00885382"/>
    <w:rsid w:val="0088766E"/>
    <w:rsid w:val="008930CE"/>
    <w:rsid w:val="00896C4A"/>
    <w:rsid w:val="008A04F0"/>
    <w:rsid w:val="008A463D"/>
    <w:rsid w:val="008B44C6"/>
    <w:rsid w:val="008D1EDD"/>
    <w:rsid w:val="008D27F8"/>
    <w:rsid w:val="008D3A70"/>
    <w:rsid w:val="008D502F"/>
    <w:rsid w:val="008E01C1"/>
    <w:rsid w:val="008E647C"/>
    <w:rsid w:val="008F02FA"/>
    <w:rsid w:val="008F29D0"/>
    <w:rsid w:val="008F6C8D"/>
    <w:rsid w:val="00902624"/>
    <w:rsid w:val="00902C31"/>
    <w:rsid w:val="009113F4"/>
    <w:rsid w:val="00914626"/>
    <w:rsid w:val="009166F3"/>
    <w:rsid w:val="009250A2"/>
    <w:rsid w:val="009272C3"/>
    <w:rsid w:val="00927423"/>
    <w:rsid w:val="009311AC"/>
    <w:rsid w:val="009409DA"/>
    <w:rsid w:val="0094389E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B7D92"/>
    <w:rsid w:val="009C32CD"/>
    <w:rsid w:val="009C5089"/>
    <w:rsid w:val="009C5B54"/>
    <w:rsid w:val="009C7672"/>
    <w:rsid w:val="009D55E8"/>
    <w:rsid w:val="009E00CE"/>
    <w:rsid w:val="009E4568"/>
    <w:rsid w:val="009E7CD6"/>
    <w:rsid w:val="009F039A"/>
    <w:rsid w:val="009F35D4"/>
    <w:rsid w:val="00A010D3"/>
    <w:rsid w:val="00A02BD6"/>
    <w:rsid w:val="00A10717"/>
    <w:rsid w:val="00A16D80"/>
    <w:rsid w:val="00A16FCC"/>
    <w:rsid w:val="00A214AD"/>
    <w:rsid w:val="00A244A4"/>
    <w:rsid w:val="00A25445"/>
    <w:rsid w:val="00A30BAB"/>
    <w:rsid w:val="00A40551"/>
    <w:rsid w:val="00A41038"/>
    <w:rsid w:val="00A42708"/>
    <w:rsid w:val="00A46263"/>
    <w:rsid w:val="00A53C3F"/>
    <w:rsid w:val="00A62E64"/>
    <w:rsid w:val="00A65FC6"/>
    <w:rsid w:val="00A7132C"/>
    <w:rsid w:val="00A71DF1"/>
    <w:rsid w:val="00A72767"/>
    <w:rsid w:val="00A75EF8"/>
    <w:rsid w:val="00A80A85"/>
    <w:rsid w:val="00A852A5"/>
    <w:rsid w:val="00A85516"/>
    <w:rsid w:val="00A8753A"/>
    <w:rsid w:val="00A92401"/>
    <w:rsid w:val="00A93038"/>
    <w:rsid w:val="00A94655"/>
    <w:rsid w:val="00AB769D"/>
    <w:rsid w:val="00AC251B"/>
    <w:rsid w:val="00AC2725"/>
    <w:rsid w:val="00AC35F5"/>
    <w:rsid w:val="00AC42FA"/>
    <w:rsid w:val="00AD540A"/>
    <w:rsid w:val="00AE037F"/>
    <w:rsid w:val="00AE1BC8"/>
    <w:rsid w:val="00AF0C99"/>
    <w:rsid w:val="00AF1A70"/>
    <w:rsid w:val="00AF5533"/>
    <w:rsid w:val="00AF74FA"/>
    <w:rsid w:val="00B01AF9"/>
    <w:rsid w:val="00B04C1B"/>
    <w:rsid w:val="00B135DA"/>
    <w:rsid w:val="00B13ABA"/>
    <w:rsid w:val="00B14336"/>
    <w:rsid w:val="00B16B54"/>
    <w:rsid w:val="00B17056"/>
    <w:rsid w:val="00B206C4"/>
    <w:rsid w:val="00B34163"/>
    <w:rsid w:val="00B41CD4"/>
    <w:rsid w:val="00B5312A"/>
    <w:rsid w:val="00B53234"/>
    <w:rsid w:val="00B5339C"/>
    <w:rsid w:val="00B54106"/>
    <w:rsid w:val="00B54EEE"/>
    <w:rsid w:val="00B6312B"/>
    <w:rsid w:val="00B64A38"/>
    <w:rsid w:val="00B701B6"/>
    <w:rsid w:val="00B77674"/>
    <w:rsid w:val="00B85122"/>
    <w:rsid w:val="00BA2086"/>
    <w:rsid w:val="00BB0180"/>
    <w:rsid w:val="00BB0583"/>
    <w:rsid w:val="00BB348A"/>
    <w:rsid w:val="00BB3B3B"/>
    <w:rsid w:val="00BB62DF"/>
    <w:rsid w:val="00BC2DA2"/>
    <w:rsid w:val="00BD420A"/>
    <w:rsid w:val="00BD70AB"/>
    <w:rsid w:val="00BD760D"/>
    <w:rsid w:val="00BE3D8D"/>
    <w:rsid w:val="00BE4D09"/>
    <w:rsid w:val="00BF0790"/>
    <w:rsid w:val="00BF3006"/>
    <w:rsid w:val="00BF3346"/>
    <w:rsid w:val="00BF3FB4"/>
    <w:rsid w:val="00C005BC"/>
    <w:rsid w:val="00C00B67"/>
    <w:rsid w:val="00C05C8B"/>
    <w:rsid w:val="00C07031"/>
    <w:rsid w:val="00C16F63"/>
    <w:rsid w:val="00C25DD1"/>
    <w:rsid w:val="00C42B98"/>
    <w:rsid w:val="00C46245"/>
    <w:rsid w:val="00C50BED"/>
    <w:rsid w:val="00C518B2"/>
    <w:rsid w:val="00C55E4D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4B47"/>
    <w:rsid w:val="00CE6F35"/>
    <w:rsid w:val="00D0077C"/>
    <w:rsid w:val="00D056C0"/>
    <w:rsid w:val="00D06D13"/>
    <w:rsid w:val="00D07D95"/>
    <w:rsid w:val="00D163D1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02DD"/>
    <w:rsid w:val="00D72754"/>
    <w:rsid w:val="00D75198"/>
    <w:rsid w:val="00D76C90"/>
    <w:rsid w:val="00D811E4"/>
    <w:rsid w:val="00D84098"/>
    <w:rsid w:val="00D853B9"/>
    <w:rsid w:val="00D874C4"/>
    <w:rsid w:val="00D90ECA"/>
    <w:rsid w:val="00D91EBB"/>
    <w:rsid w:val="00D93CC3"/>
    <w:rsid w:val="00DA039C"/>
    <w:rsid w:val="00DB440B"/>
    <w:rsid w:val="00DC3074"/>
    <w:rsid w:val="00DD77AD"/>
    <w:rsid w:val="00DE1403"/>
    <w:rsid w:val="00DF7E91"/>
    <w:rsid w:val="00E1324C"/>
    <w:rsid w:val="00E20383"/>
    <w:rsid w:val="00E23D9A"/>
    <w:rsid w:val="00E24544"/>
    <w:rsid w:val="00E250D8"/>
    <w:rsid w:val="00E270A2"/>
    <w:rsid w:val="00E311AE"/>
    <w:rsid w:val="00E3275D"/>
    <w:rsid w:val="00E4058D"/>
    <w:rsid w:val="00E444B0"/>
    <w:rsid w:val="00E47123"/>
    <w:rsid w:val="00E52EA4"/>
    <w:rsid w:val="00E56A77"/>
    <w:rsid w:val="00E657D8"/>
    <w:rsid w:val="00E65A05"/>
    <w:rsid w:val="00E66A16"/>
    <w:rsid w:val="00E7061C"/>
    <w:rsid w:val="00E73557"/>
    <w:rsid w:val="00E87624"/>
    <w:rsid w:val="00E9394D"/>
    <w:rsid w:val="00E94FBD"/>
    <w:rsid w:val="00EA02F9"/>
    <w:rsid w:val="00EA798E"/>
    <w:rsid w:val="00EC15F0"/>
    <w:rsid w:val="00EC3D83"/>
    <w:rsid w:val="00ED5203"/>
    <w:rsid w:val="00EE6E94"/>
    <w:rsid w:val="00EE6F60"/>
    <w:rsid w:val="00EF4D8E"/>
    <w:rsid w:val="00F00238"/>
    <w:rsid w:val="00F10785"/>
    <w:rsid w:val="00F21938"/>
    <w:rsid w:val="00F27393"/>
    <w:rsid w:val="00F35E05"/>
    <w:rsid w:val="00F4259B"/>
    <w:rsid w:val="00F430BA"/>
    <w:rsid w:val="00F46F8A"/>
    <w:rsid w:val="00F5249C"/>
    <w:rsid w:val="00F526A4"/>
    <w:rsid w:val="00F53EA2"/>
    <w:rsid w:val="00F54CE5"/>
    <w:rsid w:val="00F61FCB"/>
    <w:rsid w:val="00F62723"/>
    <w:rsid w:val="00F72490"/>
    <w:rsid w:val="00F773CF"/>
    <w:rsid w:val="00F83E6F"/>
    <w:rsid w:val="00F84ECB"/>
    <w:rsid w:val="00F95582"/>
    <w:rsid w:val="00F97552"/>
    <w:rsid w:val="00FA42E5"/>
    <w:rsid w:val="00FA7569"/>
    <w:rsid w:val="00FA7E98"/>
    <w:rsid w:val="00FB6D91"/>
    <w:rsid w:val="00FC3C7A"/>
    <w:rsid w:val="00FC6166"/>
    <w:rsid w:val="00FD068A"/>
    <w:rsid w:val="00FE0423"/>
    <w:rsid w:val="00FE4374"/>
    <w:rsid w:val="00FE4FCE"/>
    <w:rsid w:val="00FE5C4D"/>
    <w:rsid w:val="00FE6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customStyle="1" w:styleId="highlight">
    <w:name w:val="highlight"/>
    <w:basedOn w:val="Policepardfaut"/>
    <w:rsid w:val="00BB0180"/>
  </w:style>
  <w:style w:type="paragraph" w:customStyle="1" w:styleId="TableParagraph">
    <w:name w:val="Table Paragraph"/>
    <w:basedOn w:val="Normal"/>
    <w:uiPriority w:val="1"/>
    <w:qFormat/>
    <w:rsid w:val="00927423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BFAA2E-7F91-4A04-B088-7C8F6FACB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494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15</cp:revision>
  <cp:lastPrinted>2025-02-05T14:46:00Z</cp:lastPrinted>
  <dcterms:created xsi:type="dcterms:W3CDTF">2025-01-27T08:49:00Z</dcterms:created>
  <dcterms:modified xsi:type="dcterms:W3CDTF">2025-11-26T10:52:00Z</dcterms:modified>
</cp:coreProperties>
</file>