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74E2A">
      <w:pPr>
        <w:bidi/>
        <w:ind w:left="0" w:right="0"/>
        <w:jc w:val="lef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قرار وزير العمل رقم (1) لسنة 2004م</w:t>
      </w:r>
    </w:p>
    <w:p w14:paraId="656590C6">
      <w:pPr>
        <w:bidi/>
        <w:ind w:left="0" w:right="0"/>
        <w:jc w:val="lef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بالأعمال والصناعات الخطرة أو الضارة بالصحة التي لا يجوز تشغيل الأحداث فيها</w:t>
      </w:r>
    </w:p>
    <w:p w14:paraId="23397469">
      <w:pPr>
        <w:bidi/>
        <w:ind w:left="0" w:right="0"/>
        <w:jc w:val="left"/>
        <w:rPr>
          <w:rFonts w:hint="cs" w:cs="Simplified Arabic"/>
          <w:rtl/>
        </w:rPr>
      </w:pPr>
    </w:p>
    <w:p w14:paraId="46DFE4A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736A5DA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بعد الإطلاع على قانون العمل رقم (7) لسنة 2000م، ولا سيما المادة (95) فقرة (1) منها، </w:t>
      </w:r>
    </w:p>
    <w:p w14:paraId="2100F75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مقتضيات المصلحة العامة،</w:t>
      </w:r>
    </w:p>
    <w:p w14:paraId="13AF94A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قررنا ما يلي:</w:t>
      </w:r>
    </w:p>
    <w:p w14:paraId="7995E07F">
      <w:pPr>
        <w:bidi/>
        <w:ind w:left="0" w:right="0"/>
        <w:jc w:val="left"/>
        <w:rPr>
          <w:rFonts w:hint="cs" w:cs="Simplified Arabic"/>
          <w:rtl/>
        </w:rPr>
      </w:pPr>
    </w:p>
    <w:p w14:paraId="2E46040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5082344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لا يجوز تشغيل الأحداث في الأعمال والصناعات التالية:</w:t>
      </w:r>
    </w:p>
    <w:p w14:paraId="6B94851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1. الأعمال التي تؤدي تحت سطح الأرض.</w:t>
      </w:r>
    </w:p>
    <w:p w14:paraId="3EAD86B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2. العمل في المناجم والمحاجر وجميع الأعمال الأخرى المتعلقة باستخراج أية مادة.</w:t>
      </w:r>
    </w:p>
    <w:p w14:paraId="1D7332D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3. العمل في الأفران المعدة لصهر المواد المعدنية والزجاج أو تكريرها أو إنتاجها.</w:t>
      </w:r>
    </w:p>
    <w:p w14:paraId="261FA46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4. صناعة المفرقعات والمواد المتفرجة والأعمال المتعلقة بها.</w:t>
      </w:r>
    </w:p>
    <w:p w14:paraId="34E3659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5. صناعة الإسمنت.</w:t>
      </w:r>
    </w:p>
    <w:p w14:paraId="499703A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6. صناعة ومعالجة الإسفلت.</w:t>
      </w:r>
    </w:p>
    <w:p w14:paraId="6C5F17D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7. صناعة واستعمال المبيدات الحشرية.</w:t>
      </w:r>
    </w:p>
    <w:p w14:paraId="028755C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8. الأعمال التي تعرض العاملين بها إلى إشعاعات مؤينة.</w:t>
      </w:r>
    </w:p>
    <w:p w14:paraId="2C97C8A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9. صناعة التبغ والتمباك.</w:t>
      </w:r>
    </w:p>
    <w:p w14:paraId="483FA2D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10. العمل في المسالخ والمذابح.</w:t>
      </w:r>
    </w:p>
    <w:p w14:paraId="281C03C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11. صناعة المشروبات الكحولية وما يشتق منها وأماكن شرائها وبيعها.</w:t>
      </w:r>
    </w:p>
    <w:p w14:paraId="3E3286D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12. جميع أنواع اللحام التي يصدر منها أشعة وغازات ضارة.</w:t>
      </w:r>
    </w:p>
    <w:p w14:paraId="5997DD1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13. صناعة الكاوتشوك.</w:t>
      </w:r>
    </w:p>
    <w:p w14:paraId="65985BA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14. استخراج البترول والغاز الطبيعي وصناعة تكرير البترول ومصانع البتروكيماويات.</w:t>
      </w:r>
    </w:p>
    <w:p w14:paraId="6B665E3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15. العمل في تعبئة الاسطوانات بالغازات المضغوطة.</w:t>
      </w:r>
    </w:p>
    <w:p w14:paraId="301580A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16. العمل في محطات تعبئة الوقود.</w:t>
      </w:r>
    </w:p>
    <w:p w14:paraId="61450B3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17. صناعة السماد.</w:t>
      </w:r>
    </w:p>
    <w:p w14:paraId="4E6BE01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18. صناعة البطاريات الكهربائية وإصلاحها.</w:t>
      </w:r>
    </w:p>
    <w:p w14:paraId="6C60DE2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19. دباغة الجلود.</w:t>
      </w:r>
    </w:p>
    <w:p w14:paraId="73CF03E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20. إدارة أو مراقبة أو تصليح أو تنظيف الماكينات المتحركة أثناء دورانها.</w:t>
      </w:r>
    </w:p>
    <w:p w14:paraId="64B8CA1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21. الدهان بطريقة الدوكو.</w:t>
      </w:r>
    </w:p>
    <w:p w14:paraId="7AA6319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22. تركيب وصيانة الإسبست.</w:t>
      </w:r>
    </w:p>
    <w:p w14:paraId="636AD37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23. الأعمال التي يدخل في تداولها أو تصنيعها مادة الرصاص أو القصدير، أو المركبات العضوية التي تحتوي على أكثر من (10%) من مادة الرصاص.</w:t>
      </w:r>
    </w:p>
    <w:p w14:paraId="6489D69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24. العمل في الحمامات العامة.</w:t>
      </w:r>
    </w:p>
    <w:p w14:paraId="46C5512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25. العمل في الأحواض والموانئ والأرصفة ومخازن الاستيداع.</w:t>
      </w:r>
    </w:p>
    <w:p w14:paraId="2B6B046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26. العمل في معامل الثلج والتبريد.</w:t>
      </w:r>
    </w:p>
    <w:p w14:paraId="39E6486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27. تفضيض المرايا بواسطة الزئبق.</w:t>
      </w:r>
    </w:p>
    <w:p w14:paraId="7014A2C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28. العمل في تبييض وصباغة المنسوجات.</w:t>
      </w:r>
    </w:p>
    <w:p w14:paraId="30DF4A4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29. العمل في مختبرات التحاليل الطبية والكيماوية.</w:t>
      </w:r>
    </w:p>
    <w:p w14:paraId="5B8BC38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30. الصناعات التي تدخل فيها المواد المسببة للسرطان المهني (ملحقة بجدول في القانون).</w:t>
      </w:r>
    </w:p>
    <w:p w14:paraId="4A47231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31. الأعمال الثقيلة التي تتطلب جهدا جسمانيا مرهقا ومتواصلا، كأعمال العتالة وحمل أو جر الأثقال لأكثر من (10) كغم فما فوق، وأعمال البناء، وما شابهها من أعمال.</w:t>
      </w:r>
    </w:p>
    <w:p w14:paraId="3E57B5E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32. العمل في جمع النفايات المنزلية والصناعية ونضح الحفر الامتصاصية.</w:t>
      </w:r>
    </w:p>
    <w:p w14:paraId="21F95F8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33. العمل في الغابات وقطع الشجار والمحميات الطبيعية.</w:t>
      </w:r>
    </w:p>
    <w:p w14:paraId="4BB3379D">
      <w:pPr>
        <w:bidi/>
        <w:ind w:left="0" w:right="0"/>
        <w:jc w:val="left"/>
        <w:rPr>
          <w:rFonts w:hint="cs" w:cs="Simplified Arabic"/>
          <w:rtl/>
        </w:rPr>
      </w:pPr>
    </w:p>
    <w:p w14:paraId="5EE6A4B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64BB4CF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يلغى كل ما يخالف أحكام هذا القرار.</w:t>
      </w:r>
    </w:p>
    <w:p w14:paraId="5ACA036E">
      <w:pPr>
        <w:bidi/>
        <w:ind w:left="0" w:right="0"/>
        <w:jc w:val="left"/>
        <w:rPr>
          <w:rFonts w:hint="cs" w:cs="Simplified Arabic"/>
          <w:rtl/>
        </w:rPr>
      </w:pPr>
    </w:p>
    <w:p w14:paraId="7DC0ACB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5D75D02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على جميع الجهات المختصة </w:t>
      </w:r>
      <w:r>
        <w:rPr>
          <w:rFonts w:cs="Simplified Arabic"/>
          <w:rtl/>
        </w:rPr>
        <w:t>–</w:t>
      </w:r>
      <w:r>
        <w:rPr>
          <w:rFonts w:hint="cs" w:cs="Simplified Arabic"/>
          <w:rtl/>
        </w:rPr>
        <w:t>كل فيما يخصه- تنفيذ هذا القرار، ويعمل به من تاريخ صدوره، وينشر في الجريدة الرسمية.</w:t>
      </w:r>
    </w:p>
    <w:p w14:paraId="28FA0D13">
      <w:pPr>
        <w:bidi/>
        <w:ind w:left="0" w:right="0"/>
        <w:jc w:val="left"/>
        <w:rPr>
          <w:rFonts w:hint="cs" w:cs="Simplified Arabic"/>
          <w:rtl/>
        </w:rPr>
      </w:pPr>
    </w:p>
    <w:p w14:paraId="4D708C1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صدر بمدينة رام الله بتاريخ: 6 / مايو /2004 ميلادية</w:t>
      </w:r>
    </w:p>
    <w:p w14:paraId="160D25A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الموافق: 16/ ربيع أول/ 1425 هجرية.</w:t>
      </w:r>
    </w:p>
    <w:p w14:paraId="2FEC1806">
      <w:pPr>
        <w:bidi/>
        <w:ind w:left="0" w:right="0"/>
        <w:jc w:val="left"/>
        <w:rPr>
          <w:rFonts w:hint="cs" w:cs="Simplified Arabic"/>
          <w:rtl/>
        </w:rPr>
      </w:pPr>
    </w:p>
    <w:p w14:paraId="7503B57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غسان الخطيب</w:t>
      </w:r>
    </w:p>
    <w:p w14:paraId="508A4DC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2CE112AC">
      <w:pPr>
        <w:bidi/>
        <w:ind w:left="0" w:right="0"/>
        <w:jc w:val="left"/>
        <w:rPr>
          <w:rFonts w:hint="cs" w:cs="Simplified Arabic"/>
          <w:rtl/>
        </w:rPr>
      </w:pPr>
    </w:p>
    <w:p w14:paraId="6E7A55A4">
      <w:pPr>
        <w:bidi/>
        <w:ind w:left="0" w:right="0"/>
        <w:jc w:val="left"/>
        <w:rPr>
          <w:rFonts w:hint="cs" w:cs="Simplified Arabic"/>
          <w:rtl/>
        </w:rPr>
      </w:pPr>
    </w:p>
    <w:p w14:paraId="64C7346F">
      <w:pPr>
        <w:bidi/>
        <w:ind w:left="0" w:right="0"/>
        <w:jc w:val="left"/>
        <w:rPr>
          <w:rFonts w:hint="cs"/>
          <w:rtl/>
        </w:rPr>
      </w:pPr>
    </w:p>
    <w:p w14:paraId="5517AF77">
      <w:pPr>
        <w:bidi/>
        <w:ind w:left="0" w:right="0"/>
        <w:jc w:val="left"/>
        <w:rPr>
          <w:rFonts w:hint="cs"/>
          <w:rtl/>
        </w:rPr>
      </w:pPr>
    </w:p>
    <w:p w14:paraId="0A1D3332">
      <w:pPr>
        <w:bidi/>
        <w:ind w:left="0" w:right="0"/>
        <w:jc w:val="left"/>
        <w:rPr>
          <w:rFonts w:hint="cs"/>
          <w:rtl/>
        </w:rPr>
      </w:pPr>
    </w:p>
    <w:p w14:paraId="321815C2">
      <w:pPr>
        <w:bidi/>
        <w:ind w:left="0" w:right="0"/>
        <w:jc w:val="left"/>
        <w:rPr>
          <w:rFonts w:hint="cs"/>
          <w:rtl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DBF"/>
    <w:rsid w:val="000C708F"/>
    <w:rsid w:val="002B1F65"/>
    <w:rsid w:val="002F3DD7"/>
    <w:rsid w:val="00897DBF"/>
    <w:rsid w:val="00CC3CBB"/>
    <w:rsid w:val="00CF4622"/>
    <w:rsid w:val="00E466FC"/>
    <w:rsid w:val="1A555F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BZU</Company>
  <Pages>2</Pages>
  <Words>339</Words>
  <Characters>1938</Characters>
  <Lines>16</Lines>
  <Paragraphs>4</Paragraphs>
  <TotalTime>0</TotalTime>
  <ScaleCrop>false</ScaleCrop>
  <LinksUpToDate>false</LinksUpToDate>
  <CharactersWithSpaces>2273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2019-09-25T09:17:00Z</dcterms:created>
  <dc:creator>mhamad</dc:creator>
  <cp:lastModifiedBy>Sohaib Badaha</cp:lastModifiedBy>
  <dcterms:modified xsi:type="dcterms:W3CDTF">2026-04-07T11:10:50Z</dcterms:modified>
  <dc:title>قرار وزير العمل رقم (1) لسنة 2004م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1188930383F6435A9BA21D2A99C6F161_13</vt:lpwstr>
  </property>
</Properties>
</file>