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3C8C7">
      <w:pPr>
        <w:bidi/>
        <w:ind w:left="0" w:right="0"/>
        <w:jc w:val="left"/>
        <w:rPr>
          <w:rFonts w:hint="cs" w:cs="Simplified Arabic"/>
          <w:rtl/>
        </w:rPr>
      </w:pPr>
      <w:bookmarkStart w:id="0" w:name="_GoBack"/>
      <w:bookmarkEnd w:id="0"/>
      <w:r>
        <w:rPr>
          <w:rFonts w:hint="cs" w:cs="Simplified Arabic"/>
          <w:rtl/>
        </w:rPr>
        <w:t>تعليمات وزير العمل رقم (5) لسنة 2005م</w:t>
      </w:r>
    </w:p>
    <w:p w14:paraId="2F38A69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بالمستويات الآمنة لشدة الإضاءة في أماكن العمل</w:t>
      </w:r>
    </w:p>
    <w:p w14:paraId="3FBC37D4">
      <w:pPr>
        <w:bidi/>
        <w:ind w:left="0" w:right="0"/>
        <w:jc w:val="left"/>
        <w:rPr>
          <w:rFonts w:hint="cs" w:cs="Simplified Arabic"/>
          <w:rtl/>
        </w:rPr>
      </w:pPr>
    </w:p>
    <w:p w14:paraId="373048D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العمل،</w:t>
      </w:r>
    </w:p>
    <w:p w14:paraId="3200928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بعد الإطلاع على قانون العمل رقم 7 لسنة 2000م</w:t>
      </w:r>
    </w:p>
    <w:p w14:paraId="71C0B3D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وعلى قرار مجلس الوزراء رقم (49) لسنة 2004 بلائحة الوقاية للعاملين من أخطار العمل وأمراض المهنة</w:t>
      </w:r>
    </w:p>
    <w:p w14:paraId="4A56258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وبناءً على مقتضيات المصلحة العامة،</w:t>
      </w:r>
    </w:p>
    <w:p w14:paraId="3BFED842">
      <w:pPr>
        <w:bidi/>
        <w:ind w:left="0" w:right="0"/>
        <w:jc w:val="left"/>
        <w:rPr>
          <w:rFonts w:cs="Simplified Arabic"/>
        </w:rPr>
      </w:pPr>
      <w:r>
        <w:rPr>
          <w:rFonts w:hint="cs" w:cs="Simplified Arabic"/>
          <w:rtl/>
        </w:rPr>
        <w:t>قررنا التعليمات التالية:</w:t>
      </w:r>
    </w:p>
    <w:p w14:paraId="3F86348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1749100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تكون مستويات الإضاءة الآمنة في أماكن العمل وفق ما هو مبين في الجدول المرفق.</w:t>
      </w:r>
    </w:p>
    <w:p w14:paraId="32E724C5">
      <w:pPr>
        <w:bidi/>
        <w:ind w:left="0" w:right="0"/>
        <w:jc w:val="left"/>
        <w:rPr>
          <w:rFonts w:hint="cs" w:cs="Simplified Arabic"/>
          <w:rtl/>
        </w:rPr>
      </w:pPr>
    </w:p>
    <w:p w14:paraId="508BF9A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مادة (2) </w:t>
      </w:r>
    </w:p>
    <w:p w14:paraId="3A3FA06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مستويات الإضاءة في الجدول الآتي تعتبر الحد الأدنى في الأعمال والأماكن المذكورة فيه.</w:t>
      </w:r>
    </w:p>
    <w:p w14:paraId="2B671AAA">
      <w:pPr>
        <w:bidi/>
        <w:ind w:left="0" w:right="0"/>
        <w:jc w:val="left"/>
        <w:rPr>
          <w:rFonts w:hint="cs" w:cs="Simplified Arabic"/>
          <w:rtl/>
        </w:rPr>
      </w:pPr>
    </w:p>
    <w:p w14:paraId="5F27F52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3D75068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تقاس شدة الإضاءة عند مستوى العمل (على ارتفاع متر واحد من مستوى الأرضية.</w:t>
      </w:r>
    </w:p>
    <w:p w14:paraId="2089BE25">
      <w:pPr>
        <w:bidi/>
        <w:ind w:left="0" w:right="0"/>
        <w:jc w:val="left"/>
        <w:rPr>
          <w:rFonts w:hint="cs" w:cs="Simplified Arabic"/>
          <w:rtl/>
        </w:rPr>
      </w:pPr>
    </w:p>
    <w:p w14:paraId="634FA97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20BE887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هذه التعليمات.</w:t>
      </w:r>
    </w:p>
    <w:p w14:paraId="0C079C24">
      <w:pPr>
        <w:bidi/>
        <w:ind w:left="0" w:right="0"/>
        <w:jc w:val="left"/>
        <w:rPr>
          <w:rFonts w:hint="cs" w:cs="Simplified Arabic"/>
          <w:rtl/>
        </w:rPr>
      </w:pPr>
    </w:p>
    <w:p w14:paraId="7D6B184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65631A8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المختصة- كل فيما يخصه- تنفيذ هذه التعليمات، ويعمل بها من تاريخ نشرها في الجريدة الرسمية.</w:t>
      </w:r>
    </w:p>
    <w:p w14:paraId="5B5939BE">
      <w:pPr>
        <w:bidi/>
        <w:ind w:left="0" w:right="0"/>
        <w:jc w:val="left"/>
        <w:rPr>
          <w:rFonts w:hint="cs" w:cs="Simplified Arabic"/>
          <w:rtl/>
        </w:rPr>
      </w:pPr>
    </w:p>
    <w:p w14:paraId="2AE7BEF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صدرت بتاريخ : 20/2/2005 ميلادية</w:t>
      </w:r>
    </w:p>
    <w:p w14:paraId="66BA2E6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11/1/1426 هجرية</w:t>
      </w:r>
    </w:p>
    <w:p w14:paraId="7361FE29">
      <w:pPr>
        <w:bidi/>
        <w:ind w:left="0" w:right="0"/>
        <w:jc w:val="left"/>
        <w:rPr>
          <w:rFonts w:hint="cs" w:cs="Simplified Arabic"/>
          <w:rtl/>
        </w:rPr>
      </w:pPr>
    </w:p>
    <w:p w14:paraId="5664328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غسان الخطيب </w:t>
      </w:r>
    </w:p>
    <w:p w14:paraId="009D17C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64A7895B">
      <w:pPr>
        <w:bidi/>
        <w:ind w:left="0" w:right="0"/>
        <w:jc w:val="left"/>
        <w:rPr>
          <w:rFonts w:hint="cs" w:cs="Simplified Arabic"/>
          <w:rtl/>
        </w:rPr>
      </w:pPr>
    </w:p>
    <w:p w14:paraId="0DC456BD">
      <w:pPr>
        <w:bidi/>
        <w:ind w:left="0" w:right="0"/>
        <w:jc w:val="left"/>
        <w:rPr>
          <w:rFonts w:hint="cs" w:cs="Simplified Arabic"/>
          <w:rtl/>
        </w:rPr>
      </w:pPr>
    </w:p>
    <w:p w14:paraId="0D12FC80">
      <w:pPr>
        <w:bidi/>
        <w:ind w:left="0" w:right="0"/>
        <w:jc w:val="left"/>
        <w:rPr>
          <w:rFonts w:hint="cs" w:cs="Simplified Arabic"/>
          <w:rtl/>
        </w:rPr>
      </w:pPr>
    </w:p>
    <w:p w14:paraId="63EFE91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جدول المستويات المأمونة لشدة الإضاءة في أماكن العمل</w:t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8"/>
        <w:gridCol w:w="3168"/>
      </w:tblGrid>
      <w:tr w14:paraId="74CB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12562A6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النشاط</w:t>
            </w:r>
          </w:p>
        </w:tc>
        <w:tc>
          <w:tcPr>
            <w:tcW w:w="3168" w:type="dxa"/>
            <w:noWrap w:val="0"/>
            <w:vAlign w:val="top"/>
          </w:tcPr>
          <w:p w14:paraId="165A64C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لوكس</w:t>
            </w:r>
          </w:p>
        </w:tc>
      </w:tr>
      <w:tr w14:paraId="2AD5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38EB187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الممرات والطرقات</w:t>
            </w:r>
          </w:p>
        </w:tc>
        <w:tc>
          <w:tcPr>
            <w:tcW w:w="3168" w:type="dxa"/>
            <w:noWrap w:val="0"/>
            <w:vAlign w:val="top"/>
          </w:tcPr>
          <w:p w14:paraId="75D3DE7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30</w:t>
            </w:r>
          </w:p>
        </w:tc>
      </w:tr>
      <w:tr w14:paraId="647F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3E3CBEF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مخازن المواد الأولية والمصنعة</w:t>
            </w:r>
          </w:p>
        </w:tc>
        <w:tc>
          <w:tcPr>
            <w:tcW w:w="3168" w:type="dxa"/>
            <w:noWrap w:val="0"/>
            <w:vAlign w:val="top"/>
          </w:tcPr>
          <w:p w14:paraId="311FF37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100</w:t>
            </w:r>
          </w:p>
        </w:tc>
      </w:tr>
      <w:tr w14:paraId="7B9F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2D8D542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أعمال منخفضة الدقة مثل:</w:t>
            </w:r>
          </w:p>
          <w:p w14:paraId="09D746C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أ- تجميع الأجزاء الكبيرة وأعمال التشييد والبناء</w:t>
            </w:r>
          </w:p>
          <w:p w14:paraId="0FC83A8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ب- أعمال الفحص العادية- العمل أمام الماكينات او الطاولات</w:t>
            </w:r>
          </w:p>
          <w:p w14:paraId="0D27686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ج- العمل المكتبي العادي....الخ</w:t>
            </w:r>
          </w:p>
        </w:tc>
        <w:tc>
          <w:tcPr>
            <w:tcW w:w="3168" w:type="dxa"/>
            <w:noWrap w:val="0"/>
            <w:vAlign w:val="top"/>
          </w:tcPr>
          <w:p w14:paraId="23B90DD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300</w:t>
            </w:r>
          </w:p>
        </w:tc>
      </w:tr>
      <w:tr w14:paraId="1F36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5257C39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أعمال متوسطة الدقة مثل:</w:t>
            </w:r>
          </w:p>
          <w:p w14:paraId="56B7709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أ- المراحل الأولية للصقل والتلميع </w:t>
            </w:r>
            <w:r>
              <w:rPr>
                <w:rFonts w:cs="Simplified Arabic"/>
                <w:rtl/>
              </w:rPr>
              <w:t>–</w:t>
            </w:r>
            <w:r>
              <w:rPr>
                <w:rFonts w:hint="cs" w:cs="Simplified Arabic"/>
                <w:rtl/>
              </w:rPr>
              <w:t xml:space="preserve"> أعمال الفحص الصعبة</w:t>
            </w:r>
          </w:p>
          <w:p w14:paraId="5F1627E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ب- اختبار جودة الألوان </w:t>
            </w:r>
            <w:r>
              <w:rPr>
                <w:rFonts w:cs="Simplified Arabic"/>
                <w:rtl/>
              </w:rPr>
              <w:t>–</w:t>
            </w:r>
            <w:r>
              <w:rPr>
                <w:rFonts w:hint="cs" w:cs="Simplified Arabic"/>
                <w:rtl/>
              </w:rPr>
              <w:t xml:space="preserve"> فرز وتصنيف المنتجات</w:t>
            </w:r>
          </w:p>
          <w:p w14:paraId="48DF1A7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ج- أعمال فحص أكثر صعوبة </w:t>
            </w:r>
            <w:r>
              <w:rPr>
                <w:rFonts w:cs="Simplified Arabic"/>
                <w:rtl/>
              </w:rPr>
              <w:t>–</w:t>
            </w:r>
            <w:r>
              <w:rPr>
                <w:rFonts w:hint="cs" w:cs="Simplified Arabic"/>
                <w:rtl/>
              </w:rPr>
              <w:t xml:space="preserve"> أعمال الحسابات....الخ</w:t>
            </w:r>
          </w:p>
        </w:tc>
        <w:tc>
          <w:tcPr>
            <w:tcW w:w="3168" w:type="dxa"/>
            <w:noWrap w:val="0"/>
            <w:vAlign w:val="top"/>
          </w:tcPr>
          <w:p w14:paraId="7FB67B4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700</w:t>
            </w:r>
          </w:p>
        </w:tc>
      </w:tr>
      <w:tr w14:paraId="1DDCB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0F9AB81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أعمال عالية الدقة مثل:</w:t>
            </w:r>
          </w:p>
          <w:p w14:paraId="3770009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أ- أعمال عالية الدقة أمام الماكنات</w:t>
            </w:r>
          </w:p>
          <w:p w14:paraId="70EFB98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ب- المراحل المتوسطة للصقل والتلميع</w:t>
            </w:r>
          </w:p>
          <w:p w14:paraId="7A2BC48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ج- الكمبيوتر، الآلات الكاتبة...الخ</w:t>
            </w:r>
          </w:p>
        </w:tc>
        <w:tc>
          <w:tcPr>
            <w:tcW w:w="3168" w:type="dxa"/>
            <w:noWrap w:val="0"/>
            <w:vAlign w:val="top"/>
          </w:tcPr>
          <w:p w14:paraId="61063C0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1000</w:t>
            </w:r>
          </w:p>
        </w:tc>
      </w:tr>
      <w:tr w14:paraId="5520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5688" w:type="dxa"/>
            <w:noWrap w:val="0"/>
            <w:vAlign w:val="top"/>
          </w:tcPr>
          <w:p w14:paraId="30FA600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أعمال متناهية الدقة مثل:</w:t>
            </w:r>
          </w:p>
          <w:p w14:paraId="059DC5A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أ- لحام الأجزاء الدقيقة جداً</w:t>
            </w:r>
          </w:p>
          <w:p w14:paraId="0067259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ب- تجميع واختبار الساعات والمجوهرات</w:t>
            </w:r>
          </w:p>
          <w:p w14:paraId="4431708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ج- أعمال الطلاء والخراطة الدقيقة</w:t>
            </w:r>
          </w:p>
          <w:p w14:paraId="39BCB4A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د- التصميم والرسم الهندسي.... الخ</w:t>
            </w:r>
          </w:p>
        </w:tc>
        <w:tc>
          <w:tcPr>
            <w:tcW w:w="3168" w:type="dxa"/>
            <w:noWrap w:val="0"/>
            <w:vAlign w:val="top"/>
          </w:tcPr>
          <w:p w14:paraId="3F9804A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1500</w:t>
            </w:r>
          </w:p>
        </w:tc>
      </w:tr>
    </w:tbl>
    <w:p w14:paraId="0A863B1A">
      <w:pPr>
        <w:bidi/>
        <w:ind w:left="0" w:right="0"/>
        <w:jc w:val="left"/>
        <w:rPr>
          <w:rFonts w:hint="cs" w:cs="Simplified Arabic"/>
          <w:rtl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CF5"/>
    <w:rsid w:val="000A0DBD"/>
    <w:rsid w:val="000C1099"/>
    <w:rsid w:val="00403ADB"/>
    <w:rsid w:val="004A21C6"/>
    <w:rsid w:val="00521BC2"/>
    <w:rsid w:val="00596CF5"/>
    <w:rsid w:val="007F531A"/>
    <w:rsid w:val="009B7213"/>
    <w:rsid w:val="00C22A8A"/>
    <w:rsid w:val="00D90130"/>
    <w:rsid w:val="00F01A1A"/>
    <w:rsid w:val="08B15D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table" w:styleId="4">
    <w:name w:val="Table Grid"/>
    <w:basedOn w:val="3"/>
    <w:uiPriority w:val="0"/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Masters</Company>
  <Pages>2</Pages>
  <Words>233</Words>
  <Characters>1329</Characters>
  <Lines>11</Lines>
  <Paragraphs>3</Paragraphs>
  <TotalTime>0</TotalTime>
  <ScaleCrop>false</ScaleCrop>
  <LinksUpToDate>false</LinksUpToDate>
  <CharactersWithSpaces>1559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2019-09-25T10:30:00Z</dcterms:created>
  <dc:creator>ryassin</dc:creator>
  <cp:lastModifiedBy>Sohaib Badaha</cp:lastModifiedBy>
  <dcterms:modified xsi:type="dcterms:W3CDTF">2026-04-07T11:13:06Z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41E3CC7FBBFA45BA937DA1852AC5BE4A_13</vt:lpwstr>
  </property>
</Properties>
</file>