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8FDC">
      <w:pPr>
        <w:pStyle w:val="2"/>
        <w:ind w:left="0" w:right="0"/>
        <w:jc w:val="both"/>
        <w:rPr>
          <w:rFonts w:hint="cs" w:cs="Simplified Arabic"/>
          <w:szCs w:val="24"/>
          <w:rtl/>
        </w:rPr>
      </w:pPr>
      <w:bookmarkStart w:id="0" w:name="_GoBack"/>
      <w:bookmarkEnd w:id="0"/>
    </w:p>
    <w:p w14:paraId="5F1C785F">
      <w:pPr>
        <w:pStyle w:val="2"/>
        <w:ind w:left="0" w:right="0"/>
        <w:jc w:val="both"/>
        <w:rPr>
          <w:rFonts w:hint="cs" w:cs="Simplified Arabic"/>
          <w:szCs w:val="24"/>
          <w:rtl/>
        </w:rPr>
      </w:pPr>
    </w:p>
    <w:p w14:paraId="7A9DE5B8">
      <w:pPr>
        <w:pStyle w:val="2"/>
        <w:ind w:left="0" w:right="0"/>
        <w:jc w:val="both"/>
        <w:rPr>
          <w:rFonts w:hint="cs" w:cs="Simplified Arabic"/>
          <w:szCs w:val="24"/>
          <w:rtl/>
        </w:rPr>
      </w:pPr>
    </w:p>
    <w:p w14:paraId="71CDD60F">
      <w:pPr>
        <w:pStyle w:val="2"/>
        <w:ind w:left="0" w:right="0"/>
        <w:jc w:val="both"/>
        <w:rPr>
          <w:rFonts w:hint="cs" w:cs="Simplified Arabic"/>
          <w:szCs w:val="24"/>
          <w:rtl/>
        </w:rPr>
      </w:pPr>
    </w:p>
    <w:p w14:paraId="0F20DCC3">
      <w:pPr>
        <w:pStyle w:val="2"/>
        <w:ind w:left="0" w:right="0"/>
        <w:jc w:val="center"/>
        <w:rPr>
          <w:rFonts w:hint="cs" w:cs="Simplified Arabic"/>
          <w:szCs w:val="24"/>
          <w:rtl/>
        </w:rPr>
      </w:pPr>
      <w:r>
        <w:rPr>
          <w:rFonts w:hint="cs" w:cs="Simplified Arabic"/>
          <w:szCs w:val="24"/>
          <w:rtl/>
        </w:rPr>
        <w:t>قانون العمل رقم (7) لسنة 2000م</w:t>
      </w:r>
      <w:r>
        <w:rPr>
          <w:rStyle w:val="9"/>
          <w:rFonts w:cs="Simplified Arabic"/>
          <w:szCs w:val="24"/>
          <w:rtl/>
        </w:rPr>
        <w:footnoteReference w:id="0"/>
      </w:r>
    </w:p>
    <w:p w14:paraId="1B851395">
      <w:pPr>
        <w:ind w:left="0" w:right="0"/>
        <w:jc w:val="both"/>
        <w:rPr>
          <w:rFonts w:hint="cs" w:cs="Simplified Arabic"/>
          <w:sz w:val="24"/>
          <w:rtl/>
        </w:rPr>
      </w:pPr>
    </w:p>
    <w:p w14:paraId="0D4620BF">
      <w:pPr>
        <w:ind w:left="0" w:right="0"/>
        <w:jc w:val="both"/>
        <w:rPr>
          <w:rFonts w:hint="cs" w:cs="Simplified Arabic"/>
          <w:sz w:val="24"/>
          <w:rtl/>
        </w:rPr>
      </w:pPr>
      <w:r>
        <w:rPr>
          <w:rFonts w:hint="cs" w:cs="Simplified Arabic"/>
          <w:sz w:val="24"/>
          <w:rtl/>
        </w:rPr>
        <w:t xml:space="preserve">رئيس اللجنة التنفيذية لمنظمة التحرير الفلسطينية </w:t>
      </w:r>
    </w:p>
    <w:p w14:paraId="5B671696">
      <w:pPr>
        <w:ind w:left="0" w:right="0"/>
        <w:jc w:val="both"/>
        <w:rPr>
          <w:rFonts w:hint="cs" w:cs="Simplified Arabic"/>
          <w:sz w:val="24"/>
          <w:rtl/>
        </w:rPr>
      </w:pPr>
      <w:r>
        <w:rPr>
          <w:rFonts w:hint="cs" w:cs="Simplified Arabic"/>
          <w:sz w:val="24"/>
          <w:rtl/>
        </w:rPr>
        <w:t>رئيس السلطة الوطنية الفلسطينية</w:t>
      </w:r>
    </w:p>
    <w:p w14:paraId="579F7AB9">
      <w:pPr>
        <w:ind w:left="0" w:right="0"/>
        <w:jc w:val="both"/>
        <w:rPr>
          <w:rFonts w:hint="cs" w:cs="Simplified Arabic"/>
          <w:sz w:val="24"/>
          <w:rtl/>
        </w:rPr>
      </w:pPr>
      <w:r>
        <w:rPr>
          <w:rFonts w:hint="cs" w:cs="Simplified Arabic"/>
          <w:sz w:val="24"/>
          <w:rtl/>
        </w:rPr>
        <w:t>بعد الإطلاع على قانون العمل رقم 21 لسنة 1960</w:t>
      </w:r>
      <w:r>
        <w:rPr>
          <w:rStyle w:val="9"/>
          <w:rFonts w:cs="Simplified Arabic"/>
          <w:sz w:val="24"/>
          <w:rtl/>
        </w:rPr>
        <w:footnoteReference w:id="1"/>
      </w:r>
      <w:r>
        <w:rPr>
          <w:rFonts w:hint="cs" w:cs="Simplified Arabic"/>
          <w:sz w:val="24"/>
          <w:rtl/>
        </w:rPr>
        <w:t xml:space="preserve"> وتعديلاته المعمول به في محافظات الضفة،</w:t>
      </w:r>
    </w:p>
    <w:p w14:paraId="2E488397">
      <w:pPr>
        <w:ind w:left="0" w:right="0"/>
        <w:jc w:val="both"/>
        <w:rPr>
          <w:rFonts w:hint="cs" w:cs="Simplified Arabic"/>
          <w:sz w:val="24"/>
          <w:rtl/>
        </w:rPr>
      </w:pPr>
      <w:r>
        <w:rPr>
          <w:rFonts w:hint="cs" w:cs="Simplified Arabic"/>
          <w:sz w:val="24"/>
          <w:rtl/>
        </w:rPr>
        <w:t>وعلى قانون الع</w:t>
      </w:r>
      <w:r>
        <w:rPr>
          <w:rFonts w:cs="Simplified Arabic"/>
          <w:sz w:val="24"/>
          <w:rtl/>
        </w:rPr>
        <w:t>م</w:t>
      </w:r>
      <w:r>
        <w:rPr>
          <w:rFonts w:hint="cs" w:cs="Simplified Arabic"/>
          <w:sz w:val="24"/>
          <w:rtl/>
        </w:rPr>
        <w:t>ل رقم 16 لسنة 1964</w:t>
      </w:r>
      <w:r>
        <w:rPr>
          <w:rStyle w:val="9"/>
          <w:rFonts w:cs="Simplified Arabic"/>
          <w:sz w:val="24"/>
          <w:rtl/>
        </w:rPr>
        <w:footnoteReference w:id="2"/>
      </w:r>
      <w:r>
        <w:rPr>
          <w:rFonts w:hint="cs" w:cs="Simplified Arabic"/>
          <w:sz w:val="24"/>
          <w:rtl/>
        </w:rPr>
        <w:t xml:space="preserve"> وتعديلاته المعمول به في محافظات غزة،</w:t>
      </w:r>
    </w:p>
    <w:p w14:paraId="4B690B8A">
      <w:pPr>
        <w:ind w:left="0" w:right="0"/>
        <w:jc w:val="both"/>
        <w:rPr>
          <w:rFonts w:hint="cs" w:cs="Simplified Arabic"/>
          <w:sz w:val="24"/>
          <w:rtl/>
        </w:rPr>
      </w:pPr>
      <w:r>
        <w:rPr>
          <w:rFonts w:hint="cs" w:cs="Simplified Arabic"/>
          <w:sz w:val="24"/>
          <w:rtl/>
        </w:rPr>
        <w:t>وبعد إقرار المجلس التشريعي في جلسته المنعقدة بتاريخ 29/3/2000.</w:t>
      </w:r>
    </w:p>
    <w:p w14:paraId="0A4DE750">
      <w:pPr>
        <w:ind w:left="0" w:right="0"/>
        <w:jc w:val="both"/>
        <w:rPr>
          <w:rFonts w:hint="cs" w:cs="Simplified Arabic"/>
          <w:sz w:val="24"/>
          <w:rtl/>
        </w:rPr>
      </w:pPr>
    </w:p>
    <w:p w14:paraId="61E64E94">
      <w:pPr>
        <w:ind w:left="0" w:right="0"/>
        <w:jc w:val="both"/>
        <w:rPr>
          <w:rFonts w:hint="cs" w:cs="Simplified Arabic"/>
          <w:sz w:val="24"/>
          <w:rtl/>
        </w:rPr>
      </w:pPr>
      <w:r>
        <w:rPr>
          <w:rFonts w:hint="cs" w:cs="Simplified Arabic"/>
          <w:sz w:val="24"/>
          <w:rtl/>
        </w:rPr>
        <w:t>أصدرنا القانون التالي:</w:t>
      </w:r>
    </w:p>
    <w:p w14:paraId="07B3831B">
      <w:pPr>
        <w:tabs>
          <w:tab w:val="left" w:pos="3706"/>
          <w:tab w:val="left" w:pos="3869"/>
          <w:tab w:val="center" w:pos="4702"/>
        </w:tabs>
        <w:ind w:left="0" w:right="0"/>
        <w:jc w:val="right"/>
        <w:rPr>
          <w:rFonts w:hint="cs" w:cs="Simplified Arabic"/>
          <w:sz w:val="24"/>
          <w:rtl/>
        </w:rPr>
      </w:pPr>
      <w:r>
        <w:rPr>
          <w:rFonts w:cs="Simplified Arabic"/>
          <w:sz w:val="24"/>
          <w:rtl/>
        </w:rPr>
        <w:tab/>
      </w:r>
      <w:r>
        <w:rPr>
          <w:rFonts w:hint="cs" w:cs="Simplified Arabic"/>
          <w:sz w:val="24"/>
          <w:rtl/>
        </w:rPr>
        <w:t>الباب الأول</w:t>
      </w:r>
    </w:p>
    <w:p w14:paraId="6DCD920D">
      <w:pPr>
        <w:pStyle w:val="2"/>
        <w:tabs>
          <w:tab w:val="left" w:pos="3481"/>
          <w:tab w:val="center" w:pos="4702"/>
        </w:tabs>
        <w:ind w:left="0" w:right="0"/>
        <w:jc w:val="right"/>
        <w:rPr>
          <w:rFonts w:hint="cs" w:cs="Simplified Arabic"/>
          <w:szCs w:val="24"/>
          <w:rtl/>
        </w:rPr>
      </w:pPr>
      <w:r>
        <w:rPr>
          <w:rFonts w:cs="Simplified Arabic"/>
          <w:szCs w:val="24"/>
          <w:rtl/>
        </w:rPr>
        <w:tab/>
      </w:r>
      <w:r>
        <w:rPr>
          <w:rFonts w:hint="cs" w:cs="Simplified Arabic"/>
          <w:szCs w:val="24"/>
          <w:rtl/>
        </w:rPr>
        <w:t>تعاريف وأحكام عامة</w:t>
      </w:r>
    </w:p>
    <w:p w14:paraId="6AECC27C">
      <w:pPr>
        <w:ind w:left="1200" w:right="1200"/>
        <w:jc w:val="center"/>
        <w:rPr>
          <w:rFonts w:hint="cs" w:cs="Simplified Arabic"/>
          <w:sz w:val="24"/>
          <w:rtl/>
        </w:rPr>
      </w:pPr>
      <w:r>
        <w:rPr>
          <w:rFonts w:hint="cs" w:cs="Simplified Arabic"/>
          <w:sz w:val="24"/>
          <w:rtl/>
        </w:rPr>
        <w:t>الفصل الأول</w:t>
      </w:r>
    </w:p>
    <w:p w14:paraId="793C2D8B">
      <w:pPr>
        <w:tabs>
          <w:tab w:val="left" w:pos="-256"/>
        </w:tabs>
        <w:ind w:left="1200" w:right="1200"/>
        <w:jc w:val="center"/>
        <w:rPr>
          <w:rFonts w:hint="cs" w:cs="Simplified Arabic"/>
          <w:sz w:val="24"/>
          <w:rtl/>
        </w:rPr>
      </w:pPr>
      <w:r>
        <w:rPr>
          <w:rFonts w:hint="cs" w:cs="Simplified Arabic"/>
          <w:sz w:val="24"/>
          <w:rtl/>
        </w:rPr>
        <w:t>تعاريف</w:t>
      </w:r>
    </w:p>
    <w:p w14:paraId="3A4EE58A">
      <w:pPr>
        <w:ind w:left="1200" w:right="1200"/>
        <w:jc w:val="center"/>
        <w:rPr>
          <w:rFonts w:hint="cs" w:cs="Simplified Arabic"/>
          <w:sz w:val="24"/>
          <w:rtl/>
        </w:rPr>
      </w:pPr>
    </w:p>
    <w:p w14:paraId="7DE7E255">
      <w:pPr>
        <w:ind w:left="1200" w:right="1200"/>
        <w:jc w:val="center"/>
        <w:rPr>
          <w:rFonts w:hint="cs" w:cs="Simplified Arabic"/>
          <w:sz w:val="24"/>
          <w:rtl/>
        </w:rPr>
      </w:pPr>
      <w:r>
        <w:rPr>
          <w:rFonts w:hint="cs" w:cs="Simplified Arabic"/>
          <w:sz w:val="24"/>
          <w:rtl/>
        </w:rPr>
        <w:t>المادة (1)</w:t>
      </w:r>
    </w:p>
    <w:p w14:paraId="2763A5DB">
      <w:pPr>
        <w:ind w:left="1200" w:right="1200"/>
        <w:jc w:val="center"/>
        <w:rPr>
          <w:rFonts w:hint="cs" w:cs="Simplified Arabic"/>
          <w:sz w:val="24"/>
          <w:rtl/>
        </w:rPr>
      </w:pPr>
      <w:r>
        <w:rPr>
          <w:rFonts w:hint="cs" w:cs="Simplified Arabic"/>
          <w:sz w:val="24"/>
          <w:rtl/>
        </w:rPr>
        <w:t>تعاريف</w:t>
      </w:r>
    </w:p>
    <w:p w14:paraId="2C02DC7D">
      <w:pPr>
        <w:ind w:left="1200" w:right="1200"/>
        <w:jc w:val="both"/>
        <w:rPr>
          <w:rFonts w:hint="cs" w:cs="Simplified Arabic"/>
          <w:sz w:val="24"/>
          <w:rtl/>
        </w:rPr>
      </w:pPr>
      <w:r>
        <w:rPr>
          <w:rFonts w:hint="cs" w:cs="Simplified Arabic"/>
          <w:sz w:val="24"/>
          <w:rtl/>
        </w:rPr>
        <w:t>لغايات تطبيق أحكام هذ</w:t>
      </w:r>
      <w:r>
        <w:rPr>
          <w:rFonts w:cs="Simplified Arabic"/>
          <w:sz w:val="24"/>
          <w:rtl/>
        </w:rPr>
        <w:t>ا</w:t>
      </w:r>
      <w:r>
        <w:rPr>
          <w:rFonts w:hint="cs" w:cs="Simplified Arabic"/>
          <w:sz w:val="24"/>
          <w:rtl/>
        </w:rPr>
        <w:t xml:space="preserve"> القانون يكون للكلمات والعبارات التالية المعاني المخصصة لها أدناه ما لم تدل القرينة على خلاف ذلك:</w:t>
      </w:r>
    </w:p>
    <w:p w14:paraId="53A2976E">
      <w:pPr>
        <w:ind w:left="1200" w:right="1200"/>
        <w:jc w:val="both"/>
        <w:rPr>
          <w:rFonts w:hint="cs" w:cs="Simplified Arabic"/>
          <w:sz w:val="24"/>
          <w:rtl/>
        </w:rPr>
      </w:pPr>
      <w:r>
        <w:rPr>
          <w:rFonts w:hint="cs" w:cs="Simplified Arabic"/>
          <w:sz w:val="24"/>
          <w:rtl/>
        </w:rPr>
        <w:t xml:space="preserve">السلطة الوطنية: </w:t>
      </w:r>
      <w:r>
        <w:rPr>
          <w:rFonts w:hint="cs" w:cs="Simplified Arabic"/>
          <w:sz w:val="24"/>
          <w:rtl/>
        </w:rPr>
        <w:tab/>
      </w:r>
      <w:r>
        <w:rPr>
          <w:rFonts w:hint="cs" w:cs="Simplified Arabic"/>
          <w:sz w:val="24"/>
          <w:rtl/>
        </w:rPr>
        <w:tab/>
      </w:r>
      <w:r>
        <w:rPr>
          <w:rFonts w:hint="cs" w:cs="Simplified Arabic"/>
          <w:sz w:val="24"/>
          <w:rtl/>
        </w:rPr>
        <w:t>السلطة الوطنية الفلسطينية.</w:t>
      </w:r>
    </w:p>
    <w:p w14:paraId="60EA750C">
      <w:pPr>
        <w:ind w:left="1200" w:right="1200"/>
        <w:jc w:val="both"/>
        <w:rPr>
          <w:rFonts w:hint="cs" w:cs="Simplified Arabic"/>
          <w:sz w:val="24"/>
          <w:rtl/>
        </w:rPr>
      </w:pPr>
      <w:r>
        <w:rPr>
          <w:rFonts w:hint="cs" w:cs="Simplified Arabic"/>
          <w:sz w:val="24"/>
          <w:rtl/>
        </w:rPr>
        <w:t>الوزارة:</w:t>
      </w:r>
      <w:r>
        <w:rPr>
          <w:rFonts w:hint="cs" w:cs="Simplified Arabic"/>
          <w:sz w:val="24"/>
          <w:rtl/>
        </w:rPr>
        <w:tab/>
      </w:r>
      <w:r>
        <w:rPr>
          <w:rFonts w:hint="cs" w:cs="Simplified Arabic"/>
          <w:sz w:val="24"/>
          <w:rtl/>
        </w:rPr>
        <w:tab/>
      </w:r>
      <w:r>
        <w:rPr>
          <w:rFonts w:hint="cs" w:cs="Simplified Arabic"/>
          <w:sz w:val="24"/>
          <w:rtl/>
        </w:rPr>
        <w:tab/>
      </w:r>
      <w:r>
        <w:rPr>
          <w:rFonts w:hint="cs" w:cs="Simplified Arabic"/>
          <w:sz w:val="24"/>
          <w:rtl/>
        </w:rPr>
        <w:t>وزارة العمل.</w:t>
      </w:r>
    </w:p>
    <w:p w14:paraId="39CE474E">
      <w:pPr>
        <w:ind w:left="1200" w:right="1200"/>
        <w:jc w:val="both"/>
        <w:rPr>
          <w:rFonts w:hint="cs" w:cs="Simplified Arabic"/>
          <w:sz w:val="24"/>
          <w:rtl/>
        </w:rPr>
      </w:pPr>
      <w:r>
        <w:rPr>
          <w:rFonts w:hint="cs" w:cs="Simplified Arabic"/>
          <w:sz w:val="24"/>
          <w:rtl/>
        </w:rPr>
        <w:t>الوزير:</w:t>
      </w:r>
      <w:r>
        <w:rPr>
          <w:rFonts w:hint="cs" w:cs="Simplified Arabic"/>
          <w:sz w:val="24"/>
          <w:rtl/>
        </w:rPr>
        <w:tab/>
      </w:r>
      <w:r>
        <w:rPr>
          <w:rFonts w:hint="cs" w:cs="Simplified Arabic"/>
          <w:sz w:val="24"/>
          <w:rtl/>
        </w:rPr>
        <w:tab/>
      </w:r>
      <w:r>
        <w:rPr>
          <w:rFonts w:hint="cs" w:cs="Simplified Arabic"/>
          <w:sz w:val="24"/>
          <w:rtl/>
        </w:rPr>
        <w:tab/>
      </w:r>
      <w:r>
        <w:rPr>
          <w:rFonts w:hint="cs" w:cs="Simplified Arabic"/>
          <w:sz w:val="24"/>
          <w:rtl/>
        </w:rPr>
        <w:t>وزير العمل.</w:t>
      </w:r>
    </w:p>
    <w:p w14:paraId="33857C69">
      <w:pPr>
        <w:ind w:left="2160" w:right="1200" w:hanging="2160"/>
        <w:jc w:val="both"/>
        <w:rPr>
          <w:rFonts w:hint="cs" w:cs="Simplified Arabic"/>
          <w:sz w:val="24"/>
          <w:rtl/>
        </w:rPr>
      </w:pPr>
      <w:r>
        <w:rPr>
          <w:rFonts w:hint="cs" w:cs="Simplified Arabic"/>
          <w:sz w:val="24"/>
          <w:rtl/>
        </w:rPr>
        <w:t>صاحب العمل</w:t>
      </w:r>
      <w:r>
        <w:rPr>
          <w:rStyle w:val="9"/>
          <w:rFonts w:cs="Simplified Arabic"/>
          <w:sz w:val="24"/>
          <w:rtl/>
        </w:rPr>
        <w:footnoteReference w:id="3"/>
      </w:r>
      <w:r>
        <w:rPr>
          <w:rFonts w:hint="cs" w:cs="Simplified Arabic"/>
          <w:sz w:val="24"/>
          <w:rtl/>
        </w:rPr>
        <w:t>:</w:t>
      </w:r>
      <w:r>
        <w:rPr>
          <w:rFonts w:hint="cs" w:cs="Simplified Arabic"/>
          <w:sz w:val="24"/>
          <w:rtl/>
        </w:rPr>
        <w:tab/>
      </w:r>
      <w:r>
        <w:rPr>
          <w:rFonts w:hint="cs" w:cs="Simplified Arabic"/>
          <w:sz w:val="24"/>
          <w:rtl/>
        </w:rPr>
        <w:t>كل شخص طبيعي أو اعتباري أو من ينوب عنه يستخدم شخصاً أو أكثر لقاء أجر.</w:t>
      </w:r>
    </w:p>
    <w:p w14:paraId="1458E090">
      <w:pPr>
        <w:ind w:left="2160" w:right="1200" w:hanging="2160"/>
        <w:jc w:val="both"/>
        <w:rPr>
          <w:rFonts w:cs="Simplified Arabic"/>
          <w:sz w:val="24"/>
          <w:rtl/>
        </w:rPr>
      </w:pPr>
      <w:r>
        <w:rPr>
          <w:rFonts w:hint="cs" w:cs="Simplified Arabic"/>
          <w:sz w:val="24"/>
          <w:rtl/>
        </w:rPr>
        <w:t>العامل</w:t>
      </w:r>
      <w:r>
        <w:rPr>
          <w:rStyle w:val="9"/>
          <w:rFonts w:cs="Simplified Arabic"/>
          <w:sz w:val="24"/>
          <w:rtl/>
        </w:rPr>
        <w:footnoteReference w:id="4"/>
      </w:r>
      <w:r>
        <w:rPr>
          <w:rFonts w:hint="cs" w:cs="Simplified Arabic"/>
          <w:sz w:val="24"/>
          <w:rtl/>
        </w:rPr>
        <w:t>:</w:t>
      </w:r>
      <w:r>
        <w:rPr>
          <w:rFonts w:hint="cs" w:cs="Simplified Arabic"/>
          <w:sz w:val="24"/>
          <w:rtl/>
        </w:rPr>
        <w:tab/>
      </w:r>
      <w:r>
        <w:rPr>
          <w:rFonts w:hint="cs" w:cs="Simplified Arabic"/>
          <w:sz w:val="24"/>
          <w:rtl/>
        </w:rPr>
        <w:t>كل شخص طبيعي يؤدي عملاً لدى صاحب العمل لقاء أجر ويكون أثناء أدائه العمل تحت إدارته وإشرافه</w:t>
      </w:r>
      <w:r>
        <w:rPr>
          <w:rFonts w:cs="Simplified Arabic"/>
          <w:sz w:val="24"/>
          <w:rtl/>
        </w:rPr>
        <w:t>.</w:t>
      </w:r>
    </w:p>
    <w:p w14:paraId="5F776561">
      <w:pPr>
        <w:ind w:left="1200" w:right="1200"/>
        <w:jc w:val="both"/>
        <w:rPr>
          <w:rFonts w:hint="cs" w:cs="Simplified Arabic"/>
          <w:sz w:val="24"/>
          <w:rtl/>
        </w:rPr>
      </w:pPr>
      <w:r>
        <w:rPr>
          <w:rFonts w:hint="cs" w:cs="Simplified Arabic"/>
          <w:sz w:val="24"/>
          <w:rtl/>
        </w:rPr>
        <w:t>النقابة:</w:t>
      </w:r>
      <w:r>
        <w:rPr>
          <w:rFonts w:hint="cs" w:cs="Simplified Arabic"/>
          <w:sz w:val="24"/>
          <w:rtl/>
        </w:rPr>
        <w:tab/>
      </w:r>
      <w:r>
        <w:rPr>
          <w:rFonts w:hint="cs" w:cs="Simplified Arabic"/>
          <w:sz w:val="24"/>
          <w:rtl/>
        </w:rPr>
        <w:tab/>
      </w:r>
      <w:r>
        <w:rPr>
          <w:rFonts w:hint="cs" w:cs="Simplified Arabic"/>
          <w:sz w:val="24"/>
          <w:rtl/>
        </w:rPr>
        <w:tab/>
      </w:r>
      <w:r>
        <w:rPr>
          <w:rFonts w:hint="cs" w:cs="Simplified Arabic"/>
          <w:sz w:val="24"/>
          <w:rtl/>
        </w:rPr>
        <w:t>أي تنظيم مهني يشكل وفقاً للقانون (قانون النقابات).</w:t>
      </w:r>
    </w:p>
    <w:p w14:paraId="36F0B399">
      <w:pPr>
        <w:ind w:left="2160" w:right="1200" w:hanging="2160"/>
        <w:jc w:val="both"/>
        <w:rPr>
          <w:rFonts w:hint="cs" w:cs="Simplified Arabic"/>
          <w:sz w:val="24"/>
          <w:rtl/>
        </w:rPr>
      </w:pPr>
      <w:r>
        <w:rPr>
          <w:rFonts w:hint="cs" w:cs="Simplified Arabic"/>
          <w:sz w:val="24"/>
          <w:rtl/>
        </w:rPr>
        <w:t>العمل:</w:t>
      </w:r>
      <w:r>
        <w:rPr>
          <w:rFonts w:hint="cs" w:cs="Simplified Arabic"/>
          <w:sz w:val="24"/>
          <w:rtl/>
        </w:rPr>
        <w:tab/>
      </w:r>
      <w:r>
        <w:rPr>
          <w:rFonts w:hint="cs" w:cs="Simplified Arabic"/>
          <w:sz w:val="24"/>
          <w:rtl/>
        </w:rPr>
        <w:t>كل ما يبذله العامل من جهد ذهني أو جسماني لقاء أجر سواء كان هذا العمل دائماً أو مؤقتاً أو عرضياً أو موسميا</w:t>
      </w:r>
      <w:r>
        <w:rPr>
          <w:rFonts w:cs="Simplified Arabic"/>
          <w:sz w:val="24"/>
          <w:rtl/>
        </w:rPr>
        <w:t>ً</w:t>
      </w:r>
      <w:r>
        <w:rPr>
          <w:rFonts w:hint="cs" w:cs="Simplified Arabic"/>
          <w:sz w:val="24"/>
          <w:rtl/>
        </w:rPr>
        <w:t>.</w:t>
      </w:r>
    </w:p>
    <w:p w14:paraId="5A02CE5C">
      <w:pPr>
        <w:ind w:left="1200" w:right="1200"/>
        <w:jc w:val="both"/>
        <w:rPr>
          <w:rFonts w:hint="cs" w:cs="Simplified Arabic"/>
          <w:sz w:val="24"/>
          <w:rtl/>
        </w:rPr>
      </w:pPr>
      <w:r>
        <w:rPr>
          <w:rFonts w:hint="cs" w:cs="Simplified Arabic"/>
          <w:sz w:val="24"/>
          <w:rtl/>
        </w:rPr>
        <w:t xml:space="preserve">العمل المؤقت: </w:t>
      </w:r>
      <w:r>
        <w:rPr>
          <w:rFonts w:hint="cs" w:cs="Simplified Arabic"/>
          <w:sz w:val="24"/>
          <w:rtl/>
        </w:rPr>
        <w:tab/>
      </w:r>
      <w:r>
        <w:rPr>
          <w:rFonts w:hint="cs" w:cs="Simplified Arabic"/>
          <w:sz w:val="24"/>
          <w:rtl/>
        </w:rPr>
        <w:tab/>
      </w:r>
      <w:r>
        <w:rPr>
          <w:rFonts w:hint="cs" w:cs="Simplified Arabic"/>
          <w:sz w:val="24"/>
          <w:rtl/>
        </w:rPr>
        <w:t>العمل الذي تقتضي طبيعة تنفيذه وإنجازه مدة محدودة.</w:t>
      </w:r>
    </w:p>
    <w:p w14:paraId="5E20D993">
      <w:pPr>
        <w:ind w:left="1200" w:right="1200"/>
        <w:jc w:val="both"/>
        <w:rPr>
          <w:rFonts w:hint="cs" w:cs="Simplified Arabic"/>
          <w:sz w:val="24"/>
          <w:rtl/>
        </w:rPr>
      </w:pPr>
      <w:r>
        <w:rPr>
          <w:rFonts w:hint="cs" w:cs="Simplified Arabic"/>
          <w:sz w:val="24"/>
          <w:rtl/>
        </w:rPr>
        <w:t xml:space="preserve">العمل العرضي: </w:t>
      </w:r>
      <w:r>
        <w:rPr>
          <w:rFonts w:hint="cs" w:cs="Simplified Arabic"/>
          <w:sz w:val="24"/>
          <w:rtl/>
        </w:rPr>
        <w:tab/>
      </w:r>
      <w:r>
        <w:rPr>
          <w:rFonts w:hint="cs" w:cs="Simplified Arabic"/>
          <w:sz w:val="24"/>
          <w:rtl/>
        </w:rPr>
        <w:tab/>
      </w:r>
      <w:r>
        <w:rPr>
          <w:rFonts w:hint="cs" w:cs="Simplified Arabic"/>
          <w:sz w:val="24"/>
          <w:rtl/>
        </w:rPr>
        <w:t>العمل الذي تستدعيه ضرورات طارئة ولا تزيد مدة إنجازه على ثلاثة أشهر.</w:t>
      </w:r>
    </w:p>
    <w:p w14:paraId="26C9CBB2">
      <w:pPr>
        <w:ind w:left="1200" w:right="1200"/>
        <w:jc w:val="both"/>
        <w:rPr>
          <w:rFonts w:hint="cs" w:cs="Simplified Arabic"/>
          <w:sz w:val="24"/>
          <w:rtl/>
        </w:rPr>
      </w:pPr>
      <w:r>
        <w:rPr>
          <w:rFonts w:hint="cs" w:cs="Simplified Arabic"/>
          <w:sz w:val="24"/>
          <w:rtl/>
        </w:rPr>
        <w:t xml:space="preserve">العمل الموسمي: </w:t>
      </w:r>
      <w:r>
        <w:rPr>
          <w:rFonts w:hint="cs" w:cs="Simplified Arabic"/>
          <w:sz w:val="24"/>
          <w:rtl/>
        </w:rPr>
        <w:tab/>
      </w:r>
      <w:r>
        <w:rPr>
          <w:rFonts w:hint="cs" w:cs="Simplified Arabic"/>
          <w:sz w:val="24"/>
          <w:rtl/>
        </w:rPr>
        <w:tab/>
      </w:r>
      <w:r>
        <w:rPr>
          <w:rFonts w:hint="cs" w:cs="Simplified Arabic"/>
          <w:sz w:val="24"/>
          <w:rtl/>
        </w:rPr>
        <w:t>كل عمل ينفذ وينجز في مواسم دورية سنوية.</w:t>
      </w:r>
    </w:p>
    <w:p w14:paraId="589BA7CF">
      <w:pPr>
        <w:ind w:left="2160" w:right="1200" w:hanging="2160"/>
        <w:jc w:val="both"/>
        <w:rPr>
          <w:rFonts w:hint="cs" w:cs="Simplified Arabic"/>
          <w:sz w:val="24"/>
          <w:rtl/>
        </w:rPr>
      </w:pPr>
      <w:r>
        <w:rPr>
          <w:rFonts w:hint="cs" w:cs="Simplified Arabic"/>
          <w:sz w:val="24"/>
          <w:rtl/>
        </w:rPr>
        <w:t>الأجر الأساسي:</w:t>
      </w:r>
      <w:r>
        <w:rPr>
          <w:rFonts w:hint="cs" w:cs="Simplified Arabic"/>
          <w:sz w:val="24"/>
          <w:rtl/>
        </w:rPr>
        <w:tab/>
      </w:r>
      <w:r>
        <w:rPr>
          <w:rFonts w:hint="cs" w:cs="Simplified Arabic"/>
          <w:sz w:val="24"/>
          <w:rtl/>
        </w:rPr>
        <w:t>هو المقابل النقدي و/ أو العيني المتفق عليه الذي يدفعه صاحب العمل للعامل مقابل عمله، ولا تدخل في ذلك العلاوات والبدلات أياً كان نوعها.</w:t>
      </w:r>
    </w:p>
    <w:p w14:paraId="0E56922A">
      <w:pPr>
        <w:ind w:left="1200" w:right="1200"/>
        <w:jc w:val="both"/>
        <w:rPr>
          <w:rFonts w:hint="cs" w:cs="Simplified Arabic"/>
          <w:sz w:val="24"/>
          <w:rtl/>
        </w:rPr>
      </w:pPr>
      <w:r>
        <w:rPr>
          <w:rFonts w:hint="cs" w:cs="Simplified Arabic"/>
          <w:sz w:val="24"/>
          <w:rtl/>
        </w:rPr>
        <w:t>الأجر</w:t>
      </w:r>
      <w:r>
        <w:rPr>
          <w:rStyle w:val="9"/>
          <w:rFonts w:cs="Simplified Arabic"/>
          <w:sz w:val="24"/>
          <w:rtl/>
        </w:rPr>
        <w:footnoteReference w:id="5"/>
      </w:r>
      <w:r>
        <w:rPr>
          <w:rFonts w:hint="cs" w:cs="Simplified Arabic"/>
          <w:sz w:val="24"/>
          <w:rtl/>
        </w:rPr>
        <w:t xml:space="preserve">: </w:t>
      </w:r>
      <w:r>
        <w:rPr>
          <w:rFonts w:hint="cs" w:cs="Simplified Arabic"/>
          <w:sz w:val="24"/>
          <w:rtl/>
        </w:rPr>
        <w:tab/>
      </w:r>
      <w:r>
        <w:rPr>
          <w:rFonts w:hint="cs" w:cs="Simplified Arabic"/>
          <w:sz w:val="24"/>
          <w:rtl/>
        </w:rPr>
        <w:tab/>
      </w:r>
      <w:r>
        <w:rPr>
          <w:rFonts w:hint="cs" w:cs="Simplified Arabic"/>
          <w:sz w:val="24"/>
          <w:rtl/>
        </w:rPr>
        <w:tab/>
      </w:r>
      <w:r>
        <w:rPr>
          <w:rFonts w:hint="cs" w:cs="Simplified Arabic"/>
          <w:sz w:val="24"/>
          <w:rtl/>
        </w:rPr>
        <w:t>ويعني به الأجر الكامل وهو الأجر الأساسي مضافاً إليه العلاوات والبدلات.</w:t>
      </w:r>
    </w:p>
    <w:p w14:paraId="3B5D04A5">
      <w:pPr>
        <w:ind w:left="1200" w:right="1200"/>
        <w:jc w:val="both"/>
        <w:rPr>
          <w:rFonts w:hint="cs" w:cs="Simplified Arabic"/>
          <w:sz w:val="24"/>
          <w:rtl/>
        </w:rPr>
      </w:pPr>
      <w:r>
        <w:rPr>
          <w:rFonts w:hint="cs" w:cs="Simplified Arabic"/>
          <w:sz w:val="24"/>
          <w:rtl/>
        </w:rPr>
        <w:t>المنشأة:</w:t>
      </w:r>
      <w:r>
        <w:rPr>
          <w:rFonts w:hint="cs" w:cs="Simplified Arabic"/>
          <w:sz w:val="24"/>
          <w:rtl/>
        </w:rPr>
        <w:tab/>
      </w:r>
      <w:r>
        <w:rPr>
          <w:rFonts w:hint="cs" w:cs="Simplified Arabic"/>
          <w:sz w:val="24"/>
          <w:rtl/>
        </w:rPr>
        <w:tab/>
      </w:r>
      <w:r>
        <w:rPr>
          <w:rFonts w:hint="cs" w:cs="Simplified Arabic"/>
          <w:sz w:val="24"/>
          <w:rtl/>
        </w:rPr>
        <w:tab/>
      </w:r>
      <w:r>
        <w:rPr>
          <w:rFonts w:hint="cs" w:cs="Simplified Arabic"/>
          <w:sz w:val="24"/>
          <w:rtl/>
        </w:rPr>
        <w:t>المكان الذي يؤدي فيه العمال أعمالهم.</w:t>
      </w:r>
    </w:p>
    <w:p w14:paraId="672041AB">
      <w:pPr>
        <w:ind w:left="1200" w:right="1200"/>
        <w:jc w:val="both"/>
        <w:rPr>
          <w:rFonts w:hint="cs" w:cs="Simplified Arabic"/>
          <w:sz w:val="24"/>
          <w:rtl/>
        </w:rPr>
      </w:pPr>
      <w:r>
        <w:rPr>
          <w:rFonts w:hint="cs" w:cs="Simplified Arabic"/>
          <w:sz w:val="24"/>
          <w:rtl/>
        </w:rPr>
        <w:t>الحدث:</w:t>
      </w:r>
      <w:r>
        <w:rPr>
          <w:rFonts w:hint="cs" w:cs="Simplified Arabic"/>
          <w:sz w:val="24"/>
          <w:rtl/>
        </w:rPr>
        <w:tab/>
      </w:r>
      <w:r>
        <w:rPr>
          <w:rFonts w:hint="cs" w:cs="Simplified Arabic"/>
          <w:sz w:val="24"/>
          <w:rtl/>
        </w:rPr>
        <w:tab/>
      </w:r>
      <w:r>
        <w:rPr>
          <w:rFonts w:hint="cs" w:cs="Simplified Arabic"/>
          <w:sz w:val="24"/>
          <w:rtl/>
        </w:rPr>
        <w:tab/>
      </w:r>
      <w:r>
        <w:rPr>
          <w:rFonts w:hint="cs" w:cs="Simplified Arabic"/>
          <w:sz w:val="24"/>
          <w:rtl/>
        </w:rPr>
        <w:t>كل من بلغ الخامسة عشرة من عمره ولم يتجاوز الثامنة عشرة.</w:t>
      </w:r>
    </w:p>
    <w:p w14:paraId="65EBCBF2">
      <w:pPr>
        <w:pStyle w:val="6"/>
        <w:ind w:left="1200" w:right="2160"/>
        <w:jc w:val="both"/>
        <w:rPr>
          <w:rFonts w:hint="cs"/>
          <w:rtl/>
        </w:rPr>
      </w:pPr>
      <w:r>
        <w:rPr>
          <w:rFonts w:hint="cs"/>
          <w:rtl/>
        </w:rPr>
        <w:t>الليل:</w:t>
      </w:r>
      <w:r>
        <w:rPr>
          <w:rFonts w:hint="cs"/>
          <w:rtl/>
        </w:rPr>
        <w:tab/>
      </w:r>
      <w:r>
        <w:rPr>
          <w:rFonts w:hint="cs"/>
          <w:rtl/>
        </w:rPr>
        <w:t>فترة اثنتي عشرة ساعة متتالية تشمل وجوباً ما بين الثامنة مساءً حتى السادسة صباحاً.</w:t>
      </w:r>
    </w:p>
    <w:p w14:paraId="0099E916">
      <w:pPr>
        <w:ind w:left="2160" w:right="1200" w:hanging="2160"/>
        <w:jc w:val="both"/>
        <w:rPr>
          <w:rFonts w:hint="cs" w:cs="Simplified Arabic"/>
          <w:sz w:val="24"/>
          <w:rtl/>
        </w:rPr>
      </w:pPr>
      <w:r>
        <w:rPr>
          <w:rFonts w:hint="cs" w:cs="Simplified Arabic"/>
          <w:sz w:val="24"/>
          <w:rtl/>
        </w:rPr>
        <w:t>السنة:</w:t>
      </w:r>
      <w:r>
        <w:rPr>
          <w:rFonts w:hint="cs" w:cs="Simplified Arabic"/>
          <w:sz w:val="24"/>
          <w:rtl/>
        </w:rPr>
        <w:tab/>
      </w:r>
      <w:r>
        <w:rPr>
          <w:rFonts w:hint="cs" w:cs="Simplified Arabic"/>
          <w:sz w:val="24"/>
          <w:rtl/>
        </w:rPr>
        <w:t>تعتبر السنة في تطبيق أحكام هذا القانون (365) يوماً والشهر (30) يوماً، والأسبوع (7) أيام.</w:t>
      </w:r>
    </w:p>
    <w:p w14:paraId="36E1F727">
      <w:pPr>
        <w:ind w:left="1200" w:right="1200"/>
        <w:jc w:val="both"/>
        <w:rPr>
          <w:rFonts w:hint="cs" w:cs="Simplified Arabic"/>
          <w:sz w:val="24"/>
          <w:rtl/>
        </w:rPr>
      </w:pPr>
      <w:r>
        <w:rPr>
          <w:rFonts w:hint="cs" w:cs="Simplified Arabic"/>
          <w:sz w:val="24"/>
          <w:rtl/>
        </w:rPr>
        <w:t>اللجنة الطبية:</w:t>
      </w:r>
      <w:r>
        <w:rPr>
          <w:rFonts w:hint="cs" w:cs="Simplified Arabic"/>
          <w:sz w:val="24"/>
          <w:rtl/>
        </w:rPr>
        <w:tab/>
      </w:r>
      <w:r>
        <w:rPr>
          <w:rFonts w:hint="cs" w:cs="Simplified Arabic"/>
          <w:sz w:val="24"/>
          <w:rtl/>
        </w:rPr>
        <w:tab/>
      </w:r>
      <w:r>
        <w:rPr>
          <w:rFonts w:hint="cs" w:cs="Simplified Arabic"/>
          <w:sz w:val="24"/>
          <w:rtl/>
        </w:rPr>
        <w:t>الجهة الطبية التي يعتمدها وزير الصحة.</w:t>
      </w:r>
    </w:p>
    <w:p w14:paraId="422B92B0">
      <w:pPr>
        <w:ind w:left="2160" w:right="1200" w:hanging="2160"/>
        <w:jc w:val="both"/>
        <w:rPr>
          <w:rFonts w:hint="cs" w:cs="Simplified Arabic"/>
          <w:sz w:val="24"/>
          <w:rtl/>
        </w:rPr>
      </w:pPr>
      <w:r>
        <w:rPr>
          <w:rFonts w:hint="cs" w:cs="Simplified Arabic"/>
          <w:sz w:val="24"/>
          <w:rtl/>
        </w:rPr>
        <w:t>إصابة العمل:</w:t>
      </w:r>
      <w:r>
        <w:rPr>
          <w:rFonts w:cs="Simplified Arabic"/>
          <w:sz w:val="24"/>
          <w:rtl/>
        </w:rPr>
        <w:tab/>
      </w:r>
      <w:r>
        <w:rPr>
          <w:rFonts w:hint="cs" w:cs="Simplified Arabic"/>
          <w:sz w:val="24"/>
          <w:rtl/>
        </w:rPr>
        <w:t>الحادث الذي يقع للعامل أثناء العمل أو بسببه أو أثناء ذهابه لمباشرة عمله أو عودته منه، ويعتبر في حكم ذلك الإصابة بأحد أمراض المهنة التي يحددها النظام.</w:t>
      </w:r>
    </w:p>
    <w:p w14:paraId="0AA95CD3">
      <w:pPr>
        <w:ind w:left="2160" w:right="1200" w:hanging="2160"/>
        <w:jc w:val="both"/>
        <w:rPr>
          <w:rFonts w:hint="cs" w:cs="Simplified Arabic"/>
          <w:sz w:val="24"/>
          <w:rtl/>
        </w:rPr>
      </w:pPr>
      <w:r>
        <w:rPr>
          <w:rFonts w:hint="cs" w:cs="Simplified Arabic"/>
          <w:sz w:val="24"/>
          <w:rtl/>
        </w:rPr>
        <w:t>المعوق:</w:t>
      </w:r>
      <w:r>
        <w:rPr>
          <w:rFonts w:hint="cs" w:cs="Simplified Arabic"/>
          <w:sz w:val="24"/>
          <w:rtl/>
        </w:rPr>
        <w:tab/>
      </w:r>
      <w:r>
        <w:rPr>
          <w:rFonts w:hint="cs" w:cs="Simplified Arabic"/>
          <w:sz w:val="24"/>
          <w:rtl/>
        </w:rPr>
        <w:t>هو الشخص الذي يعاني من عجز في بعض قدراته الجسدية أو الحسية أو الذهنية، نتيجة مرض أو حادث أو سبب خلقي أو عامل وراثي، أدى لعجزه عن العمل أو الاستمرار أو الترقي فيه، أو أضعف قدرته عن القيام بإحدى الوظائف الأساسية الأخرى في الحياة ويحتاج إلى الرعاية والتأهيل من أجل دمجه أو إعادة دمجه في المجتمع.</w:t>
      </w:r>
    </w:p>
    <w:p w14:paraId="5465BE26">
      <w:pPr>
        <w:ind w:left="2160" w:right="1200" w:hanging="2160"/>
        <w:jc w:val="both"/>
        <w:rPr>
          <w:rFonts w:cs="Simplified Arabic"/>
          <w:sz w:val="24"/>
          <w:rtl/>
        </w:rPr>
      </w:pPr>
      <w:r>
        <w:rPr>
          <w:rFonts w:hint="cs" w:cs="Simplified Arabic"/>
          <w:sz w:val="24"/>
          <w:rtl/>
        </w:rPr>
        <w:t xml:space="preserve">التأهيل: </w:t>
      </w:r>
      <w:r>
        <w:rPr>
          <w:rFonts w:hint="cs" w:cs="Simplified Arabic"/>
          <w:sz w:val="24"/>
          <w:rtl/>
        </w:rPr>
        <w:tab/>
      </w:r>
      <w:r>
        <w:rPr>
          <w:rFonts w:hint="cs" w:cs="Simplified Arabic"/>
          <w:sz w:val="24"/>
          <w:rtl/>
        </w:rPr>
        <w:t xml:space="preserve">عملية منظمة ومستمرة مبنية </w:t>
      </w:r>
      <w:r>
        <w:rPr>
          <w:rFonts w:cs="Simplified Arabic"/>
          <w:sz w:val="24"/>
          <w:rtl/>
        </w:rPr>
        <w:t>على أسس علمية تهدف إلى الاستفادة من القدرات المتاحة لأي شخص من خلال تنمية قدراته سواء الجسدية أو المهنية.</w:t>
      </w:r>
    </w:p>
    <w:p w14:paraId="5DAB1DF5">
      <w:pPr>
        <w:ind w:left="1200" w:right="1200"/>
        <w:jc w:val="both"/>
        <w:rPr>
          <w:rFonts w:cs="Simplified Arabic"/>
          <w:sz w:val="24"/>
          <w:rtl/>
        </w:rPr>
      </w:pPr>
      <w:r>
        <w:rPr>
          <w:rFonts w:cs="Simplified Arabic"/>
          <w:sz w:val="24"/>
          <w:rtl/>
        </w:rPr>
        <w:t>المحكمة المختصة:</w:t>
      </w:r>
      <w:r>
        <w:rPr>
          <w:rFonts w:cs="Simplified Arabic"/>
          <w:sz w:val="24"/>
          <w:rtl/>
        </w:rPr>
        <w:tab/>
      </w:r>
      <w:r>
        <w:rPr>
          <w:rFonts w:cs="Simplified Arabic"/>
          <w:sz w:val="24"/>
          <w:rtl/>
        </w:rPr>
        <w:tab/>
      </w:r>
      <w:r>
        <w:rPr>
          <w:rFonts w:cs="Simplified Arabic"/>
          <w:sz w:val="24"/>
          <w:rtl/>
        </w:rPr>
        <w:t>المحكمة المختصة بالقضايا العمالية.</w:t>
      </w:r>
    </w:p>
    <w:p w14:paraId="6315156C">
      <w:pPr>
        <w:ind w:left="1200" w:right="1200"/>
        <w:jc w:val="both"/>
        <w:rPr>
          <w:rFonts w:cs="Simplified Arabic"/>
          <w:sz w:val="24"/>
        </w:rPr>
      </w:pPr>
    </w:p>
    <w:p w14:paraId="27451C43">
      <w:pPr>
        <w:ind w:left="1200" w:right="1200"/>
        <w:jc w:val="center"/>
        <w:rPr>
          <w:rFonts w:hint="cs" w:cs="Simplified Arabic"/>
          <w:sz w:val="24"/>
          <w:rtl/>
        </w:rPr>
      </w:pPr>
    </w:p>
    <w:p w14:paraId="0C13772B">
      <w:pPr>
        <w:ind w:left="1200" w:right="1200"/>
        <w:jc w:val="center"/>
        <w:rPr>
          <w:rFonts w:cs="Simplified Arabic"/>
          <w:sz w:val="24"/>
          <w:rtl/>
        </w:rPr>
      </w:pPr>
      <w:r>
        <w:rPr>
          <w:rFonts w:hint="cs" w:cs="Simplified Arabic"/>
          <w:sz w:val="24"/>
          <w:rtl/>
        </w:rPr>
        <w:t>ا</w:t>
      </w:r>
      <w:r>
        <w:rPr>
          <w:rFonts w:cs="Simplified Arabic"/>
          <w:sz w:val="24"/>
          <w:rtl/>
        </w:rPr>
        <w:t>لفصل الثاني</w:t>
      </w:r>
    </w:p>
    <w:p w14:paraId="7239DC31">
      <w:pPr>
        <w:ind w:left="1200" w:right="1200"/>
        <w:jc w:val="center"/>
        <w:rPr>
          <w:rFonts w:cs="Simplified Arabic"/>
          <w:sz w:val="24"/>
          <w:rtl/>
        </w:rPr>
      </w:pPr>
      <w:r>
        <w:rPr>
          <w:rFonts w:cs="Simplified Arabic"/>
          <w:sz w:val="24"/>
          <w:rtl/>
        </w:rPr>
        <w:t>أحكام ومبادئ عامة</w:t>
      </w:r>
    </w:p>
    <w:p w14:paraId="30080CDE">
      <w:pPr>
        <w:tabs>
          <w:tab w:val="left" w:pos="-423"/>
        </w:tabs>
        <w:ind w:left="1200" w:right="1200"/>
        <w:jc w:val="center"/>
        <w:rPr>
          <w:rFonts w:cs="Simplified Arabic"/>
          <w:sz w:val="24"/>
          <w:rtl/>
        </w:rPr>
      </w:pPr>
    </w:p>
    <w:p w14:paraId="03A2CF17">
      <w:pPr>
        <w:ind w:left="1200" w:right="1200"/>
        <w:jc w:val="center"/>
        <w:rPr>
          <w:rFonts w:hint="cs" w:cs="Simplified Arabic"/>
          <w:sz w:val="24"/>
          <w:rtl/>
        </w:rPr>
      </w:pPr>
      <w:r>
        <w:rPr>
          <w:rFonts w:cs="Simplified Arabic"/>
          <w:sz w:val="24"/>
          <w:rtl/>
        </w:rPr>
        <w:t>المادة (2)</w:t>
      </w:r>
    </w:p>
    <w:p w14:paraId="3ADC3BBB">
      <w:pPr>
        <w:ind w:left="1200" w:right="1200"/>
        <w:jc w:val="center"/>
        <w:rPr>
          <w:rFonts w:cs="Simplified Arabic"/>
          <w:sz w:val="24"/>
          <w:rtl/>
        </w:rPr>
      </w:pPr>
      <w:r>
        <w:rPr>
          <w:rFonts w:hint="cs" w:cs="Simplified Arabic"/>
          <w:sz w:val="24"/>
          <w:rtl/>
        </w:rPr>
        <w:t>حق العمل</w:t>
      </w:r>
      <w:r>
        <w:rPr>
          <w:rStyle w:val="9"/>
          <w:rFonts w:cs="Simplified Arabic"/>
          <w:sz w:val="24"/>
          <w:rtl/>
        </w:rPr>
        <w:footnoteReference w:id="6"/>
      </w:r>
    </w:p>
    <w:p w14:paraId="5367D079">
      <w:pPr>
        <w:ind w:left="1200" w:right="1200"/>
        <w:jc w:val="both"/>
        <w:rPr>
          <w:rFonts w:cs="Simplified Arabic"/>
          <w:sz w:val="24"/>
          <w:rtl/>
        </w:rPr>
      </w:pPr>
      <w:r>
        <w:rPr>
          <w:rFonts w:cs="Simplified Arabic"/>
          <w:sz w:val="24"/>
          <w:rtl/>
        </w:rPr>
        <w:t>العمل حق لكل مواطن قادر عليه، تعمل السلطة الوطنية على توفيره على أساس تكافؤ الفرص ودون أي نوع من أنواع التمييز.</w:t>
      </w:r>
    </w:p>
    <w:p w14:paraId="08B619B7">
      <w:pPr>
        <w:ind w:left="1200" w:right="1200"/>
        <w:jc w:val="both"/>
        <w:rPr>
          <w:rFonts w:cs="Simplified Arabic"/>
          <w:sz w:val="24"/>
          <w:rtl/>
        </w:rPr>
      </w:pPr>
    </w:p>
    <w:p w14:paraId="6D68C0DB">
      <w:pPr>
        <w:ind w:left="1200" w:right="1200"/>
        <w:jc w:val="center"/>
        <w:rPr>
          <w:rFonts w:hint="cs" w:cs="Simplified Arabic"/>
          <w:sz w:val="24"/>
          <w:rtl/>
        </w:rPr>
      </w:pPr>
      <w:r>
        <w:rPr>
          <w:rFonts w:cs="Simplified Arabic"/>
          <w:sz w:val="24"/>
          <w:rtl/>
        </w:rPr>
        <w:t>المادة (3)</w:t>
      </w:r>
    </w:p>
    <w:p w14:paraId="69AEF315">
      <w:pPr>
        <w:ind w:left="1200" w:right="1200"/>
        <w:jc w:val="center"/>
        <w:rPr>
          <w:rFonts w:cs="Simplified Arabic"/>
          <w:sz w:val="24"/>
          <w:rtl/>
        </w:rPr>
      </w:pPr>
      <w:r>
        <w:rPr>
          <w:rFonts w:hint="cs" w:cs="Simplified Arabic"/>
          <w:sz w:val="24"/>
          <w:rtl/>
        </w:rPr>
        <w:t>نطاق السريان</w:t>
      </w:r>
      <w:r>
        <w:rPr>
          <w:rStyle w:val="9"/>
          <w:rFonts w:cs="Simplified Arabic"/>
          <w:sz w:val="24"/>
          <w:rtl/>
        </w:rPr>
        <w:footnoteReference w:id="7"/>
      </w:r>
    </w:p>
    <w:p w14:paraId="66B6B946">
      <w:pPr>
        <w:ind w:left="1200" w:right="1200"/>
        <w:jc w:val="both"/>
        <w:rPr>
          <w:rFonts w:cs="Simplified Arabic"/>
          <w:sz w:val="24"/>
          <w:rtl/>
        </w:rPr>
      </w:pPr>
      <w:r>
        <w:rPr>
          <w:rFonts w:cs="Simplified Arabic"/>
          <w:sz w:val="24"/>
          <w:rtl/>
        </w:rPr>
        <w:t>تسري أحكام هذا القانون على جميع العمال وأصحاب العمل في فلسطين باستثناء:</w:t>
      </w:r>
    </w:p>
    <w:p w14:paraId="31FDC2F6">
      <w:pPr>
        <w:ind w:left="1200" w:right="1200"/>
        <w:jc w:val="both"/>
        <w:rPr>
          <w:rFonts w:cs="Simplified Arabic"/>
          <w:sz w:val="24"/>
          <w:rtl/>
        </w:rPr>
      </w:pPr>
      <w:r>
        <w:rPr>
          <w:rFonts w:cs="Simplified Arabic"/>
          <w:sz w:val="24"/>
          <w:rtl/>
        </w:rPr>
        <w:t>1- موظفي الحكومة والهيئات المحلية</w:t>
      </w:r>
      <w:r>
        <w:rPr>
          <w:rStyle w:val="9"/>
          <w:rFonts w:cs="Simplified Arabic"/>
          <w:sz w:val="24"/>
          <w:rtl/>
        </w:rPr>
        <w:footnoteReference w:id="8"/>
      </w:r>
      <w:r>
        <w:rPr>
          <w:rFonts w:cs="Simplified Arabic"/>
          <w:sz w:val="24"/>
          <w:rtl/>
        </w:rPr>
        <w:t xml:space="preserve"> مع كفالة حقهم في تكوين نقابات خاصة بهم.</w:t>
      </w:r>
    </w:p>
    <w:p w14:paraId="12A215DA">
      <w:pPr>
        <w:ind w:left="1200" w:right="1200"/>
        <w:jc w:val="both"/>
        <w:rPr>
          <w:rFonts w:cs="Simplified Arabic"/>
          <w:sz w:val="24"/>
          <w:rtl/>
        </w:rPr>
      </w:pPr>
      <w:r>
        <w:rPr>
          <w:rFonts w:cs="Simplified Arabic"/>
          <w:sz w:val="24"/>
          <w:rtl/>
        </w:rPr>
        <w:t>2- خدم المنازل ومن في حكمهم على أن يصدر الوزير نظاماً</w:t>
      </w:r>
      <w:r>
        <w:rPr>
          <w:rStyle w:val="9"/>
          <w:rFonts w:cs="Simplified Arabic"/>
          <w:sz w:val="24"/>
          <w:rtl/>
        </w:rPr>
        <w:footnoteReference w:id="9"/>
      </w:r>
      <w:r>
        <w:rPr>
          <w:rFonts w:cs="Simplified Arabic"/>
          <w:sz w:val="24"/>
          <w:rtl/>
        </w:rPr>
        <w:t xml:space="preserve"> خاصاً بهم.</w:t>
      </w:r>
    </w:p>
    <w:p w14:paraId="3EE2B555">
      <w:pPr>
        <w:ind w:left="1200" w:right="1200"/>
        <w:jc w:val="both"/>
        <w:rPr>
          <w:rFonts w:cs="Simplified Arabic"/>
          <w:sz w:val="24"/>
          <w:rtl/>
        </w:rPr>
      </w:pPr>
      <w:r>
        <w:rPr>
          <w:rFonts w:cs="Simplified Arabic"/>
          <w:sz w:val="24"/>
          <w:rtl/>
        </w:rPr>
        <w:t>3- أفراد أسرة صاحب العمل من الدرجة الأولى.</w:t>
      </w:r>
    </w:p>
    <w:p w14:paraId="128F93F8">
      <w:pPr>
        <w:ind w:left="1200" w:right="1200"/>
        <w:jc w:val="both"/>
        <w:rPr>
          <w:rFonts w:hint="cs" w:cs="Simplified Arabic"/>
          <w:sz w:val="24"/>
          <w:rtl/>
        </w:rPr>
      </w:pPr>
    </w:p>
    <w:p w14:paraId="1F8C2BDA">
      <w:pPr>
        <w:ind w:left="1200" w:right="1200"/>
        <w:jc w:val="center"/>
        <w:rPr>
          <w:rFonts w:hint="cs" w:cs="Simplified Arabic"/>
          <w:sz w:val="24"/>
          <w:rtl/>
        </w:rPr>
      </w:pPr>
      <w:r>
        <w:rPr>
          <w:rFonts w:cs="Simplified Arabic"/>
          <w:sz w:val="24"/>
          <w:rtl/>
        </w:rPr>
        <w:t>المادة (4)</w:t>
      </w:r>
    </w:p>
    <w:p w14:paraId="0320BE58">
      <w:pPr>
        <w:ind w:left="1200" w:right="1200"/>
        <w:jc w:val="center"/>
        <w:rPr>
          <w:rFonts w:cs="Simplified Arabic"/>
          <w:sz w:val="24"/>
          <w:rtl/>
        </w:rPr>
      </w:pPr>
      <w:r>
        <w:rPr>
          <w:rFonts w:hint="cs" w:cs="Simplified Arabic"/>
          <w:sz w:val="24"/>
          <w:rtl/>
        </w:rPr>
        <w:t>إعفاء الدعاوى العمالية من الرسوم</w:t>
      </w:r>
      <w:r>
        <w:rPr>
          <w:rStyle w:val="9"/>
          <w:rFonts w:cs="Simplified Arabic"/>
          <w:sz w:val="24"/>
          <w:rtl/>
        </w:rPr>
        <w:footnoteReference w:id="10"/>
      </w:r>
    </w:p>
    <w:p w14:paraId="5DB486EA">
      <w:pPr>
        <w:ind w:left="1200" w:right="1200"/>
        <w:jc w:val="both"/>
        <w:rPr>
          <w:rFonts w:cs="Simplified Arabic"/>
          <w:sz w:val="24"/>
          <w:rtl/>
        </w:rPr>
      </w:pPr>
      <w:r>
        <w:rPr>
          <w:rFonts w:cs="Simplified Arabic"/>
          <w:sz w:val="24"/>
          <w:rtl/>
        </w:rPr>
        <w:t>يعفى العمال من الرسوم القضائية في الدعاوى العمالية التي يرفعونها نتيجة نزاع يتعلق بالأجور أو الإجازات أو بمكافآت نهاية الخدمة أو بالتعويضات عن إصابة العمل أو بفصل العامل فصلاً تعسفياً.</w:t>
      </w:r>
    </w:p>
    <w:p w14:paraId="49ED5C3F">
      <w:pPr>
        <w:ind w:left="1200" w:right="1200"/>
        <w:jc w:val="both"/>
        <w:rPr>
          <w:rFonts w:cs="Simplified Arabic"/>
          <w:sz w:val="24"/>
          <w:rtl/>
        </w:rPr>
      </w:pPr>
    </w:p>
    <w:p w14:paraId="1DDC7FA7">
      <w:pPr>
        <w:ind w:left="1200" w:right="1200"/>
        <w:jc w:val="center"/>
        <w:rPr>
          <w:rFonts w:hint="cs" w:cs="Simplified Arabic"/>
          <w:sz w:val="24"/>
          <w:rtl/>
        </w:rPr>
      </w:pPr>
      <w:r>
        <w:rPr>
          <w:rFonts w:cs="Simplified Arabic"/>
          <w:sz w:val="24"/>
          <w:rtl/>
        </w:rPr>
        <w:t>المادة (5)</w:t>
      </w:r>
    </w:p>
    <w:p w14:paraId="3E53D702">
      <w:pPr>
        <w:ind w:left="1200" w:right="1200"/>
        <w:jc w:val="center"/>
        <w:rPr>
          <w:rFonts w:cs="Simplified Arabic"/>
          <w:sz w:val="24"/>
          <w:rtl/>
        </w:rPr>
      </w:pPr>
      <w:r>
        <w:rPr>
          <w:rFonts w:hint="cs" w:cs="Simplified Arabic"/>
          <w:sz w:val="24"/>
          <w:rtl/>
        </w:rPr>
        <w:t>حق تكوين النقابات</w:t>
      </w:r>
    </w:p>
    <w:p w14:paraId="72657A06">
      <w:pPr>
        <w:ind w:left="1200" w:right="1200"/>
        <w:jc w:val="both"/>
        <w:rPr>
          <w:rFonts w:cs="Simplified Arabic"/>
          <w:sz w:val="24"/>
          <w:rtl/>
        </w:rPr>
      </w:pPr>
      <w:r>
        <w:rPr>
          <w:rFonts w:cs="Simplified Arabic"/>
          <w:sz w:val="24"/>
          <w:rtl/>
        </w:rPr>
        <w:t>وفقاً لأحكام القانون للعمال وأصحاب العمل الحق في تكوين منظمات نقابية على أساس مهني بهدف رعاية مصالحهم والدفاع عن حقوقهم.</w:t>
      </w:r>
    </w:p>
    <w:p w14:paraId="5F472173">
      <w:pPr>
        <w:ind w:left="1200" w:right="1200"/>
        <w:jc w:val="both"/>
        <w:rPr>
          <w:rFonts w:hint="cs" w:cs="Simplified Arabic"/>
          <w:sz w:val="24"/>
          <w:rtl/>
        </w:rPr>
      </w:pPr>
    </w:p>
    <w:p w14:paraId="681DE39F">
      <w:pPr>
        <w:ind w:left="1200" w:right="1200"/>
        <w:jc w:val="both"/>
        <w:rPr>
          <w:rFonts w:cs="Simplified Arabic"/>
          <w:sz w:val="24"/>
          <w:rtl/>
        </w:rPr>
      </w:pPr>
    </w:p>
    <w:p w14:paraId="660B95BF">
      <w:pPr>
        <w:ind w:left="1200" w:right="1200"/>
        <w:jc w:val="center"/>
        <w:rPr>
          <w:rFonts w:hint="cs" w:cs="Simplified Arabic"/>
          <w:sz w:val="24"/>
          <w:rtl/>
        </w:rPr>
      </w:pPr>
      <w:r>
        <w:rPr>
          <w:rFonts w:cs="Simplified Arabic"/>
          <w:sz w:val="24"/>
          <w:rtl/>
        </w:rPr>
        <w:br w:type="page"/>
      </w:r>
      <w:r>
        <w:rPr>
          <w:rFonts w:cs="Simplified Arabic"/>
          <w:sz w:val="24"/>
          <w:rtl/>
        </w:rPr>
        <w:t>المادة (6)</w:t>
      </w:r>
    </w:p>
    <w:p w14:paraId="30B57EF0">
      <w:pPr>
        <w:ind w:left="1200" w:right="1200"/>
        <w:jc w:val="center"/>
        <w:rPr>
          <w:rFonts w:cs="Simplified Arabic"/>
          <w:sz w:val="24"/>
          <w:rtl/>
        </w:rPr>
      </w:pPr>
      <w:r>
        <w:rPr>
          <w:rFonts w:hint="cs" w:cs="Simplified Arabic"/>
          <w:sz w:val="24"/>
          <w:rtl/>
        </w:rPr>
        <w:t>تطبيق الأحكام الأفضل للعامل</w:t>
      </w:r>
      <w:r>
        <w:rPr>
          <w:rStyle w:val="9"/>
          <w:rFonts w:cs="Simplified Arabic"/>
          <w:sz w:val="24"/>
          <w:rtl/>
        </w:rPr>
        <w:footnoteReference w:id="11"/>
      </w:r>
    </w:p>
    <w:p w14:paraId="79AAEB5C">
      <w:pPr>
        <w:ind w:left="1200" w:right="1200"/>
        <w:jc w:val="both"/>
        <w:rPr>
          <w:rFonts w:cs="Simplified Arabic"/>
          <w:sz w:val="24"/>
          <w:rtl/>
        </w:rPr>
      </w:pPr>
      <w:r>
        <w:rPr>
          <w:rFonts w:cs="Simplified Arabic"/>
          <w:sz w:val="24"/>
          <w:rtl/>
        </w:rPr>
        <w:t>تمثل الأحكام الواردة في هذا القانون الحد الأدنى لحقوق العمال التي لا يجوز التنازل عنها، وحيثما وجد تنظيم خاص لعلاقات العمل تنطبق على العمال أحكام هذا القانون أو أحكام التنظيم الخاص أيهما أفضل للعامل.</w:t>
      </w:r>
    </w:p>
    <w:p w14:paraId="76AFE6AB">
      <w:pPr>
        <w:ind w:left="1200" w:right="1200"/>
        <w:jc w:val="both"/>
        <w:rPr>
          <w:rFonts w:cs="Simplified Arabic"/>
          <w:sz w:val="24"/>
          <w:rtl/>
        </w:rPr>
      </w:pPr>
    </w:p>
    <w:p w14:paraId="5C0E1EC1">
      <w:pPr>
        <w:ind w:left="1200" w:right="1200"/>
        <w:jc w:val="center"/>
        <w:rPr>
          <w:rFonts w:cs="Simplified Arabic"/>
          <w:sz w:val="24"/>
          <w:rtl/>
        </w:rPr>
      </w:pPr>
      <w:r>
        <w:rPr>
          <w:rFonts w:cs="Simplified Arabic"/>
          <w:sz w:val="24"/>
          <w:rtl/>
        </w:rPr>
        <w:t>الباب الثاني</w:t>
      </w:r>
    </w:p>
    <w:p w14:paraId="07AF542F">
      <w:pPr>
        <w:ind w:left="1200" w:right="1200"/>
        <w:jc w:val="center"/>
        <w:rPr>
          <w:rFonts w:cs="Simplified Arabic"/>
          <w:sz w:val="24"/>
          <w:rtl/>
        </w:rPr>
      </w:pPr>
      <w:r>
        <w:rPr>
          <w:rFonts w:cs="Simplified Arabic"/>
          <w:sz w:val="24"/>
          <w:rtl/>
        </w:rPr>
        <w:t>التشغيل والتدريب والتوجيه المهني</w:t>
      </w:r>
    </w:p>
    <w:p w14:paraId="112E83CA">
      <w:pPr>
        <w:ind w:left="1200" w:right="1200"/>
        <w:jc w:val="center"/>
        <w:rPr>
          <w:rFonts w:cs="Simplified Arabic"/>
          <w:sz w:val="24"/>
          <w:rtl/>
        </w:rPr>
      </w:pPr>
      <w:r>
        <w:rPr>
          <w:rFonts w:cs="Simplified Arabic"/>
          <w:sz w:val="24"/>
          <w:rtl/>
        </w:rPr>
        <w:t>الفصل الأول</w:t>
      </w:r>
    </w:p>
    <w:p w14:paraId="1FB6EFA6">
      <w:pPr>
        <w:ind w:left="1200" w:right="1200"/>
        <w:jc w:val="center"/>
        <w:rPr>
          <w:rFonts w:cs="Simplified Arabic"/>
          <w:sz w:val="24"/>
          <w:rtl/>
        </w:rPr>
      </w:pPr>
      <w:r>
        <w:rPr>
          <w:rFonts w:cs="Simplified Arabic"/>
          <w:sz w:val="24"/>
          <w:rtl/>
        </w:rPr>
        <w:t>التشغيل</w:t>
      </w:r>
    </w:p>
    <w:p w14:paraId="5B2A5850">
      <w:pPr>
        <w:ind w:left="1200" w:right="1200"/>
        <w:jc w:val="both"/>
        <w:rPr>
          <w:rFonts w:cs="Simplified Arabic"/>
          <w:sz w:val="24"/>
          <w:rtl/>
        </w:rPr>
      </w:pPr>
    </w:p>
    <w:p w14:paraId="3FB1A6B3">
      <w:pPr>
        <w:ind w:left="1200" w:right="1200"/>
        <w:jc w:val="center"/>
        <w:rPr>
          <w:rFonts w:hint="cs" w:cs="Simplified Arabic"/>
          <w:sz w:val="24"/>
          <w:rtl/>
        </w:rPr>
      </w:pPr>
      <w:r>
        <w:rPr>
          <w:rFonts w:cs="Simplified Arabic"/>
          <w:sz w:val="24"/>
          <w:rtl/>
        </w:rPr>
        <w:t>المادة (7)</w:t>
      </w:r>
    </w:p>
    <w:p w14:paraId="62870458">
      <w:pPr>
        <w:ind w:left="1200" w:right="1200"/>
        <w:jc w:val="center"/>
        <w:rPr>
          <w:rFonts w:cs="Simplified Arabic"/>
          <w:sz w:val="24"/>
          <w:rtl/>
        </w:rPr>
      </w:pPr>
      <w:r>
        <w:rPr>
          <w:rFonts w:hint="cs" w:cs="Simplified Arabic"/>
          <w:sz w:val="24"/>
          <w:rtl/>
        </w:rPr>
        <w:t>لجنة السياسات العمالية</w:t>
      </w:r>
    </w:p>
    <w:p w14:paraId="36A712FC">
      <w:pPr>
        <w:ind w:left="1200" w:right="1200"/>
        <w:jc w:val="both"/>
        <w:rPr>
          <w:rFonts w:cs="Simplified Arabic"/>
          <w:sz w:val="24"/>
          <w:rtl/>
        </w:rPr>
      </w:pPr>
      <w:r>
        <w:rPr>
          <w:rFonts w:cs="Simplified Arabic"/>
          <w:sz w:val="24"/>
          <w:rtl/>
        </w:rPr>
        <w:t>1- يشكل مجلس الوزراء لجنة استشارية ثلاثية برئاسة وزير العمل وبعدد متساو من أطراف الإنتاج الثلاثة (الحكومة، أصحاب العمل، العمال) وتسمى لجنة السياسات العمالية وتكون مهمتها اقتراح السياسات العامة خاصة في مجال التشغيل والتدريب والتوجيه المهني.</w:t>
      </w:r>
    </w:p>
    <w:p w14:paraId="2F12EF25">
      <w:pPr>
        <w:ind w:left="1200" w:right="1200"/>
        <w:jc w:val="both"/>
        <w:rPr>
          <w:rFonts w:cs="Simplified Arabic"/>
          <w:sz w:val="24"/>
          <w:rtl/>
        </w:rPr>
      </w:pPr>
      <w:r>
        <w:rPr>
          <w:rFonts w:cs="Simplified Arabic"/>
          <w:sz w:val="24"/>
          <w:rtl/>
        </w:rPr>
        <w:t>2- يحدد قرار تشكيل هذه اللجنة نظام عملها وعدد أعضائها</w:t>
      </w:r>
      <w:r>
        <w:rPr>
          <w:rStyle w:val="9"/>
          <w:rFonts w:cs="Simplified Arabic"/>
          <w:sz w:val="24"/>
          <w:rtl/>
        </w:rPr>
        <w:footnoteReference w:id="12"/>
      </w:r>
      <w:r>
        <w:rPr>
          <w:rFonts w:cs="Simplified Arabic"/>
          <w:sz w:val="24"/>
          <w:rtl/>
        </w:rPr>
        <w:t>.</w:t>
      </w:r>
    </w:p>
    <w:p w14:paraId="1061E845">
      <w:pPr>
        <w:ind w:left="1200" w:right="1200"/>
        <w:jc w:val="both"/>
        <w:rPr>
          <w:rFonts w:cs="Simplified Arabic"/>
          <w:sz w:val="24"/>
          <w:rtl/>
        </w:rPr>
      </w:pPr>
      <w:r>
        <w:rPr>
          <w:rFonts w:cs="Simplified Arabic"/>
          <w:sz w:val="24"/>
          <w:rtl/>
        </w:rPr>
        <w:t>3- يجوز لرئيس اللجنة دعوة من يراه مناسباً للاستئناس برأيه.</w:t>
      </w:r>
    </w:p>
    <w:p w14:paraId="02BC1AAE">
      <w:pPr>
        <w:ind w:left="1200" w:right="1200"/>
        <w:jc w:val="both"/>
        <w:rPr>
          <w:rFonts w:cs="Simplified Arabic"/>
          <w:sz w:val="24"/>
          <w:rtl/>
        </w:rPr>
      </w:pPr>
    </w:p>
    <w:p w14:paraId="345B1BDE">
      <w:pPr>
        <w:ind w:left="1200" w:right="1200"/>
        <w:jc w:val="center"/>
        <w:rPr>
          <w:rFonts w:hint="cs" w:cs="Simplified Arabic"/>
          <w:sz w:val="24"/>
          <w:rtl/>
        </w:rPr>
      </w:pPr>
      <w:r>
        <w:rPr>
          <w:rFonts w:cs="Simplified Arabic"/>
          <w:sz w:val="24"/>
          <w:rtl/>
        </w:rPr>
        <w:t>المادة (8)</w:t>
      </w:r>
    </w:p>
    <w:p w14:paraId="0EB843E3">
      <w:pPr>
        <w:ind w:left="1200" w:right="1200"/>
        <w:jc w:val="center"/>
        <w:rPr>
          <w:rFonts w:cs="Simplified Arabic"/>
          <w:sz w:val="24"/>
          <w:rtl/>
        </w:rPr>
      </w:pPr>
      <w:r>
        <w:rPr>
          <w:rFonts w:hint="cs" w:cs="Simplified Arabic"/>
          <w:sz w:val="24"/>
          <w:rtl/>
        </w:rPr>
        <w:t>إنشاء مكاتب العمل</w:t>
      </w:r>
    </w:p>
    <w:p w14:paraId="0D1F382F">
      <w:pPr>
        <w:ind w:left="1200" w:right="1200"/>
        <w:jc w:val="both"/>
        <w:rPr>
          <w:rFonts w:cs="Simplified Arabic"/>
          <w:sz w:val="24"/>
          <w:rtl/>
        </w:rPr>
      </w:pPr>
      <w:r>
        <w:rPr>
          <w:rFonts w:cs="Simplified Arabic"/>
          <w:sz w:val="24"/>
          <w:rtl/>
        </w:rPr>
        <w:t>تنشئ الوزارة مكاتب للعمل موزعة بشكل ملائم بحيث يسهل على أصحاب العمل والعمال الاتصال بها، وتقدم تلك المكاتب خدماتها مجاناً، وتحدد الوزارة نظام عملها واختصاصاتها.</w:t>
      </w:r>
    </w:p>
    <w:p w14:paraId="3B95B839">
      <w:pPr>
        <w:ind w:left="1200" w:right="1200"/>
        <w:jc w:val="both"/>
        <w:rPr>
          <w:rFonts w:cs="Simplified Arabic"/>
          <w:sz w:val="24"/>
          <w:rtl/>
        </w:rPr>
      </w:pPr>
    </w:p>
    <w:p w14:paraId="0A13926E">
      <w:pPr>
        <w:ind w:left="1200" w:right="1200"/>
        <w:jc w:val="center"/>
        <w:rPr>
          <w:rFonts w:hint="cs" w:cs="Simplified Arabic"/>
          <w:sz w:val="24"/>
          <w:rtl/>
        </w:rPr>
      </w:pPr>
      <w:r>
        <w:rPr>
          <w:rFonts w:cs="Simplified Arabic"/>
          <w:sz w:val="24"/>
          <w:rtl/>
        </w:rPr>
        <w:t>المادة (9)</w:t>
      </w:r>
    </w:p>
    <w:p w14:paraId="507D448E">
      <w:pPr>
        <w:ind w:left="1200" w:right="1200"/>
        <w:jc w:val="center"/>
        <w:rPr>
          <w:rFonts w:cs="Simplified Arabic"/>
          <w:sz w:val="24"/>
          <w:rtl/>
        </w:rPr>
      </w:pPr>
      <w:r>
        <w:rPr>
          <w:rFonts w:hint="cs" w:cs="Simplified Arabic"/>
          <w:sz w:val="24"/>
          <w:rtl/>
        </w:rPr>
        <w:t>إحصائيات البطالة والتشغيل</w:t>
      </w:r>
    </w:p>
    <w:p w14:paraId="1DE18A33">
      <w:pPr>
        <w:ind w:left="1200" w:right="1200"/>
        <w:jc w:val="both"/>
        <w:rPr>
          <w:rFonts w:cs="Simplified Arabic"/>
          <w:sz w:val="24"/>
          <w:rtl/>
        </w:rPr>
      </w:pPr>
      <w:r>
        <w:rPr>
          <w:rFonts w:cs="Simplified Arabic"/>
          <w:sz w:val="24"/>
          <w:rtl/>
        </w:rPr>
        <w:t>تقوم الوزارة بإعداد إحصائيات دورية خاصة بالبطالة والتشغيل كماً ونوعاً</w:t>
      </w:r>
      <w:r>
        <w:rPr>
          <w:rStyle w:val="9"/>
          <w:rFonts w:cs="Simplified Arabic"/>
          <w:sz w:val="24"/>
          <w:rtl/>
        </w:rPr>
        <w:footnoteReference w:id="13"/>
      </w:r>
      <w:r>
        <w:rPr>
          <w:rFonts w:cs="Simplified Arabic"/>
          <w:sz w:val="24"/>
          <w:rtl/>
        </w:rPr>
        <w:t>.</w:t>
      </w:r>
    </w:p>
    <w:p w14:paraId="27C71C20">
      <w:pPr>
        <w:ind w:left="1200" w:right="1200"/>
        <w:jc w:val="both"/>
        <w:rPr>
          <w:rFonts w:hint="cs" w:cs="Simplified Arabic"/>
          <w:sz w:val="24"/>
          <w:rtl/>
        </w:rPr>
      </w:pPr>
    </w:p>
    <w:p w14:paraId="6DFE5851">
      <w:pPr>
        <w:ind w:left="1200" w:right="1200"/>
        <w:jc w:val="center"/>
        <w:rPr>
          <w:rFonts w:hint="cs" w:cs="Simplified Arabic"/>
          <w:sz w:val="24"/>
          <w:rtl/>
        </w:rPr>
      </w:pPr>
      <w:r>
        <w:rPr>
          <w:rFonts w:cs="Simplified Arabic"/>
          <w:sz w:val="24"/>
          <w:rtl/>
        </w:rPr>
        <w:t>المادة (10)</w:t>
      </w:r>
    </w:p>
    <w:p w14:paraId="3C5E4C66">
      <w:pPr>
        <w:ind w:left="1200" w:right="1200"/>
        <w:jc w:val="center"/>
        <w:rPr>
          <w:rFonts w:cs="Simplified Arabic"/>
          <w:sz w:val="24"/>
          <w:rtl/>
        </w:rPr>
      </w:pPr>
      <w:r>
        <w:rPr>
          <w:rFonts w:hint="cs" w:cs="Simplified Arabic"/>
          <w:sz w:val="24"/>
          <w:rtl/>
        </w:rPr>
        <w:t>التسجيل في مكاتب العمل</w:t>
      </w:r>
    </w:p>
    <w:p w14:paraId="7C4B05D2">
      <w:pPr>
        <w:ind w:left="1200" w:right="1200"/>
        <w:jc w:val="both"/>
        <w:rPr>
          <w:rFonts w:cs="Simplified Arabic"/>
          <w:sz w:val="24"/>
          <w:rtl/>
        </w:rPr>
      </w:pPr>
      <w:r>
        <w:rPr>
          <w:rFonts w:cs="Simplified Arabic"/>
          <w:sz w:val="24"/>
          <w:rtl/>
        </w:rPr>
        <w:t>على كل شخص قادر على العمل وراغب فيه أن يسجل اسمه في مكتب العمل الواقع في دائرة إقامته، وعلى المكتب قيد طلبات العمل وإعطاء طالبيه شهادة بذلك، وتنظم الوزارة البيانات والإجراءات المتعلقة بطلب العمل وشهادة تسجيله.</w:t>
      </w:r>
    </w:p>
    <w:p w14:paraId="2652FB64">
      <w:pPr>
        <w:ind w:left="1200" w:right="1200"/>
        <w:jc w:val="both"/>
        <w:rPr>
          <w:rFonts w:cs="Simplified Arabic"/>
          <w:sz w:val="24"/>
          <w:rtl/>
        </w:rPr>
      </w:pPr>
    </w:p>
    <w:p w14:paraId="132B8616">
      <w:pPr>
        <w:ind w:left="1200" w:right="1200"/>
        <w:jc w:val="center"/>
        <w:rPr>
          <w:rFonts w:hint="cs" w:cs="Simplified Arabic"/>
          <w:sz w:val="24"/>
          <w:rtl/>
        </w:rPr>
      </w:pPr>
      <w:r>
        <w:rPr>
          <w:rFonts w:cs="Simplified Arabic"/>
          <w:sz w:val="24"/>
          <w:rtl/>
        </w:rPr>
        <w:t>المادة (11)</w:t>
      </w:r>
    </w:p>
    <w:p w14:paraId="062D79F9">
      <w:pPr>
        <w:ind w:left="1200" w:right="1200"/>
        <w:jc w:val="center"/>
        <w:rPr>
          <w:rFonts w:cs="Simplified Arabic"/>
          <w:sz w:val="24"/>
          <w:rtl/>
        </w:rPr>
      </w:pPr>
      <w:r>
        <w:rPr>
          <w:rFonts w:hint="cs" w:cs="Simplified Arabic"/>
          <w:sz w:val="24"/>
          <w:rtl/>
        </w:rPr>
        <w:t>تنسيب العمال المسجلين في مكاتب العمل</w:t>
      </w:r>
    </w:p>
    <w:p w14:paraId="4D155816">
      <w:pPr>
        <w:ind w:left="1200" w:right="1200"/>
        <w:jc w:val="both"/>
        <w:rPr>
          <w:rFonts w:cs="Simplified Arabic"/>
          <w:sz w:val="24"/>
          <w:rtl/>
        </w:rPr>
      </w:pPr>
      <w:r>
        <w:rPr>
          <w:rFonts w:cs="Simplified Arabic"/>
          <w:sz w:val="24"/>
          <w:rtl/>
        </w:rPr>
        <w:t>على مكاتب العمل الالتزام بتنسيب العمال المسجلين لديها، مراعية في ذلك الاختصاصات والكفاءة والأسبقية في التسجيل وحق صاحب العمل في الاختيار.</w:t>
      </w:r>
    </w:p>
    <w:p w14:paraId="2CA3ABFD">
      <w:pPr>
        <w:ind w:left="1200" w:right="1200"/>
        <w:jc w:val="both"/>
        <w:rPr>
          <w:rFonts w:cs="Simplified Arabic"/>
          <w:sz w:val="24"/>
          <w:rtl/>
        </w:rPr>
      </w:pPr>
    </w:p>
    <w:p w14:paraId="6C528323">
      <w:pPr>
        <w:ind w:left="1200" w:right="1200"/>
        <w:jc w:val="both"/>
        <w:rPr>
          <w:rFonts w:hint="cs" w:cs="Simplified Arabic"/>
          <w:sz w:val="24"/>
          <w:rtl/>
        </w:rPr>
      </w:pPr>
    </w:p>
    <w:p w14:paraId="38CF5F21">
      <w:pPr>
        <w:ind w:left="1200" w:right="1200"/>
        <w:jc w:val="both"/>
        <w:rPr>
          <w:rFonts w:hint="cs" w:cs="Simplified Arabic"/>
          <w:sz w:val="24"/>
          <w:rtl/>
        </w:rPr>
      </w:pPr>
    </w:p>
    <w:p w14:paraId="47B7DBF5">
      <w:pPr>
        <w:ind w:left="1200" w:right="1200"/>
        <w:jc w:val="center"/>
        <w:rPr>
          <w:rFonts w:hint="cs" w:cs="Simplified Arabic"/>
          <w:sz w:val="24"/>
          <w:rtl/>
        </w:rPr>
      </w:pPr>
      <w:r>
        <w:rPr>
          <w:rFonts w:cs="Simplified Arabic"/>
          <w:sz w:val="24"/>
          <w:rtl/>
        </w:rPr>
        <w:t>المادة (12)</w:t>
      </w:r>
    </w:p>
    <w:p w14:paraId="6560945F">
      <w:pPr>
        <w:ind w:left="1200" w:right="1200"/>
        <w:jc w:val="center"/>
        <w:rPr>
          <w:rFonts w:cs="Simplified Arabic"/>
          <w:sz w:val="24"/>
          <w:rtl/>
        </w:rPr>
      </w:pPr>
      <w:r>
        <w:rPr>
          <w:rFonts w:hint="cs" w:cs="Simplified Arabic"/>
          <w:sz w:val="24"/>
          <w:rtl/>
        </w:rPr>
        <w:t>تقديم بيانات لمكاتب العمل</w:t>
      </w:r>
    </w:p>
    <w:p w14:paraId="19816729">
      <w:pPr>
        <w:ind w:left="1200" w:right="1200"/>
        <w:jc w:val="both"/>
        <w:rPr>
          <w:rFonts w:cs="Simplified Arabic"/>
          <w:sz w:val="24"/>
          <w:rtl/>
        </w:rPr>
      </w:pPr>
      <w:r>
        <w:rPr>
          <w:rFonts w:cs="Simplified Arabic"/>
          <w:sz w:val="24"/>
          <w:rtl/>
        </w:rPr>
        <w:t>على كل صاحب عمل أن يوافي مكتب العمل الواقع في دائرة عمله ببيان شهري عن أسماء العمال وعددهم ووظائفهم وسنهم وجنسهم ومؤهلاتهم وأجورهم وتاريخ التحاقهم بالعمل والوظائف الشاغرة لديه.</w:t>
      </w:r>
    </w:p>
    <w:p w14:paraId="44AC9337">
      <w:pPr>
        <w:ind w:left="1200" w:right="1200"/>
        <w:jc w:val="both"/>
        <w:rPr>
          <w:rFonts w:cs="Simplified Arabic"/>
          <w:sz w:val="24"/>
          <w:rtl/>
        </w:rPr>
      </w:pPr>
    </w:p>
    <w:p w14:paraId="4DB40CFB">
      <w:pPr>
        <w:ind w:left="1200" w:right="1200"/>
        <w:jc w:val="center"/>
        <w:rPr>
          <w:rFonts w:hint="cs" w:cs="Simplified Arabic"/>
          <w:sz w:val="24"/>
          <w:rtl/>
        </w:rPr>
      </w:pPr>
      <w:r>
        <w:rPr>
          <w:rFonts w:cs="Simplified Arabic"/>
          <w:sz w:val="24"/>
          <w:rtl/>
        </w:rPr>
        <w:t>المادة (13)</w:t>
      </w:r>
    </w:p>
    <w:p w14:paraId="15DE038B">
      <w:pPr>
        <w:ind w:left="1200" w:right="1200"/>
        <w:jc w:val="center"/>
        <w:rPr>
          <w:rFonts w:cs="Simplified Arabic"/>
          <w:sz w:val="24"/>
          <w:rtl/>
        </w:rPr>
      </w:pPr>
      <w:r>
        <w:rPr>
          <w:rFonts w:hint="cs" w:cs="Simplified Arabic"/>
          <w:sz w:val="24"/>
          <w:rtl/>
        </w:rPr>
        <w:t>تشغيل العمال المعوقين</w:t>
      </w:r>
    </w:p>
    <w:p w14:paraId="650B16DD">
      <w:pPr>
        <w:ind w:left="1200" w:right="1200"/>
        <w:jc w:val="both"/>
        <w:rPr>
          <w:rFonts w:cs="Simplified Arabic"/>
          <w:sz w:val="24"/>
          <w:rtl/>
        </w:rPr>
      </w:pPr>
      <w:r>
        <w:rPr>
          <w:rFonts w:cs="Simplified Arabic"/>
          <w:sz w:val="24"/>
          <w:rtl/>
        </w:rPr>
        <w:t>يلتزم صاحب العمل بتشغيل عدد من العمال المعوقين المؤهلين بأعمال تتلاءم مع إعاقتهم وذلك بنسبة لا تقل عن (5%) من حجم القوى العاملة في المنشأة.</w:t>
      </w:r>
    </w:p>
    <w:p w14:paraId="48B23320">
      <w:pPr>
        <w:ind w:left="1200" w:right="1200"/>
        <w:jc w:val="both"/>
        <w:rPr>
          <w:rFonts w:hint="cs" w:cs="Simplified Arabic"/>
          <w:sz w:val="24"/>
          <w:rtl/>
        </w:rPr>
      </w:pPr>
    </w:p>
    <w:p w14:paraId="786E66ED">
      <w:pPr>
        <w:ind w:left="1200" w:right="1200"/>
        <w:jc w:val="both"/>
        <w:rPr>
          <w:rFonts w:cs="Simplified Arabic"/>
          <w:sz w:val="24"/>
          <w:rtl/>
        </w:rPr>
      </w:pPr>
    </w:p>
    <w:p w14:paraId="1C274601">
      <w:pPr>
        <w:ind w:left="1200" w:right="1200"/>
        <w:jc w:val="center"/>
        <w:rPr>
          <w:rFonts w:hint="cs" w:cs="Simplified Arabic"/>
          <w:sz w:val="24"/>
          <w:rtl/>
        </w:rPr>
      </w:pPr>
      <w:r>
        <w:rPr>
          <w:rFonts w:cs="Simplified Arabic"/>
          <w:sz w:val="24"/>
          <w:rtl/>
        </w:rPr>
        <w:t>المادة (14)</w:t>
      </w:r>
    </w:p>
    <w:p w14:paraId="7F6DD481">
      <w:pPr>
        <w:ind w:left="1200" w:right="1200"/>
        <w:jc w:val="center"/>
        <w:rPr>
          <w:rFonts w:cs="Simplified Arabic"/>
          <w:sz w:val="24"/>
          <w:rtl/>
        </w:rPr>
      </w:pPr>
      <w:r>
        <w:rPr>
          <w:rFonts w:hint="cs" w:cs="Simplified Arabic"/>
          <w:sz w:val="24"/>
          <w:rtl/>
        </w:rPr>
        <w:t>منح تراخيص عمل لغير الفلسطينيين</w:t>
      </w:r>
    </w:p>
    <w:p w14:paraId="2A25AB66">
      <w:pPr>
        <w:ind w:left="1200" w:right="1200"/>
        <w:jc w:val="both"/>
        <w:rPr>
          <w:rFonts w:cs="Simplified Arabic"/>
          <w:sz w:val="24"/>
          <w:rtl/>
        </w:rPr>
      </w:pPr>
      <w:r>
        <w:rPr>
          <w:rFonts w:cs="Simplified Arabic"/>
          <w:sz w:val="24"/>
          <w:rtl/>
        </w:rPr>
        <w:t>للوزارة أن تمنح ترخيصاً بالعمل في فلسطين لغير الفلسطينيين ويحظر على صاحب العمل أن يلحق، مباشرة أو بواسطة الغير، أي عامل غير فلسطيني قبل التأكد من الحصول على الترخيص المشار إليه.</w:t>
      </w:r>
    </w:p>
    <w:p w14:paraId="133EAA62">
      <w:pPr>
        <w:ind w:left="1200" w:right="1200"/>
        <w:jc w:val="both"/>
        <w:rPr>
          <w:rFonts w:cs="Simplified Arabic"/>
          <w:sz w:val="24"/>
          <w:rtl/>
        </w:rPr>
      </w:pPr>
    </w:p>
    <w:p w14:paraId="303FA446">
      <w:pPr>
        <w:ind w:left="1200" w:right="1200"/>
        <w:jc w:val="both"/>
        <w:rPr>
          <w:rFonts w:hint="cs" w:cs="Simplified Arabic"/>
          <w:sz w:val="24"/>
          <w:rtl/>
        </w:rPr>
      </w:pPr>
    </w:p>
    <w:p w14:paraId="6249DA94">
      <w:pPr>
        <w:ind w:left="1200" w:right="1200"/>
        <w:jc w:val="center"/>
        <w:rPr>
          <w:rFonts w:cs="Simplified Arabic"/>
          <w:sz w:val="24"/>
        </w:rPr>
      </w:pPr>
      <w:r>
        <w:rPr>
          <w:rFonts w:cs="Simplified Arabic"/>
          <w:sz w:val="24"/>
          <w:rtl/>
        </w:rPr>
        <w:t>المادة (15)</w:t>
      </w:r>
    </w:p>
    <w:p w14:paraId="5A0DBB03">
      <w:pPr>
        <w:ind w:left="1200" w:right="1200"/>
        <w:jc w:val="center"/>
        <w:rPr>
          <w:rFonts w:hint="cs" w:cs="Simplified Arabic"/>
          <w:sz w:val="24"/>
          <w:rtl/>
        </w:rPr>
      </w:pPr>
      <w:r>
        <w:rPr>
          <w:rFonts w:hint="cs" w:cs="Simplified Arabic"/>
          <w:sz w:val="24"/>
          <w:rtl/>
        </w:rPr>
        <w:t>إصدار نظام</w:t>
      </w:r>
    </w:p>
    <w:p w14:paraId="1BF62AAD">
      <w:pPr>
        <w:ind w:left="1200" w:right="1200"/>
        <w:jc w:val="both"/>
        <w:rPr>
          <w:rFonts w:cs="Simplified Arabic"/>
          <w:sz w:val="24"/>
          <w:rtl/>
        </w:rPr>
      </w:pPr>
      <w:r>
        <w:rPr>
          <w:rFonts w:cs="Simplified Arabic"/>
          <w:sz w:val="24"/>
          <w:rtl/>
        </w:rPr>
        <w:t>وفقاً لأحكام هذا القانون وبالتنسيق مع الجهات المعنية بما في ذلك نقابات أصحاب العمل ونقابات العمال يصدر الوزير نظاماً</w:t>
      </w:r>
      <w:r>
        <w:rPr>
          <w:rStyle w:val="9"/>
          <w:rFonts w:cs="Simplified Arabic"/>
          <w:sz w:val="24"/>
          <w:rtl/>
        </w:rPr>
        <w:footnoteReference w:id="14"/>
      </w:r>
      <w:r>
        <w:rPr>
          <w:rFonts w:cs="Simplified Arabic"/>
          <w:sz w:val="24"/>
          <w:rtl/>
        </w:rPr>
        <w:t xml:space="preserve"> لتحديد شروط منح ترخيص العمل للعمال غير الفلسطينيين.</w:t>
      </w:r>
    </w:p>
    <w:p w14:paraId="370195B7">
      <w:pPr>
        <w:ind w:left="1200" w:right="1200"/>
        <w:jc w:val="both"/>
        <w:rPr>
          <w:rFonts w:cs="Simplified Arabic"/>
          <w:sz w:val="24"/>
          <w:rtl/>
        </w:rPr>
      </w:pPr>
    </w:p>
    <w:p w14:paraId="6A8B8F62">
      <w:pPr>
        <w:ind w:left="1200" w:right="1200"/>
        <w:jc w:val="center"/>
        <w:rPr>
          <w:rFonts w:hint="cs" w:cs="Simplified Arabic"/>
          <w:sz w:val="24"/>
          <w:rtl/>
        </w:rPr>
      </w:pPr>
      <w:r>
        <w:rPr>
          <w:rFonts w:cs="Simplified Arabic"/>
          <w:sz w:val="24"/>
          <w:rtl/>
        </w:rPr>
        <w:t>المادة (16)</w:t>
      </w:r>
    </w:p>
    <w:p w14:paraId="48FA7CFA">
      <w:pPr>
        <w:ind w:left="1200" w:right="1200"/>
        <w:jc w:val="center"/>
        <w:rPr>
          <w:rFonts w:cs="Simplified Arabic"/>
          <w:sz w:val="24"/>
          <w:rtl/>
        </w:rPr>
      </w:pPr>
      <w:r>
        <w:rPr>
          <w:rFonts w:hint="cs" w:cs="Simplified Arabic"/>
          <w:sz w:val="24"/>
          <w:rtl/>
        </w:rPr>
        <w:t>حظر التمييز</w:t>
      </w:r>
    </w:p>
    <w:p w14:paraId="5539CEF7">
      <w:pPr>
        <w:ind w:left="1200" w:right="1200"/>
        <w:jc w:val="both"/>
        <w:rPr>
          <w:rFonts w:cs="Simplified Arabic"/>
          <w:sz w:val="24"/>
          <w:rtl/>
        </w:rPr>
      </w:pPr>
      <w:r>
        <w:rPr>
          <w:rFonts w:cs="Simplified Arabic"/>
          <w:sz w:val="24"/>
          <w:rtl/>
        </w:rPr>
        <w:t>يحظر التمييز في ظروف وشروط العمل بين العاملين في فلسطين.</w:t>
      </w:r>
    </w:p>
    <w:p w14:paraId="701A376B">
      <w:pPr>
        <w:ind w:left="1200" w:right="1200"/>
        <w:jc w:val="both"/>
        <w:rPr>
          <w:rFonts w:cs="Simplified Arabic"/>
          <w:sz w:val="24"/>
          <w:rtl/>
        </w:rPr>
      </w:pPr>
    </w:p>
    <w:p w14:paraId="3EFFCD2E">
      <w:pPr>
        <w:ind w:left="1200" w:right="1200"/>
        <w:jc w:val="center"/>
        <w:rPr>
          <w:rFonts w:hint="cs" w:cs="Simplified Arabic"/>
          <w:sz w:val="24"/>
          <w:rtl/>
        </w:rPr>
      </w:pPr>
      <w:r>
        <w:rPr>
          <w:rFonts w:cs="Simplified Arabic"/>
          <w:sz w:val="24"/>
          <w:rtl/>
        </w:rPr>
        <w:t>المادة (17)</w:t>
      </w:r>
    </w:p>
    <w:p w14:paraId="0CBE7842">
      <w:pPr>
        <w:ind w:left="1200" w:right="1200"/>
        <w:jc w:val="center"/>
        <w:rPr>
          <w:rFonts w:cs="Simplified Arabic"/>
          <w:sz w:val="24"/>
          <w:rtl/>
        </w:rPr>
      </w:pPr>
      <w:r>
        <w:rPr>
          <w:rFonts w:hint="cs" w:cs="Simplified Arabic"/>
          <w:sz w:val="24"/>
          <w:rtl/>
        </w:rPr>
        <w:t>تنظيم العمل والتشغيل للعمال الفلسطينيين في الخارج</w:t>
      </w:r>
    </w:p>
    <w:p w14:paraId="5E2A2C79">
      <w:pPr>
        <w:ind w:left="1200" w:right="1200"/>
        <w:jc w:val="both"/>
        <w:rPr>
          <w:rFonts w:cs="Simplified Arabic"/>
          <w:sz w:val="24"/>
          <w:rtl/>
        </w:rPr>
      </w:pPr>
      <w:r>
        <w:rPr>
          <w:rFonts w:cs="Simplified Arabic"/>
          <w:sz w:val="24"/>
          <w:rtl/>
        </w:rPr>
        <w:t>بالتنسيق مع الجهات المعنية بما فيها نقابات أصحاب العمل ونقابات العمال تتولى الوزارة تنظيم سوق العمل والتشغيل للعمال الفلسطينيين في الخارج.</w:t>
      </w:r>
    </w:p>
    <w:p w14:paraId="03EB47CE">
      <w:pPr>
        <w:ind w:left="1200" w:right="1200"/>
        <w:jc w:val="both"/>
        <w:rPr>
          <w:rFonts w:cs="Simplified Arabic"/>
          <w:sz w:val="24"/>
          <w:rtl/>
        </w:rPr>
      </w:pPr>
    </w:p>
    <w:p w14:paraId="723F3DEB">
      <w:pPr>
        <w:ind w:left="1200" w:right="1200"/>
        <w:jc w:val="both"/>
        <w:rPr>
          <w:rFonts w:hint="cs" w:cs="Simplified Arabic"/>
          <w:sz w:val="24"/>
          <w:rtl/>
        </w:rPr>
      </w:pPr>
    </w:p>
    <w:p w14:paraId="1BA599B2">
      <w:pPr>
        <w:ind w:left="1200" w:right="1200"/>
        <w:jc w:val="both"/>
        <w:rPr>
          <w:rFonts w:hint="cs" w:cs="Simplified Arabic"/>
          <w:sz w:val="24"/>
          <w:rtl/>
        </w:rPr>
      </w:pPr>
    </w:p>
    <w:p w14:paraId="14E0F55C">
      <w:pPr>
        <w:ind w:left="1200" w:right="1200"/>
        <w:jc w:val="center"/>
        <w:rPr>
          <w:rFonts w:cs="Simplified Arabic"/>
          <w:sz w:val="24"/>
          <w:rtl/>
        </w:rPr>
      </w:pPr>
      <w:r>
        <w:rPr>
          <w:rFonts w:cs="Simplified Arabic"/>
          <w:sz w:val="24"/>
          <w:rtl/>
        </w:rPr>
        <w:t>الفصل الثاني</w:t>
      </w:r>
    </w:p>
    <w:p w14:paraId="4C407E3D">
      <w:pPr>
        <w:ind w:left="1200" w:right="1200"/>
        <w:jc w:val="center"/>
        <w:rPr>
          <w:rFonts w:cs="Simplified Arabic"/>
          <w:sz w:val="24"/>
          <w:rtl/>
        </w:rPr>
      </w:pPr>
      <w:r>
        <w:rPr>
          <w:rFonts w:cs="Simplified Arabic"/>
          <w:sz w:val="24"/>
          <w:rtl/>
        </w:rPr>
        <w:t>التدريب والتوجيه المهني</w:t>
      </w:r>
      <w:r>
        <w:rPr>
          <w:rStyle w:val="9"/>
          <w:rFonts w:cs="Simplified Arabic"/>
          <w:sz w:val="24"/>
          <w:rtl/>
        </w:rPr>
        <w:footnoteReference w:id="15"/>
      </w:r>
    </w:p>
    <w:p w14:paraId="493B3545">
      <w:pPr>
        <w:tabs>
          <w:tab w:val="left" w:pos="-561"/>
        </w:tabs>
        <w:ind w:left="1200" w:right="1200"/>
        <w:jc w:val="center"/>
        <w:rPr>
          <w:rFonts w:cs="Simplified Arabic"/>
          <w:sz w:val="24"/>
          <w:rtl/>
        </w:rPr>
      </w:pPr>
    </w:p>
    <w:p w14:paraId="66249432">
      <w:pPr>
        <w:ind w:left="1200" w:right="1200"/>
        <w:jc w:val="center"/>
        <w:rPr>
          <w:rFonts w:hint="cs" w:cs="Simplified Arabic"/>
          <w:sz w:val="24"/>
          <w:rtl/>
        </w:rPr>
      </w:pPr>
      <w:r>
        <w:rPr>
          <w:rFonts w:cs="Simplified Arabic"/>
          <w:sz w:val="24"/>
          <w:rtl/>
        </w:rPr>
        <w:t>المادة (18)</w:t>
      </w:r>
    </w:p>
    <w:p w14:paraId="57BFA828">
      <w:pPr>
        <w:ind w:left="1200" w:right="1200"/>
        <w:jc w:val="center"/>
        <w:rPr>
          <w:rFonts w:cs="Simplified Arabic"/>
          <w:sz w:val="24"/>
          <w:rtl/>
        </w:rPr>
      </w:pPr>
      <w:r>
        <w:rPr>
          <w:rFonts w:hint="cs" w:cs="Simplified Arabic"/>
          <w:sz w:val="24"/>
          <w:rtl/>
        </w:rPr>
        <w:t>المقصود بالتدريب والتوجيه المهني</w:t>
      </w:r>
    </w:p>
    <w:p w14:paraId="66F67454">
      <w:pPr>
        <w:ind w:left="1200" w:right="1200"/>
        <w:jc w:val="both"/>
        <w:rPr>
          <w:rFonts w:cs="Simplified Arabic"/>
          <w:sz w:val="24"/>
          <w:rtl/>
        </w:rPr>
      </w:pPr>
      <w:r>
        <w:rPr>
          <w:rFonts w:cs="Simplified Arabic"/>
          <w:sz w:val="24"/>
          <w:rtl/>
        </w:rPr>
        <w:t>لغرض تطبيق أحكام هذا الفصل:</w:t>
      </w:r>
    </w:p>
    <w:p w14:paraId="615870EA">
      <w:pPr>
        <w:ind w:left="1200" w:right="1200"/>
        <w:jc w:val="both"/>
        <w:rPr>
          <w:rFonts w:cs="Simplified Arabic"/>
          <w:sz w:val="24"/>
          <w:rtl/>
        </w:rPr>
      </w:pPr>
      <w:r>
        <w:rPr>
          <w:rFonts w:cs="Simplified Arabic"/>
          <w:sz w:val="24"/>
          <w:rtl/>
        </w:rPr>
        <w:t>1- يقصد بالتوجيه المهني النشاطات التي تهدف إلى توجيه العمال لفرص العمل والتدريب المتاحة التي تتناسب مع مهاراتهم وميولهم وقدراتهم.</w:t>
      </w:r>
    </w:p>
    <w:p w14:paraId="213DE1DF">
      <w:pPr>
        <w:ind w:left="1200" w:right="1200"/>
        <w:jc w:val="both"/>
        <w:rPr>
          <w:rFonts w:cs="Simplified Arabic"/>
          <w:sz w:val="24"/>
          <w:rtl/>
        </w:rPr>
      </w:pPr>
      <w:r>
        <w:rPr>
          <w:rFonts w:cs="Simplified Arabic"/>
          <w:sz w:val="24"/>
          <w:rtl/>
        </w:rPr>
        <w:t>2- يقصد بالتدريب المهني النشاطات التي تهدف إلى توفير احتياجات التنمية من العمال المدربين. وتمكينهم من اكتساب المهارات والقدرات اللازمة وتطويرها بصفة مستمرة.</w:t>
      </w:r>
    </w:p>
    <w:p w14:paraId="0FB9DB59">
      <w:pPr>
        <w:ind w:left="1200" w:right="1200"/>
        <w:jc w:val="both"/>
        <w:rPr>
          <w:rFonts w:cs="Simplified Arabic"/>
          <w:sz w:val="24"/>
          <w:rtl/>
        </w:rPr>
      </w:pPr>
    </w:p>
    <w:p w14:paraId="5EFA6FDB">
      <w:pPr>
        <w:ind w:left="1200" w:right="1200"/>
        <w:jc w:val="center"/>
        <w:rPr>
          <w:rFonts w:hint="cs" w:cs="Simplified Arabic"/>
          <w:sz w:val="24"/>
          <w:rtl/>
        </w:rPr>
      </w:pPr>
      <w:r>
        <w:rPr>
          <w:rFonts w:cs="Simplified Arabic"/>
          <w:sz w:val="24"/>
          <w:rtl/>
        </w:rPr>
        <w:t>المادة (19)</w:t>
      </w:r>
    </w:p>
    <w:p w14:paraId="1E2EB893">
      <w:pPr>
        <w:ind w:left="1200" w:right="1200"/>
        <w:jc w:val="center"/>
        <w:rPr>
          <w:rFonts w:cs="Simplified Arabic"/>
          <w:sz w:val="24"/>
          <w:rtl/>
        </w:rPr>
      </w:pPr>
      <w:r>
        <w:rPr>
          <w:rFonts w:hint="cs" w:cs="Simplified Arabic"/>
          <w:sz w:val="24"/>
          <w:rtl/>
        </w:rPr>
        <w:t>سياسات التدريب والتوجيه</w:t>
      </w:r>
    </w:p>
    <w:p w14:paraId="0A9A5118">
      <w:pPr>
        <w:ind w:left="1200" w:right="1200"/>
        <w:jc w:val="both"/>
        <w:rPr>
          <w:rFonts w:cs="Simplified Arabic"/>
          <w:sz w:val="24"/>
          <w:rtl/>
        </w:rPr>
      </w:pPr>
      <w:r>
        <w:rPr>
          <w:rFonts w:cs="Simplified Arabic"/>
          <w:sz w:val="24"/>
          <w:rtl/>
        </w:rPr>
        <w:t>تقوم الوزارة بوضع ومتابعة وتطبيق سياسات التدريب والتوجيه المهني بما يحقق التنسيق والتكامل مع الوزارات والمؤسسات المعينة الأخرى، وبما يوفر احتياجات برامج التنمية من العمالة الفنية والمدربة.</w:t>
      </w:r>
    </w:p>
    <w:p w14:paraId="09E70F15">
      <w:pPr>
        <w:ind w:left="1200" w:right="1200"/>
        <w:jc w:val="both"/>
        <w:rPr>
          <w:rFonts w:cs="Simplified Arabic"/>
          <w:sz w:val="24"/>
          <w:rtl/>
        </w:rPr>
      </w:pPr>
    </w:p>
    <w:p w14:paraId="35A9C4CE">
      <w:pPr>
        <w:ind w:left="1200" w:right="1200"/>
        <w:jc w:val="center"/>
        <w:rPr>
          <w:rFonts w:hint="cs" w:cs="Simplified Arabic"/>
          <w:sz w:val="24"/>
          <w:rtl/>
        </w:rPr>
      </w:pPr>
      <w:r>
        <w:rPr>
          <w:rFonts w:cs="Simplified Arabic"/>
          <w:sz w:val="24"/>
          <w:rtl/>
        </w:rPr>
        <w:t>المادة (20)</w:t>
      </w:r>
    </w:p>
    <w:p w14:paraId="133621F2">
      <w:pPr>
        <w:ind w:left="1200" w:right="1200"/>
        <w:jc w:val="center"/>
        <w:rPr>
          <w:rFonts w:cs="Simplified Arabic"/>
          <w:sz w:val="24"/>
          <w:rtl/>
        </w:rPr>
      </w:pPr>
      <w:r>
        <w:rPr>
          <w:rFonts w:hint="cs" w:cs="Simplified Arabic"/>
          <w:sz w:val="24"/>
          <w:rtl/>
        </w:rPr>
        <w:t>إنشاء مراكز التدريب المهني</w:t>
      </w:r>
    </w:p>
    <w:p w14:paraId="62AC51EB">
      <w:pPr>
        <w:ind w:left="1200" w:right="1200"/>
        <w:jc w:val="both"/>
        <w:rPr>
          <w:rFonts w:cs="Simplified Arabic"/>
          <w:sz w:val="24"/>
          <w:rtl/>
        </w:rPr>
      </w:pPr>
      <w:r>
        <w:rPr>
          <w:rFonts w:cs="Simplified Arabic"/>
          <w:sz w:val="24"/>
          <w:rtl/>
        </w:rPr>
        <w:t>تنشئ الوزارة مراكز للتدريب المهني حسب الحاجة ويتم تحديد نظام عملها واختصاصاتها بقرار من الوزير.</w:t>
      </w:r>
    </w:p>
    <w:p w14:paraId="1EA8991F">
      <w:pPr>
        <w:ind w:left="1200" w:right="1200"/>
        <w:jc w:val="both"/>
        <w:rPr>
          <w:rFonts w:cs="Simplified Arabic"/>
          <w:sz w:val="24"/>
          <w:rtl/>
        </w:rPr>
      </w:pPr>
    </w:p>
    <w:p w14:paraId="199F5998">
      <w:pPr>
        <w:ind w:left="1200" w:right="1200"/>
        <w:jc w:val="center"/>
        <w:rPr>
          <w:rFonts w:hint="cs" w:cs="Simplified Arabic"/>
          <w:sz w:val="24"/>
          <w:rtl/>
        </w:rPr>
      </w:pPr>
      <w:r>
        <w:rPr>
          <w:rFonts w:cs="Simplified Arabic"/>
          <w:sz w:val="24"/>
          <w:rtl/>
        </w:rPr>
        <w:t>المادة (21)</w:t>
      </w:r>
    </w:p>
    <w:p w14:paraId="0338945E">
      <w:pPr>
        <w:ind w:left="1200" w:right="1200"/>
        <w:jc w:val="center"/>
        <w:rPr>
          <w:rFonts w:cs="Simplified Arabic"/>
          <w:sz w:val="24"/>
          <w:rtl/>
        </w:rPr>
      </w:pPr>
      <w:r>
        <w:rPr>
          <w:rFonts w:hint="cs" w:cs="Simplified Arabic"/>
          <w:sz w:val="24"/>
          <w:rtl/>
        </w:rPr>
        <w:t>إصدار نظام للتدريب والتوجيه</w:t>
      </w:r>
    </w:p>
    <w:p w14:paraId="2D68CB9E">
      <w:pPr>
        <w:ind w:left="1200" w:right="1200"/>
        <w:jc w:val="both"/>
        <w:rPr>
          <w:rFonts w:cs="Simplified Arabic"/>
          <w:sz w:val="24"/>
          <w:rtl/>
        </w:rPr>
      </w:pPr>
      <w:r>
        <w:rPr>
          <w:rFonts w:cs="Simplified Arabic"/>
          <w:sz w:val="24"/>
          <w:rtl/>
        </w:rPr>
        <w:t>يصدر الوزير نظاماً</w:t>
      </w:r>
      <w:r>
        <w:rPr>
          <w:rStyle w:val="9"/>
          <w:rFonts w:cs="Simplified Arabic"/>
          <w:sz w:val="24"/>
          <w:rtl/>
        </w:rPr>
        <w:footnoteReference w:id="16"/>
      </w:r>
      <w:r>
        <w:rPr>
          <w:rFonts w:cs="Simplified Arabic"/>
          <w:sz w:val="24"/>
          <w:rtl/>
        </w:rPr>
        <w:t xml:space="preserve"> للتدريب والتوجيه يكفل مبدأ تحقيق تكافؤ الفرص مع مراعاة حرية الاختيار وإعطاء الأولوية لأبناء الشهداء ويتضمن النظام ما يلي:</w:t>
      </w:r>
    </w:p>
    <w:p w14:paraId="436E32FF">
      <w:pPr>
        <w:ind w:left="1200" w:right="1200"/>
        <w:jc w:val="both"/>
        <w:rPr>
          <w:rFonts w:cs="Simplified Arabic"/>
          <w:sz w:val="24"/>
          <w:rtl/>
        </w:rPr>
      </w:pPr>
      <w:r>
        <w:rPr>
          <w:rFonts w:cs="Simplified Arabic"/>
          <w:sz w:val="24"/>
          <w:rtl/>
        </w:rPr>
        <w:t>1- عقد التدريب المهني.</w:t>
      </w:r>
    </w:p>
    <w:p w14:paraId="1F996227">
      <w:pPr>
        <w:ind w:left="1200" w:right="1200"/>
        <w:jc w:val="both"/>
        <w:rPr>
          <w:rFonts w:cs="Simplified Arabic"/>
          <w:sz w:val="24"/>
          <w:rtl/>
        </w:rPr>
      </w:pPr>
      <w:r>
        <w:rPr>
          <w:rFonts w:cs="Simplified Arabic"/>
          <w:sz w:val="24"/>
          <w:rtl/>
        </w:rPr>
        <w:t>2- برامج التدريب.</w:t>
      </w:r>
    </w:p>
    <w:p w14:paraId="26B063AD">
      <w:pPr>
        <w:ind w:left="1200" w:right="1200"/>
        <w:jc w:val="both"/>
        <w:rPr>
          <w:rFonts w:cs="Simplified Arabic"/>
          <w:sz w:val="24"/>
          <w:rtl/>
        </w:rPr>
      </w:pPr>
      <w:r>
        <w:rPr>
          <w:rFonts w:cs="Simplified Arabic"/>
          <w:sz w:val="24"/>
          <w:rtl/>
        </w:rPr>
        <w:t>3- حقوق المتدرب.</w:t>
      </w:r>
    </w:p>
    <w:p w14:paraId="0349C123">
      <w:pPr>
        <w:ind w:left="1200" w:right="1200"/>
        <w:jc w:val="both"/>
        <w:rPr>
          <w:rFonts w:hint="cs" w:cs="Simplified Arabic"/>
          <w:sz w:val="24"/>
          <w:rtl/>
        </w:rPr>
      </w:pPr>
    </w:p>
    <w:p w14:paraId="3CB6BEB8">
      <w:pPr>
        <w:ind w:left="1200" w:right="1200"/>
        <w:jc w:val="center"/>
        <w:rPr>
          <w:rFonts w:hint="cs" w:cs="Simplified Arabic"/>
          <w:sz w:val="24"/>
          <w:rtl/>
        </w:rPr>
      </w:pPr>
    </w:p>
    <w:p w14:paraId="41B6F28C">
      <w:pPr>
        <w:ind w:left="1200" w:right="1200"/>
        <w:jc w:val="center"/>
        <w:rPr>
          <w:rFonts w:cs="Simplified Arabic"/>
          <w:sz w:val="24"/>
        </w:rPr>
      </w:pPr>
      <w:r>
        <w:rPr>
          <w:rFonts w:cs="Simplified Arabic"/>
          <w:sz w:val="24"/>
          <w:rtl/>
        </w:rPr>
        <w:t>المادة (22)</w:t>
      </w:r>
    </w:p>
    <w:p w14:paraId="2418CD04">
      <w:pPr>
        <w:ind w:left="1200" w:right="1200"/>
        <w:jc w:val="center"/>
        <w:rPr>
          <w:rFonts w:hint="cs" w:cs="Simplified Arabic"/>
          <w:sz w:val="24"/>
          <w:rtl/>
        </w:rPr>
      </w:pPr>
      <w:r>
        <w:rPr>
          <w:rFonts w:hint="cs" w:cs="Simplified Arabic"/>
          <w:sz w:val="24"/>
          <w:rtl/>
        </w:rPr>
        <w:t>تراخيص إنشاء مؤسسات التدريب المهني</w:t>
      </w:r>
      <w:r>
        <w:rPr>
          <w:rStyle w:val="9"/>
          <w:rFonts w:cs="Simplified Arabic"/>
          <w:sz w:val="24"/>
          <w:rtl/>
        </w:rPr>
        <w:footnoteReference w:id="17"/>
      </w:r>
    </w:p>
    <w:p w14:paraId="3B8AE8F0">
      <w:pPr>
        <w:ind w:left="1200" w:right="1200"/>
        <w:jc w:val="both"/>
        <w:rPr>
          <w:rFonts w:cs="Simplified Arabic"/>
          <w:sz w:val="24"/>
          <w:rtl/>
        </w:rPr>
      </w:pPr>
      <w:r>
        <w:rPr>
          <w:rFonts w:cs="Simplified Arabic"/>
          <w:sz w:val="24"/>
          <w:rtl/>
        </w:rPr>
        <w:t>1- الوزارة وبالتنسيق مع الجهات المعنية هي الجهة الوحيدة المخولة بمنح الترخيص لإنشاء مؤسسات التدريب المهني.</w:t>
      </w:r>
    </w:p>
    <w:p w14:paraId="03763562">
      <w:pPr>
        <w:ind w:left="1200" w:right="1200"/>
        <w:jc w:val="both"/>
        <w:rPr>
          <w:rFonts w:cs="Simplified Arabic"/>
          <w:sz w:val="24"/>
          <w:rtl/>
        </w:rPr>
      </w:pPr>
      <w:r>
        <w:rPr>
          <w:rFonts w:cs="Simplified Arabic"/>
          <w:sz w:val="24"/>
          <w:rtl/>
        </w:rPr>
        <w:t>2- في حالة عدم الالتزام بشروط منح الترخيص يجوز للوزير إصدار قرار بالإغلاق الكلي أو الجزئي للمؤسسة أو بإيقاف برنامج تدريبي فيها بشكل مؤقت أو نهائي حسب طبيعة الخطأ وجسامته.</w:t>
      </w:r>
    </w:p>
    <w:p w14:paraId="163E4933">
      <w:pPr>
        <w:ind w:left="1200" w:right="1200"/>
        <w:jc w:val="both"/>
        <w:rPr>
          <w:rFonts w:cs="Simplified Arabic"/>
          <w:sz w:val="24"/>
          <w:rtl/>
        </w:rPr>
      </w:pPr>
    </w:p>
    <w:p w14:paraId="59109AD0">
      <w:pPr>
        <w:ind w:left="1200" w:right="1200"/>
        <w:jc w:val="center"/>
        <w:rPr>
          <w:rFonts w:hint="cs" w:cs="Simplified Arabic"/>
          <w:sz w:val="24"/>
          <w:rtl/>
        </w:rPr>
      </w:pPr>
      <w:r>
        <w:rPr>
          <w:rFonts w:cs="Simplified Arabic"/>
          <w:sz w:val="24"/>
          <w:rtl/>
        </w:rPr>
        <w:t>المادة (23)</w:t>
      </w:r>
    </w:p>
    <w:p w14:paraId="37084217">
      <w:pPr>
        <w:ind w:left="1200" w:right="1200"/>
        <w:jc w:val="center"/>
        <w:rPr>
          <w:rFonts w:cs="Simplified Arabic"/>
          <w:sz w:val="24"/>
          <w:rtl/>
        </w:rPr>
      </w:pPr>
      <w:r>
        <w:rPr>
          <w:rFonts w:hint="cs" w:cs="Simplified Arabic"/>
          <w:sz w:val="24"/>
          <w:rtl/>
        </w:rPr>
        <w:t>تصويب أوضاع</w:t>
      </w:r>
    </w:p>
    <w:p w14:paraId="2E7E0504">
      <w:pPr>
        <w:ind w:left="1200" w:right="1200"/>
        <w:jc w:val="both"/>
        <w:rPr>
          <w:rFonts w:cs="Simplified Arabic"/>
          <w:sz w:val="24"/>
          <w:rtl/>
        </w:rPr>
      </w:pPr>
      <w:r>
        <w:rPr>
          <w:rFonts w:cs="Simplified Arabic"/>
          <w:sz w:val="24"/>
          <w:rtl/>
        </w:rPr>
        <w:t>على كل مؤسسة تدريب غير حكومية أن تسوي أوضاعها وفقاً لأحكام هذا القانون في مدة أقصاها ستة أشهر من تاريخ نفاذه.</w:t>
      </w:r>
    </w:p>
    <w:p w14:paraId="69F0648A">
      <w:pPr>
        <w:ind w:left="1200" w:right="1200"/>
        <w:jc w:val="both"/>
        <w:rPr>
          <w:rFonts w:cs="Simplified Arabic"/>
          <w:sz w:val="24"/>
          <w:rtl/>
        </w:rPr>
      </w:pPr>
    </w:p>
    <w:p w14:paraId="3F0236D3">
      <w:pPr>
        <w:ind w:left="1200" w:right="1200"/>
        <w:jc w:val="center"/>
        <w:rPr>
          <w:rFonts w:cs="Simplified Arabic"/>
          <w:sz w:val="24"/>
          <w:rtl/>
        </w:rPr>
      </w:pPr>
      <w:r>
        <w:rPr>
          <w:rFonts w:cs="Simplified Arabic"/>
          <w:sz w:val="24"/>
          <w:rtl/>
        </w:rPr>
        <w:t>الباب الثالث</w:t>
      </w:r>
    </w:p>
    <w:p w14:paraId="59EE980C">
      <w:pPr>
        <w:ind w:left="1200" w:right="1200"/>
        <w:jc w:val="center"/>
        <w:rPr>
          <w:rFonts w:cs="Simplified Arabic"/>
          <w:sz w:val="24"/>
          <w:rtl/>
        </w:rPr>
      </w:pPr>
      <w:r>
        <w:rPr>
          <w:rFonts w:cs="Simplified Arabic"/>
          <w:sz w:val="24"/>
          <w:rtl/>
        </w:rPr>
        <w:t>عقد العمل الفردي</w:t>
      </w:r>
    </w:p>
    <w:p w14:paraId="3C7F1BA0">
      <w:pPr>
        <w:ind w:left="1200" w:right="1200"/>
        <w:jc w:val="center"/>
        <w:rPr>
          <w:rFonts w:cs="Simplified Arabic"/>
          <w:sz w:val="24"/>
          <w:rtl/>
        </w:rPr>
      </w:pPr>
      <w:r>
        <w:rPr>
          <w:rFonts w:cs="Simplified Arabic"/>
          <w:sz w:val="24"/>
          <w:rtl/>
        </w:rPr>
        <w:t>الفصل الأول</w:t>
      </w:r>
    </w:p>
    <w:p w14:paraId="799E4688">
      <w:pPr>
        <w:ind w:left="1200" w:right="1200"/>
        <w:jc w:val="center"/>
        <w:rPr>
          <w:rFonts w:cs="Simplified Arabic"/>
          <w:sz w:val="24"/>
          <w:rtl/>
        </w:rPr>
      </w:pPr>
      <w:r>
        <w:rPr>
          <w:rFonts w:cs="Simplified Arabic"/>
          <w:sz w:val="24"/>
          <w:rtl/>
        </w:rPr>
        <w:t>تكوين العقد</w:t>
      </w:r>
    </w:p>
    <w:p w14:paraId="56646FBF">
      <w:pPr>
        <w:tabs>
          <w:tab w:val="left" w:pos="-273"/>
        </w:tabs>
        <w:ind w:left="1200" w:right="1200"/>
        <w:jc w:val="center"/>
        <w:rPr>
          <w:rFonts w:cs="Simplified Arabic"/>
          <w:sz w:val="24"/>
          <w:rtl/>
        </w:rPr>
      </w:pPr>
    </w:p>
    <w:p w14:paraId="3232A890">
      <w:pPr>
        <w:ind w:left="1200" w:right="1200"/>
        <w:jc w:val="center"/>
        <w:rPr>
          <w:rFonts w:hint="cs" w:cs="Simplified Arabic"/>
          <w:sz w:val="24"/>
          <w:rtl/>
        </w:rPr>
      </w:pPr>
      <w:r>
        <w:rPr>
          <w:rFonts w:cs="Simplified Arabic"/>
          <w:sz w:val="24"/>
          <w:rtl/>
        </w:rPr>
        <w:t>المادة (24)</w:t>
      </w:r>
    </w:p>
    <w:p w14:paraId="11078029">
      <w:pPr>
        <w:ind w:left="1200" w:right="1200"/>
        <w:jc w:val="center"/>
        <w:rPr>
          <w:rFonts w:cs="Simplified Arabic"/>
          <w:sz w:val="24"/>
          <w:rtl/>
        </w:rPr>
      </w:pPr>
      <w:r>
        <w:rPr>
          <w:rFonts w:hint="cs" w:cs="Simplified Arabic"/>
          <w:sz w:val="24"/>
          <w:rtl/>
        </w:rPr>
        <w:t>تعريف عقد العمل الفردي</w:t>
      </w:r>
      <w:r>
        <w:rPr>
          <w:rStyle w:val="9"/>
          <w:rFonts w:cs="Simplified Arabic"/>
          <w:sz w:val="24"/>
          <w:rtl/>
        </w:rPr>
        <w:footnoteReference w:id="18"/>
      </w:r>
    </w:p>
    <w:p w14:paraId="387A3359">
      <w:pPr>
        <w:ind w:left="1200" w:right="1200"/>
        <w:jc w:val="both"/>
        <w:rPr>
          <w:rFonts w:cs="Simplified Arabic"/>
          <w:sz w:val="24"/>
          <w:rtl/>
        </w:rPr>
      </w:pPr>
      <w:r>
        <w:rPr>
          <w:rFonts w:cs="Simplified Arabic"/>
          <w:sz w:val="24"/>
          <w:rtl/>
        </w:rPr>
        <w:t>عقد العمل الفردي هو اتفاق كتابي أو شفهي صريح أو ضمني يبرم بين صاحب عمل وعامل لمدة محددة أو غير محددة أو لإنجاز عمل معين يلتزم بموجبه العامل بأداء عمل لمصلحة صاحب العمل وتحت إدارته وإشرافه، ويلتزم فيه صاحب العمل بدفع الأجر المتفق عليه للعامل.</w:t>
      </w:r>
    </w:p>
    <w:p w14:paraId="4FA7C2CE">
      <w:pPr>
        <w:ind w:left="1200" w:right="1200"/>
        <w:jc w:val="both"/>
        <w:rPr>
          <w:rFonts w:cs="Simplified Arabic"/>
          <w:sz w:val="24"/>
          <w:rtl/>
        </w:rPr>
      </w:pPr>
    </w:p>
    <w:p w14:paraId="41D599FE">
      <w:pPr>
        <w:ind w:left="1200" w:right="1200"/>
        <w:jc w:val="center"/>
        <w:rPr>
          <w:rFonts w:hint="cs" w:cs="Simplified Arabic"/>
          <w:sz w:val="24"/>
          <w:rtl/>
        </w:rPr>
      </w:pPr>
    </w:p>
    <w:p w14:paraId="5271F287">
      <w:pPr>
        <w:ind w:left="1200" w:right="1200"/>
        <w:jc w:val="center"/>
        <w:rPr>
          <w:rFonts w:hint="cs" w:cs="Simplified Arabic"/>
          <w:sz w:val="24"/>
          <w:rtl/>
        </w:rPr>
      </w:pPr>
      <w:r>
        <w:rPr>
          <w:rFonts w:cs="Simplified Arabic"/>
          <w:sz w:val="24"/>
          <w:rtl/>
        </w:rPr>
        <w:t>المادة (25)</w:t>
      </w:r>
    </w:p>
    <w:p w14:paraId="09A4B069">
      <w:pPr>
        <w:ind w:left="1200" w:right="1200"/>
        <w:jc w:val="center"/>
        <w:rPr>
          <w:rFonts w:cs="Simplified Arabic"/>
          <w:sz w:val="24"/>
          <w:rtl/>
        </w:rPr>
      </w:pPr>
      <w:r>
        <w:rPr>
          <w:rFonts w:hint="cs" w:cs="Simplified Arabic"/>
          <w:sz w:val="24"/>
          <w:rtl/>
        </w:rPr>
        <w:t>مدة عقد العمل محدد المدة</w:t>
      </w:r>
      <w:r>
        <w:rPr>
          <w:rStyle w:val="9"/>
          <w:rFonts w:cs="Simplified Arabic"/>
          <w:sz w:val="24"/>
          <w:rtl/>
        </w:rPr>
        <w:footnoteReference w:id="19"/>
      </w:r>
    </w:p>
    <w:p w14:paraId="65616340">
      <w:pPr>
        <w:ind w:left="1200" w:right="1200"/>
        <w:jc w:val="both"/>
        <w:rPr>
          <w:rFonts w:cs="Simplified Arabic"/>
          <w:sz w:val="24"/>
          <w:rtl/>
        </w:rPr>
      </w:pPr>
      <w:r>
        <w:rPr>
          <w:rFonts w:cs="Simplified Arabic"/>
          <w:sz w:val="24"/>
          <w:rtl/>
        </w:rPr>
        <w:t>لا يجوز أن تزيد المدة القصوى لعقد العمل محدد المدة لدى نفس صاحب العمل بما في ذلك حالات التجديد على سنتين متتاليتين.</w:t>
      </w:r>
    </w:p>
    <w:p w14:paraId="75432D8E">
      <w:pPr>
        <w:ind w:left="1200" w:right="1200"/>
        <w:jc w:val="both"/>
        <w:rPr>
          <w:rFonts w:cs="Simplified Arabic"/>
          <w:sz w:val="24"/>
          <w:rtl/>
        </w:rPr>
      </w:pPr>
    </w:p>
    <w:p w14:paraId="7DA45224">
      <w:pPr>
        <w:ind w:left="1200" w:right="1200"/>
        <w:jc w:val="center"/>
        <w:rPr>
          <w:rFonts w:hint="cs" w:cs="Simplified Arabic"/>
          <w:sz w:val="24"/>
          <w:rtl/>
        </w:rPr>
      </w:pPr>
      <w:r>
        <w:rPr>
          <w:rFonts w:cs="Simplified Arabic"/>
          <w:sz w:val="24"/>
          <w:rtl/>
        </w:rPr>
        <w:t>المادة (26)</w:t>
      </w:r>
    </w:p>
    <w:p w14:paraId="0053936E">
      <w:pPr>
        <w:ind w:left="1200" w:right="1200"/>
        <w:jc w:val="center"/>
        <w:rPr>
          <w:rFonts w:cs="Simplified Arabic"/>
          <w:sz w:val="24"/>
          <w:rtl/>
        </w:rPr>
      </w:pPr>
      <w:r>
        <w:rPr>
          <w:rFonts w:hint="cs" w:cs="Simplified Arabic"/>
          <w:sz w:val="24"/>
          <w:rtl/>
        </w:rPr>
        <w:t>استمرار تنفيذ العقد محدد المدة</w:t>
      </w:r>
      <w:r>
        <w:rPr>
          <w:rStyle w:val="9"/>
          <w:rFonts w:cs="Simplified Arabic"/>
          <w:sz w:val="24"/>
          <w:rtl/>
        </w:rPr>
        <w:footnoteReference w:id="20"/>
      </w:r>
    </w:p>
    <w:p w14:paraId="45514771">
      <w:pPr>
        <w:ind w:left="1200" w:right="1200"/>
        <w:jc w:val="both"/>
        <w:rPr>
          <w:rFonts w:cs="Simplified Arabic"/>
          <w:sz w:val="24"/>
          <w:rtl/>
        </w:rPr>
      </w:pPr>
      <w:r>
        <w:rPr>
          <w:rFonts w:cs="Simplified Arabic"/>
          <w:sz w:val="24"/>
          <w:rtl/>
        </w:rPr>
        <w:t>إذا استمر طرفا عقد العمل محدد المدة في تنفيذه بعد انقضاء مدته اعتبر العقد غير محدد المدة.</w:t>
      </w:r>
    </w:p>
    <w:p w14:paraId="6EC8A2DD">
      <w:pPr>
        <w:ind w:left="1200" w:right="1200"/>
        <w:jc w:val="both"/>
        <w:rPr>
          <w:rFonts w:cs="Simplified Arabic"/>
          <w:sz w:val="24"/>
          <w:rtl/>
        </w:rPr>
      </w:pPr>
    </w:p>
    <w:p w14:paraId="514EFD66">
      <w:pPr>
        <w:ind w:left="1200" w:right="1200"/>
        <w:jc w:val="center"/>
        <w:rPr>
          <w:rFonts w:hint="cs" w:cs="Simplified Arabic"/>
          <w:sz w:val="24"/>
          <w:rtl/>
        </w:rPr>
      </w:pPr>
      <w:r>
        <w:rPr>
          <w:rFonts w:cs="Simplified Arabic"/>
          <w:sz w:val="24"/>
          <w:rtl/>
        </w:rPr>
        <w:t>المادة (27)</w:t>
      </w:r>
    </w:p>
    <w:p w14:paraId="2D214D41">
      <w:pPr>
        <w:ind w:left="1200" w:right="1200"/>
        <w:jc w:val="center"/>
        <w:rPr>
          <w:rFonts w:cs="Simplified Arabic"/>
          <w:sz w:val="24"/>
          <w:rtl/>
        </w:rPr>
      </w:pPr>
      <w:r>
        <w:rPr>
          <w:rFonts w:hint="cs" w:cs="Simplified Arabic"/>
          <w:sz w:val="24"/>
          <w:rtl/>
        </w:rPr>
        <w:t>حقوق ووجبات العاملين بعقود محددة</w:t>
      </w:r>
    </w:p>
    <w:p w14:paraId="34362ADE">
      <w:pPr>
        <w:ind w:left="1200" w:right="1200"/>
        <w:jc w:val="both"/>
        <w:rPr>
          <w:rFonts w:cs="Simplified Arabic"/>
          <w:sz w:val="24"/>
          <w:rtl/>
        </w:rPr>
      </w:pPr>
      <w:r>
        <w:rPr>
          <w:rFonts w:cs="Simplified Arabic"/>
          <w:sz w:val="24"/>
          <w:rtl/>
        </w:rPr>
        <w:t>يتمتع العاملون بعقود عمل محددة المدة بمن فيهم العاملون بموجب عقد عمل عرضي أو عقد عمل موسمي بنفس الحقوق وعليهم نفس الواجبات التي يخضع لها العاملون بعقود عمل غير محددة المدة في ظروف مماثلة مع مراعاة الأحكام الخاصة بالعمل لمدة محددة أو عرضية أو موسمية.</w:t>
      </w:r>
    </w:p>
    <w:p w14:paraId="7732A738">
      <w:pPr>
        <w:ind w:left="1200" w:right="1200"/>
        <w:jc w:val="both"/>
        <w:rPr>
          <w:rFonts w:cs="Simplified Arabic"/>
          <w:sz w:val="24"/>
          <w:rtl/>
        </w:rPr>
      </w:pPr>
    </w:p>
    <w:p w14:paraId="7F4D8B6F">
      <w:pPr>
        <w:ind w:left="1200" w:right="1200"/>
        <w:jc w:val="center"/>
        <w:rPr>
          <w:rFonts w:hint="cs" w:cs="Simplified Arabic"/>
          <w:sz w:val="24"/>
          <w:rtl/>
        </w:rPr>
      </w:pPr>
      <w:r>
        <w:rPr>
          <w:rFonts w:cs="Simplified Arabic"/>
          <w:sz w:val="24"/>
          <w:rtl/>
        </w:rPr>
        <w:t>المادة (28)</w:t>
      </w:r>
    </w:p>
    <w:p w14:paraId="3D83C5D9">
      <w:pPr>
        <w:ind w:left="1200" w:right="1200"/>
        <w:jc w:val="center"/>
        <w:rPr>
          <w:rFonts w:cs="Simplified Arabic"/>
          <w:sz w:val="24"/>
          <w:rtl/>
        </w:rPr>
      </w:pPr>
      <w:r>
        <w:rPr>
          <w:rFonts w:hint="cs" w:cs="Simplified Arabic"/>
          <w:sz w:val="24"/>
          <w:rtl/>
        </w:rPr>
        <w:t>تنظيم عقد العمل وشروطه وإثباته</w:t>
      </w:r>
    </w:p>
    <w:p w14:paraId="0406D6AE">
      <w:pPr>
        <w:ind w:left="1200" w:right="1200"/>
        <w:jc w:val="both"/>
        <w:rPr>
          <w:rFonts w:cs="Simplified Arabic"/>
          <w:sz w:val="24"/>
          <w:rtl/>
        </w:rPr>
      </w:pPr>
      <w:r>
        <w:rPr>
          <w:rFonts w:cs="Simplified Arabic"/>
          <w:sz w:val="24"/>
          <w:rtl/>
        </w:rPr>
        <w:t>ينظم عقد العمل باللغة العربية، متضمناً شروط العمل الأساسية خاصة الأجر ونوع العمل ومكانه ومدته، ويوقع من طرفيه، وتعطى نسخة منه للعامل، وللعامل إثبات حقوقه بكافة طرق الإثبات القانونية.</w:t>
      </w:r>
    </w:p>
    <w:p w14:paraId="160E7F38">
      <w:pPr>
        <w:ind w:left="1200" w:right="1200"/>
        <w:jc w:val="both"/>
        <w:rPr>
          <w:rFonts w:cs="Simplified Arabic"/>
          <w:sz w:val="24"/>
          <w:rtl/>
        </w:rPr>
      </w:pPr>
    </w:p>
    <w:p w14:paraId="6C72275D">
      <w:pPr>
        <w:ind w:left="1200" w:right="1200"/>
        <w:jc w:val="center"/>
        <w:rPr>
          <w:rFonts w:hint="cs" w:cs="Simplified Arabic"/>
          <w:sz w:val="24"/>
          <w:rtl/>
        </w:rPr>
      </w:pPr>
      <w:r>
        <w:rPr>
          <w:rFonts w:cs="Simplified Arabic"/>
          <w:sz w:val="24"/>
          <w:rtl/>
        </w:rPr>
        <w:t>المادة (29)</w:t>
      </w:r>
    </w:p>
    <w:p w14:paraId="5CF74ED9">
      <w:pPr>
        <w:ind w:left="1200" w:right="1200"/>
        <w:jc w:val="center"/>
        <w:rPr>
          <w:rFonts w:cs="Simplified Arabic"/>
          <w:sz w:val="24"/>
          <w:rtl/>
        </w:rPr>
      </w:pPr>
      <w:r>
        <w:rPr>
          <w:rFonts w:hint="cs" w:cs="Simplified Arabic"/>
          <w:sz w:val="24"/>
          <w:rtl/>
        </w:rPr>
        <w:t>فترة التجربة</w:t>
      </w:r>
      <w:r>
        <w:rPr>
          <w:rStyle w:val="9"/>
          <w:rFonts w:cs="Simplified Arabic"/>
          <w:sz w:val="24"/>
          <w:rtl/>
        </w:rPr>
        <w:footnoteReference w:id="21"/>
      </w:r>
    </w:p>
    <w:p w14:paraId="53CE50F9">
      <w:pPr>
        <w:ind w:left="1200" w:right="1200"/>
        <w:jc w:val="both"/>
        <w:rPr>
          <w:rFonts w:cs="Simplified Arabic"/>
          <w:sz w:val="24"/>
          <w:rtl/>
        </w:rPr>
      </w:pPr>
      <w:r>
        <w:rPr>
          <w:rFonts w:cs="Simplified Arabic"/>
          <w:sz w:val="24"/>
          <w:rtl/>
        </w:rPr>
        <w:t>يجوز أن يبدأ عقد العمل بفترة تجربة مدتها ثلاثة أشهر ولا يجوز تكرارها لأكثر من مرة واحدة عند نفس صاحب العمل.</w:t>
      </w:r>
    </w:p>
    <w:p w14:paraId="289449DB">
      <w:pPr>
        <w:ind w:left="1200" w:right="1200"/>
        <w:jc w:val="both"/>
        <w:rPr>
          <w:rFonts w:cs="Simplified Arabic"/>
          <w:sz w:val="24"/>
          <w:rtl/>
        </w:rPr>
      </w:pPr>
    </w:p>
    <w:p w14:paraId="44BD79A4">
      <w:pPr>
        <w:ind w:left="1200" w:right="1200"/>
        <w:jc w:val="center"/>
        <w:rPr>
          <w:rFonts w:hint="cs" w:cs="Simplified Arabic"/>
          <w:sz w:val="24"/>
          <w:rtl/>
        </w:rPr>
      </w:pPr>
      <w:r>
        <w:rPr>
          <w:rFonts w:cs="Simplified Arabic"/>
          <w:sz w:val="24"/>
          <w:rtl/>
        </w:rPr>
        <w:t>المادة (30)</w:t>
      </w:r>
    </w:p>
    <w:p w14:paraId="7EC2D3A1">
      <w:pPr>
        <w:ind w:left="1200" w:right="1200"/>
        <w:jc w:val="center"/>
        <w:rPr>
          <w:rFonts w:cs="Simplified Arabic"/>
          <w:sz w:val="24"/>
          <w:rtl/>
        </w:rPr>
      </w:pPr>
      <w:r>
        <w:rPr>
          <w:rFonts w:hint="cs" w:cs="Simplified Arabic"/>
          <w:sz w:val="24"/>
          <w:rtl/>
        </w:rPr>
        <w:t>مسؤولية المتعهد الفرعي مع صاحب العمل الأصلي</w:t>
      </w:r>
    </w:p>
    <w:p w14:paraId="760C5245">
      <w:pPr>
        <w:ind w:left="1200" w:right="1200"/>
        <w:jc w:val="both"/>
        <w:rPr>
          <w:rFonts w:cs="Simplified Arabic"/>
          <w:sz w:val="24"/>
          <w:rtl/>
        </w:rPr>
      </w:pPr>
      <w:r>
        <w:rPr>
          <w:rFonts w:cs="Simplified Arabic"/>
          <w:sz w:val="24"/>
          <w:rtl/>
        </w:rPr>
        <w:t>إذا نفذ متعهد فرعي العمل بالنيابة عن صاحب العمل الأصلي أو لصالحه يكون الاثنان مس</w:t>
      </w:r>
      <w:r>
        <w:rPr>
          <w:rFonts w:hint="cs" w:cs="Simplified Arabic"/>
          <w:sz w:val="24"/>
          <w:rtl/>
        </w:rPr>
        <w:t>ؤو</w:t>
      </w:r>
      <w:r>
        <w:rPr>
          <w:rFonts w:cs="Simplified Arabic"/>
          <w:sz w:val="24"/>
          <w:rtl/>
        </w:rPr>
        <w:t>لين بالتضامن عن تنفيذ الالتزامات الناشئة عن العقد.</w:t>
      </w:r>
    </w:p>
    <w:p w14:paraId="0ABC4DF6">
      <w:pPr>
        <w:ind w:left="1200" w:right="1200"/>
        <w:jc w:val="both"/>
        <w:rPr>
          <w:rFonts w:cs="Simplified Arabic"/>
          <w:sz w:val="24"/>
          <w:rtl/>
        </w:rPr>
      </w:pPr>
    </w:p>
    <w:p w14:paraId="1FC871E6">
      <w:pPr>
        <w:ind w:left="1200" w:right="1200"/>
        <w:jc w:val="center"/>
        <w:rPr>
          <w:rFonts w:hint="cs" w:cs="Simplified Arabic"/>
          <w:sz w:val="24"/>
          <w:rtl/>
        </w:rPr>
      </w:pPr>
      <w:r>
        <w:rPr>
          <w:rFonts w:cs="Simplified Arabic"/>
          <w:sz w:val="24"/>
          <w:rtl/>
        </w:rPr>
        <w:t>المادة (31)</w:t>
      </w:r>
    </w:p>
    <w:p w14:paraId="1D8BC166">
      <w:pPr>
        <w:ind w:left="1200" w:right="1200"/>
        <w:jc w:val="center"/>
        <w:rPr>
          <w:rFonts w:cs="Simplified Arabic"/>
          <w:sz w:val="24"/>
          <w:rtl/>
        </w:rPr>
      </w:pPr>
      <w:r>
        <w:rPr>
          <w:rFonts w:hint="cs" w:cs="Simplified Arabic"/>
          <w:sz w:val="24"/>
          <w:rtl/>
        </w:rPr>
        <w:t>تغيير مكان العمل المتفق عليه</w:t>
      </w:r>
    </w:p>
    <w:p w14:paraId="60BC5C46">
      <w:pPr>
        <w:ind w:left="1200" w:right="1200"/>
        <w:jc w:val="both"/>
        <w:rPr>
          <w:rFonts w:cs="Simplified Arabic"/>
          <w:sz w:val="24"/>
          <w:rtl/>
        </w:rPr>
      </w:pPr>
      <w:r>
        <w:rPr>
          <w:rFonts w:cs="Simplified Arabic"/>
          <w:sz w:val="24"/>
          <w:rtl/>
        </w:rPr>
        <w:t>لا يلزم العامل بالعمل في مكان غير المتفق عليه في العقد إذا أدى إلى تغيير مكان إقامته.</w:t>
      </w:r>
    </w:p>
    <w:p w14:paraId="5B1E8647">
      <w:pPr>
        <w:ind w:left="1200" w:right="1200"/>
        <w:jc w:val="both"/>
        <w:rPr>
          <w:rFonts w:cs="Simplified Arabic"/>
          <w:sz w:val="24"/>
          <w:rtl/>
        </w:rPr>
      </w:pPr>
    </w:p>
    <w:p w14:paraId="54154DEF">
      <w:pPr>
        <w:ind w:left="1200" w:right="1200"/>
        <w:jc w:val="center"/>
        <w:rPr>
          <w:rFonts w:hint="cs" w:cs="Simplified Arabic"/>
          <w:sz w:val="24"/>
          <w:rtl/>
        </w:rPr>
      </w:pPr>
      <w:r>
        <w:rPr>
          <w:rFonts w:cs="Simplified Arabic"/>
          <w:sz w:val="24"/>
          <w:rtl/>
        </w:rPr>
        <w:t>المادة (32)</w:t>
      </w:r>
    </w:p>
    <w:p w14:paraId="3F7B5645">
      <w:pPr>
        <w:ind w:left="1200" w:right="1200"/>
        <w:jc w:val="center"/>
        <w:rPr>
          <w:rFonts w:cs="Simplified Arabic"/>
          <w:sz w:val="24"/>
          <w:rtl/>
        </w:rPr>
      </w:pPr>
      <w:r>
        <w:rPr>
          <w:rFonts w:hint="cs" w:cs="Simplified Arabic"/>
          <w:sz w:val="24"/>
          <w:rtl/>
        </w:rPr>
        <w:t>اختلاف طبيعة العمل المتفق عليه</w:t>
      </w:r>
    </w:p>
    <w:p w14:paraId="078FD231">
      <w:pPr>
        <w:ind w:left="1200" w:right="1200"/>
        <w:jc w:val="both"/>
        <w:rPr>
          <w:rFonts w:cs="Simplified Arabic"/>
          <w:sz w:val="24"/>
          <w:rtl/>
        </w:rPr>
      </w:pPr>
      <w:r>
        <w:rPr>
          <w:rFonts w:cs="Simplified Arabic"/>
          <w:sz w:val="24"/>
          <w:rtl/>
        </w:rPr>
        <w:t>لا يجوز تكليف العامل بعمل يختلف اختلافاً بيناً عن طبيعة العمل المتفق عليه في عقد العمل، إلا إذا دعت الضرورة إلى ذلك منعاً لوقوع حادث، أو في حالة القوة القاهرة على أن يكون ذلك بصفة مؤقتة بما لا يتجاوز شهرين.</w:t>
      </w:r>
    </w:p>
    <w:p w14:paraId="6302DECB">
      <w:pPr>
        <w:ind w:left="1200" w:right="1200"/>
        <w:jc w:val="both"/>
        <w:rPr>
          <w:rFonts w:cs="Simplified Arabic"/>
          <w:sz w:val="24"/>
          <w:rtl/>
        </w:rPr>
      </w:pPr>
    </w:p>
    <w:p w14:paraId="7404E9CF">
      <w:pPr>
        <w:ind w:left="1200" w:right="1200"/>
        <w:jc w:val="center"/>
        <w:rPr>
          <w:rFonts w:hint="cs" w:cs="Simplified Arabic"/>
          <w:sz w:val="24"/>
          <w:rtl/>
        </w:rPr>
      </w:pPr>
      <w:r>
        <w:rPr>
          <w:rFonts w:cs="Simplified Arabic"/>
          <w:sz w:val="24"/>
          <w:rtl/>
        </w:rPr>
        <w:t>المادة (33)</w:t>
      </w:r>
    </w:p>
    <w:p w14:paraId="48A5D283">
      <w:pPr>
        <w:ind w:left="1200" w:right="1200"/>
        <w:jc w:val="center"/>
        <w:rPr>
          <w:rFonts w:cs="Simplified Arabic"/>
          <w:sz w:val="24"/>
          <w:rtl/>
        </w:rPr>
      </w:pPr>
      <w:r>
        <w:rPr>
          <w:rFonts w:hint="cs" w:cs="Simplified Arabic"/>
          <w:sz w:val="24"/>
          <w:rtl/>
        </w:rPr>
        <w:t>إلتزام العامل بتأدية عمله بأمانة وإخلاص</w:t>
      </w:r>
    </w:p>
    <w:p w14:paraId="0AD32DE1">
      <w:pPr>
        <w:ind w:left="1200" w:right="1200"/>
        <w:jc w:val="both"/>
        <w:rPr>
          <w:rFonts w:cs="Simplified Arabic"/>
          <w:sz w:val="24"/>
          <w:rtl/>
        </w:rPr>
      </w:pPr>
      <w:r>
        <w:rPr>
          <w:rFonts w:cs="Simplified Arabic"/>
          <w:sz w:val="24"/>
          <w:rtl/>
        </w:rPr>
        <w:t>يلتزم العامل بتأدية عمله بإخلاص وأمانة وبالمحافظة على أسرار العمل وأدواته ولا يعتبر العامل مس</w:t>
      </w:r>
      <w:r>
        <w:rPr>
          <w:rFonts w:hint="cs" w:cs="Simplified Arabic"/>
          <w:sz w:val="24"/>
          <w:rtl/>
        </w:rPr>
        <w:t>ؤو</w:t>
      </w:r>
      <w:r>
        <w:rPr>
          <w:rFonts w:cs="Simplified Arabic"/>
          <w:sz w:val="24"/>
          <w:rtl/>
        </w:rPr>
        <w:t>لاً عن خلل الأدوات أو ضياعها نتيجة أي ظرف طارئ خارج عن إرادته أو قوة قاهرة.</w:t>
      </w:r>
    </w:p>
    <w:p w14:paraId="204816EB">
      <w:pPr>
        <w:ind w:left="1200" w:right="1200"/>
        <w:jc w:val="both"/>
        <w:rPr>
          <w:rFonts w:hint="cs" w:cs="Simplified Arabic"/>
          <w:sz w:val="24"/>
          <w:rtl/>
        </w:rPr>
      </w:pPr>
    </w:p>
    <w:p w14:paraId="1B8D1B1C">
      <w:pPr>
        <w:ind w:left="1200" w:right="1200"/>
        <w:jc w:val="both"/>
        <w:rPr>
          <w:rFonts w:cs="Simplified Arabic"/>
          <w:sz w:val="24"/>
          <w:rtl/>
        </w:rPr>
      </w:pPr>
    </w:p>
    <w:p w14:paraId="7770F69E">
      <w:pPr>
        <w:ind w:left="1200" w:right="1200"/>
        <w:jc w:val="center"/>
        <w:rPr>
          <w:rFonts w:hint="cs" w:cs="Simplified Arabic"/>
          <w:sz w:val="24"/>
          <w:rtl/>
        </w:rPr>
      </w:pPr>
    </w:p>
    <w:p w14:paraId="1756D7B6">
      <w:pPr>
        <w:ind w:left="1200" w:right="1200"/>
        <w:jc w:val="center"/>
        <w:rPr>
          <w:rFonts w:hint="cs" w:cs="Simplified Arabic"/>
          <w:sz w:val="24"/>
          <w:rtl/>
        </w:rPr>
      </w:pPr>
      <w:r>
        <w:rPr>
          <w:rFonts w:cs="Simplified Arabic"/>
          <w:sz w:val="24"/>
          <w:rtl/>
        </w:rPr>
        <w:t>المادة (34)</w:t>
      </w:r>
    </w:p>
    <w:p w14:paraId="27AAA88B">
      <w:pPr>
        <w:ind w:left="1200" w:right="1200"/>
        <w:jc w:val="center"/>
        <w:rPr>
          <w:rFonts w:cs="Simplified Arabic"/>
          <w:sz w:val="24"/>
          <w:rtl/>
        </w:rPr>
      </w:pPr>
      <w:r>
        <w:rPr>
          <w:rFonts w:hint="cs" w:cs="Simplified Arabic"/>
          <w:sz w:val="24"/>
          <w:rtl/>
        </w:rPr>
        <w:t>الإلتزام بشروط اللائحة الداخلية وقواعد السلامة</w:t>
      </w:r>
    </w:p>
    <w:p w14:paraId="7804FEFA">
      <w:pPr>
        <w:ind w:left="1200" w:right="1200"/>
        <w:jc w:val="both"/>
        <w:rPr>
          <w:rFonts w:cs="Simplified Arabic"/>
          <w:sz w:val="24"/>
          <w:rtl/>
        </w:rPr>
      </w:pPr>
      <w:r>
        <w:rPr>
          <w:rFonts w:cs="Simplified Arabic"/>
          <w:sz w:val="24"/>
          <w:rtl/>
        </w:rPr>
        <w:t>على العمل التقيد بتطبيق شروط اللائحة الداخلية للمنشأة وبقواعد السلامة والصحة المهنية في العمل.</w:t>
      </w:r>
    </w:p>
    <w:p w14:paraId="7C1B14D8">
      <w:pPr>
        <w:ind w:left="1200" w:right="1200"/>
        <w:jc w:val="both"/>
        <w:rPr>
          <w:rFonts w:cs="Simplified Arabic"/>
          <w:sz w:val="24"/>
          <w:rtl/>
        </w:rPr>
      </w:pPr>
    </w:p>
    <w:p w14:paraId="7A746560">
      <w:pPr>
        <w:ind w:left="1200" w:right="1200"/>
        <w:jc w:val="center"/>
        <w:rPr>
          <w:rFonts w:cs="Simplified Arabic"/>
          <w:sz w:val="24"/>
          <w:rtl/>
        </w:rPr>
      </w:pPr>
      <w:r>
        <w:rPr>
          <w:rFonts w:cs="Simplified Arabic"/>
          <w:sz w:val="24"/>
          <w:rtl/>
        </w:rPr>
        <w:t>الفصل الثاني</w:t>
      </w:r>
    </w:p>
    <w:p w14:paraId="4533428B">
      <w:pPr>
        <w:ind w:left="1200" w:right="1200"/>
        <w:jc w:val="center"/>
        <w:rPr>
          <w:rFonts w:cs="Simplified Arabic"/>
          <w:sz w:val="24"/>
          <w:rtl/>
        </w:rPr>
      </w:pPr>
      <w:r>
        <w:rPr>
          <w:rFonts w:cs="Simplified Arabic"/>
          <w:sz w:val="24"/>
          <w:rtl/>
        </w:rPr>
        <w:t>انتهاء عقد العمل الفردي</w:t>
      </w:r>
    </w:p>
    <w:p w14:paraId="3506F564">
      <w:pPr>
        <w:tabs>
          <w:tab w:val="left" w:pos="-549"/>
        </w:tabs>
        <w:ind w:left="1200" w:right="1200"/>
        <w:jc w:val="center"/>
        <w:rPr>
          <w:rFonts w:cs="Simplified Arabic"/>
          <w:sz w:val="24"/>
          <w:rtl/>
        </w:rPr>
      </w:pPr>
    </w:p>
    <w:p w14:paraId="15B8024B">
      <w:pPr>
        <w:ind w:left="1200" w:right="1200"/>
        <w:jc w:val="center"/>
        <w:rPr>
          <w:rFonts w:hint="cs" w:cs="Simplified Arabic"/>
          <w:sz w:val="24"/>
          <w:rtl/>
        </w:rPr>
      </w:pPr>
      <w:r>
        <w:rPr>
          <w:rFonts w:cs="Simplified Arabic"/>
          <w:sz w:val="24"/>
          <w:rtl/>
        </w:rPr>
        <w:t>المادة (35)</w:t>
      </w:r>
    </w:p>
    <w:p w14:paraId="5D066A6E">
      <w:pPr>
        <w:ind w:left="1200" w:right="1200"/>
        <w:jc w:val="center"/>
        <w:rPr>
          <w:rFonts w:cs="Simplified Arabic"/>
          <w:sz w:val="24"/>
          <w:rtl/>
        </w:rPr>
      </w:pPr>
      <w:r>
        <w:rPr>
          <w:rFonts w:hint="cs" w:cs="Simplified Arabic"/>
          <w:sz w:val="24"/>
          <w:rtl/>
        </w:rPr>
        <w:t>حالات إنتهاء عقد العمل الفردي</w:t>
      </w:r>
      <w:r>
        <w:rPr>
          <w:rStyle w:val="9"/>
          <w:rFonts w:cs="Simplified Arabic"/>
          <w:sz w:val="24"/>
          <w:rtl/>
        </w:rPr>
        <w:footnoteReference w:id="22"/>
      </w:r>
    </w:p>
    <w:p w14:paraId="38BD18D0">
      <w:pPr>
        <w:ind w:left="1200" w:right="1200"/>
        <w:jc w:val="both"/>
        <w:rPr>
          <w:rFonts w:cs="Simplified Arabic"/>
          <w:sz w:val="24"/>
          <w:rtl/>
        </w:rPr>
      </w:pPr>
      <w:r>
        <w:rPr>
          <w:rFonts w:cs="Simplified Arabic"/>
          <w:sz w:val="24"/>
          <w:rtl/>
        </w:rPr>
        <w:t>ينتهي عقد العمل الفردي في أي من الحالات الآتية:</w:t>
      </w:r>
    </w:p>
    <w:p w14:paraId="25BAB674">
      <w:pPr>
        <w:ind w:left="1200" w:right="1200"/>
        <w:jc w:val="both"/>
        <w:rPr>
          <w:rFonts w:cs="Simplified Arabic"/>
          <w:sz w:val="24"/>
          <w:rtl/>
        </w:rPr>
      </w:pPr>
      <w:r>
        <w:rPr>
          <w:rFonts w:cs="Simplified Arabic"/>
          <w:sz w:val="24"/>
          <w:rtl/>
        </w:rPr>
        <w:t>1- باتفاق الطرفين.</w:t>
      </w:r>
    </w:p>
    <w:p w14:paraId="3FB57026">
      <w:pPr>
        <w:ind w:left="1200" w:right="1200"/>
        <w:jc w:val="both"/>
        <w:rPr>
          <w:rFonts w:cs="Simplified Arabic"/>
          <w:sz w:val="24"/>
          <w:rtl/>
        </w:rPr>
      </w:pPr>
      <w:r>
        <w:rPr>
          <w:rFonts w:cs="Simplified Arabic"/>
          <w:sz w:val="24"/>
          <w:rtl/>
        </w:rPr>
        <w:t>2- ب</w:t>
      </w:r>
      <w:r>
        <w:rPr>
          <w:rFonts w:hint="cs" w:cs="Simplified Arabic"/>
          <w:sz w:val="24"/>
          <w:rtl/>
        </w:rPr>
        <w:t>إ</w:t>
      </w:r>
      <w:r>
        <w:rPr>
          <w:rFonts w:cs="Simplified Arabic"/>
          <w:sz w:val="24"/>
          <w:rtl/>
        </w:rPr>
        <w:t>نتهاء مدته في الأعمال العرضية أو المؤقتة أو الموسمية.</w:t>
      </w:r>
    </w:p>
    <w:p w14:paraId="643AB703">
      <w:pPr>
        <w:ind w:left="1200" w:right="1200"/>
        <w:jc w:val="both"/>
        <w:rPr>
          <w:rFonts w:cs="Simplified Arabic"/>
          <w:sz w:val="24"/>
          <w:rtl/>
        </w:rPr>
      </w:pPr>
      <w:r>
        <w:rPr>
          <w:rFonts w:cs="Simplified Arabic"/>
          <w:sz w:val="24"/>
          <w:rtl/>
        </w:rPr>
        <w:t>3- برغبة أحد الطرفين خلال مدة التجربة.</w:t>
      </w:r>
    </w:p>
    <w:p w14:paraId="123ADA1C">
      <w:pPr>
        <w:ind w:left="1200" w:right="1200"/>
        <w:jc w:val="both"/>
        <w:rPr>
          <w:rFonts w:cs="Simplified Arabic"/>
          <w:sz w:val="24"/>
          <w:rtl/>
        </w:rPr>
      </w:pPr>
      <w:r>
        <w:rPr>
          <w:rFonts w:cs="Simplified Arabic"/>
          <w:sz w:val="24"/>
          <w:rtl/>
        </w:rPr>
        <w:t>4- بناءً على رغبة العامل، شريطة إخطار صاحب العمل خطياً قبل الترك:</w:t>
      </w:r>
    </w:p>
    <w:p w14:paraId="46A9C7E5">
      <w:pPr>
        <w:ind w:left="1200" w:right="1200"/>
        <w:jc w:val="both"/>
        <w:rPr>
          <w:rFonts w:cs="Simplified Arabic"/>
          <w:sz w:val="24"/>
          <w:rtl/>
        </w:rPr>
      </w:pPr>
      <w:r>
        <w:rPr>
          <w:rFonts w:cs="Simplified Arabic"/>
          <w:sz w:val="24"/>
          <w:rtl/>
        </w:rPr>
        <w:t>أ- بشهر إذا كان يتقاضى أجره على أساس شهري.</w:t>
      </w:r>
    </w:p>
    <w:p w14:paraId="2F1A2DF8">
      <w:pPr>
        <w:ind w:left="1200" w:right="1200"/>
        <w:jc w:val="both"/>
        <w:rPr>
          <w:rFonts w:hint="cs" w:cs="Simplified Arabic"/>
          <w:sz w:val="24"/>
          <w:rtl/>
        </w:rPr>
      </w:pPr>
      <w:r>
        <w:rPr>
          <w:rFonts w:cs="Simplified Arabic"/>
          <w:sz w:val="24"/>
          <w:rtl/>
        </w:rPr>
        <w:t>ب- بأسبوع إذا كان يتقاضى أجره على أساس يومي أو أسبوعي أو بالقطعة أو بالعمولة.</w:t>
      </w:r>
    </w:p>
    <w:p w14:paraId="30637A82">
      <w:pPr>
        <w:ind w:left="1200" w:right="1200"/>
        <w:jc w:val="both"/>
        <w:rPr>
          <w:rFonts w:cs="Simplified Arabic"/>
          <w:sz w:val="24"/>
          <w:rtl/>
        </w:rPr>
      </w:pPr>
      <w:r>
        <w:rPr>
          <w:rFonts w:cs="Simplified Arabic"/>
          <w:sz w:val="24"/>
          <w:rtl/>
        </w:rPr>
        <w:t>5- بوفاة العامل أو إصابته بمرض أو عجز أقعده عن العمل لمدة تزيد على ستة أشهر بناءً على تقرير طبي صادر عن اللجنة الطبية مع عدم وجود مركز شاغر يلائم قدراته المهنية ووضعه الصحي الجديد</w:t>
      </w:r>
      <w:r>
        <w:rPr>
          <w:rStyle w:val="9"/>
          <w:rFonts w:cs="Simplified Arabic"/>
          <w:sz w:val="24"/>
          <w:rtl/>
        </w:rPr>
        <w:footnoteReference w:id="23"/>
      </w:r>
      <w:r>
        <w:rPr>
          <w:rFonts w:cs="Simplified Arabic"/>
          <w:sz w:val="24"/>
          <w:rtl/>
        </w:rPr>
        <w:t>.</w:t>
      </w:r>
    </w:p>
    <w:p w14:paraId="2B8ED33E">
      <w:pPr>
        <w:ind w:left="1200" w:right="1200"/>
        <w:jc w:val="both"/>
        <w:rPr>
          <w:rFonts w:cs="Simplified Arabic"/>
          <w:sz w:val="24"/>
          <w:rtl/>
        </w:rPr>
      </w:pPr>
    </w:p>
    <w:p w14:paraId="103DD208">
      <w:pPr>
        <w:ind w:left="1200" w:right="1200"/>
        <w:jc w:val="center"/>
        <w:rPr>
          <w:rFonts w:hint="cs" w:cs="Simplified Arabic"/>
          <w:sz w:val="24"/>
          <w:rtl/>
        </w:rPr>
      </w:pPr>
      <w:r>
        <w:rPr>
          <w:rFonts w:cs="Simplified Arabic"/>
          <w:sz w:val="24"/>
          <w:rtl/>
        </w:rPr>
        <w:t>المادة (36)</w:t>
      </w:r>
    </w:p>
    <w:p w14:paraId="62E359F4">
      <w:pPr>
        <w:ind w:left="1200" w:right="1200"/>
        <w:jc w:val="center"/>
        <w:rPr>
          <w:rFonts w:cs="Simplified Arabic"/>
          <w:sz w:val="24"/>
          <w:rtl/>
        </w:rPr>
      </w:pPr>
      <w:r>
        <w:rPr>
          <w:rFonts w:hint="cs" w:cs="Simplified Arabic"/>
          <w:sz w:val="24"/>
          <w:rtl/>
        </w:rPr>
        <w:t>استمرار نفاذ العقد بعد وفاة صاحب العمل</w:t>
      </w:r>
    </w:p>
    <w:p w14:paraId="0F9C274B">
      <w:pPr>
        <w:ind w:left="1200" w:right="1200"/>
        <w:jc w:val="both"/>
        <w:rPr>
          <w:rFonts w:cs="Simplified Arabic"/>
          <w:sz w:val="24"/>
          <w:rtl/>
        </w:rPr>
      </w:pPr>
      <w:r>
        <w:rPr>
          <w:rFonts w:cs="Simplified Arabic"/>
          <w:sz w:val="24"/>
          <w:rtl/>
        </w:rPr>
        <w:t>لا ينتهي عقد العمل بسبب وفاة صاحب العمل إلا إذا كان موضوع العقد يتعلق بشخص صاحب العمل.</w:t>
      </w:r>
    </w:p>
    <w:p w14:paraId="7C8F99FD">
      <w:pPr>
        <w:ind w:left="1200" w:right="1200"/>
        <w:jc w:val="both"/>
        <w:rPr>
          <w:rFonts w:cs="Simplified Arabic"/>
          <w:sz w:val="24"/>
          <w:rtl/>
        </w:rPr>
      </w:pPr>
    </w:p>
    <w:p w14:paraId="2D66E2E6">
      <w:pPr>
        <w:ind w:left="1200" w:right="1200"/>
        <w:jc w:val="center"/>
        <w:rPr>
          <w:rFonts w:hint="cs" w:cs="Simplified Arabic"/>
          <w:sz w:val="24"/>
          <w:rtl/>
        </w:rPr>
      </w:pPr>
      <w:r>
        <w:rPr>
          <w:rFonts w:cs="Simplified Arabic"/>
          <w:sz w:val="24"/>
          <w:rtl/>
        </w:rPr>
        <w:t>المادة (37)</w:t>
      </w:r>
    </w:p>
    <w:p w14:paraId="6612FFB0">
      <w:pPr>
        <w:ind w:left="1200" w:right="1200"/>
        <w:jc w:val="center"/>
        <w:rPr>
          <w:rFonts w:cs="Simplified Arabic"/>
          <w:sz w:val="24"/>
          <w:rtl/>
        </w:rPr>
      </w:pPr>
      <w:r>
        <w:rPr>
          <w:rFonts w:hint="cs" w:cs="Simplified Arabic"/>
          <w:sz w:val="24"/>
          <w:rtl/>
        </w:rPr>
        <w:t>استمرار نفاذ العقد بعد تغير صاحب العمل</w:t>
      </w:r>
    </w:p>
    <w:p w14:paraId="70F9E57C">
      <w:pPr>
        <w:ind w:left="1200" w:right="1200"/>
        <w:jc w:val="both"/>
        <w:rPr>
          <w:rFonts w:cs="Simplified Arabic"/>
          <w:sz w:val="24"/>
          <w:rtl/>
        </w:rPr>
      </w:pPr>
      <w:r>
        <w:rPr>
          <w:rFonts w:cs="Simplified Arabic"/>
          <w:sz w:val="24"/>
          <w:rtl/>
        </w:rPr>
        <w:t>يبقى عقد العمل نافذاً حتى لو تغير صاحب العمل بسبب نقل ملكية المشروع أو بيعه أو اندماجه أو انتقاله بطريق الإرث، ويظل صاحب العمل الأصلي والجديد مسؤولين بالتضامن مدة ستة أشهر عن تنفيذ الالتزامات الناجمة عن العقد ومستحقة الأداء قبل تاريخ التغيير، وبعد انقضاء الستة أشهر يتحمل صاحب العمل الجديد المسؤولية وحده.</w:t>
      </w:r>
    </w:p>
    <w:p w14:paraId="1A10DB09">
      <w:pPr>
        <w:ind w:left="1200" w:right="1200"/>
        <w:jc w:val="both"/>
        <w:rPr>
          <w:rFonts w:cs="Simplified Arabic"/>
          <w:sz w:val="24"/>
          <w:rtl/>
        </w:rPr>
      </w:pPr>
    </w:p>
    <w:p w14:paraId="1DF2BD61">
      <w:pPr>
        <w:ind w:left="1200" w:right="1200"/>
        <w:jc w:val="center"/>
        <w:rPr>
          <w:rFonts w:hint="cs" w:cs="Simplified Arabic"/>
          <w:sz w:val="24"/>
          <w:rtl/>
        </w:rPr>
      </w:pPr>
      <w:r>
        <w:rPr>
          <w:rFonts w:cs="Simplified Arabic"/>
          <w:sz w:val="24"/>
          <w:rtl/>
        </w:rPr>
        <w:t>المادة (38)</w:t>
      </w:r>
    </w:p>
    <w:p w14:paraId="614BCAF9">
      <w:pPr>
        <w:ind w:left="1200" w:right="1200"/>
        <w:jc w:val="center"/>
        <w:rPr>
          <w:rFonts w:cs="Simplified Arabic"/>
          <w:sz w:val="24"/>
          <w:rtl/>
        </w:rPr>
      </w:pPr>
      <w:r>
        <w:rPr>
          <w:rFonts w:hint="cs" w:cs="Simplified Arabic"/>
          <w:sz w:val="24"/>
          <w:rtl/>
        </w:rPr>
        <w:t>أثر صدور قرار بإغلاق المنشأة</w:t>
      </w:r>
    </w:p>
    <w:p w14:paraId="58F2F3D0">
      <w:pPr>
        <w:ind w:left="1200" w:right="1200"/>
        <w:jc w:val="both"/>
        <w:rPr>
          <w:rFonts w:cs="Simplified Arabic"/>
          <w:sz w:val="24"/>
          <w:rtl/>
        </w:rPr>
      </w:pPr>
      <w:r>
        <w:rPr>
          <w:rFonts w:cs="Simplified Arabic"/>
          <w:sz w:val="24"/>
          <w:rtl/>
        </w:rPr>
        <w:t>1- لا ينتهي عقد العمل في حالة صدور قرار إداري أو قضائي بإغلاق المنشأة أو بإيقاف نشاطها مؤقتاً لمدة لا تزيد على شهرين، وعلى صاحب العمل الاستمرار في دفع أجور عماله طيلة فترة الإغلاق أو الإيقاف المؤقت مع مراعاة الأحكام الواردة في هذا القانون والمتعلقة بفترة التجربة.</w:t>
      </w:r>
    </w:p>
    <w:p w14:paraId="0DF39F2F">
      <w:pPr>
        <w:ind w:left="1200" w:right="1200"/>
        <w:jc w:val="both"/>
        <w:rPr>
          <w:rFonts w:cs="Simplified Arabic"/>
          <w:sz w:val="24"/>
          <w:rtl/>
        </w:rPr>
      </w:pPr>
      <w:r>
        <w:rPr>
          <w:rFonts w:cs="Simplified Arabic"/>
          <w:sz w:val="24"/>
          <w:rtl/>
        </w:rPr>
        <w:t>2- ينقضي الالتزام المذكور في الفقرة (1) أعلاه بعد مدة الشهرين وعلى صاحب العمل أن يدفع لعماله زيادة على ما سبق ذكره مكافأة نهاية الخدمة كما نصت عليها أحكام هذا القانون.</w:t>
      </w:r>
    </w:p>
    <w:p w14:paraId="60F81611">
      <w:pPr>
        <w:ind w:left="1200" w:right="1200"/>
        <w:jc w:val="both"/>
        <w:rPr>
          <w:rFonts w:cs="Simplified Arabic"/>
          <w:sz w:val="24"/>
          <w:rtl/>
        </w:rPr>
      </w:pPr>
    </w:p>
    <w:p w14:paraId="09A36DF7">
      <w:pPr>
        <w:ind w:left="1200" w:right="1200"/>
        <w:jc w:val="center"/>
        <w:rPr>
          <w:rFonts w:cs="Simplified Arabic"/>
          <w:sz w:val="24"/>
          <w:rtl/>
        </w:rPr>
      </w:pPr>
      <w:r>
        <w:rPr>
          <w:rFonts w:cs="Simplified Arabic"/>
          <w:sz w:val="24"/>
          <w:rtl/>
        </w:rPr>
        <w:t>الفصل الثالث</w:t>
      </w:r>
    </w:p>
    <w:p w14:paraId="0A57EBCB">
      <w:pPr>
        <w:ind w:left="1200" w:right="1200"/>
        <w:jc w:val="center"/>
        <w:rPr>
          <w:rFonts w:cs="Simplified Arabic"/>
          <w:sz w:val="24"/>
          <w:rtl/>
        </w:rPr>
      </w:pPr>
      <w:r>
        <w:rPr>
          <w:rFonts w:cs="Simplified Arabic"/>
          <w:sz w:val="24"/>
          <w:rtl/>
        </w:rPr>
        <w:t>إنهاء عقد العمل الفردي</w:t>
      </w:r>
    </w:p>
    <w:p w14:paraId="3F04B6C2">
      <w:pPr>
        <w:ind w:left="1200" w:right="1200"/>
        <w:jc w:val="center"/>
        <w:rPr>
          <w:rFonts w:cs="Simplified Arabic"/>
          <w:sz w:val="24"/>
          <w:rtl/>
        </w:rPr>
      </w:pPr>
      <w:r>
        <w:rPr>
          <w:rFonts w:cs="Simplified Arabic"/>
          <w:sz w:val="24"/>
          <w:rtl/>
        </w:rPr>
        <w:t>المادة (39)</w:t>
      </w:r>
    </w:p>
    <w:p w14:paraId="4B240238">
      <w:pPr>
        <w:tabs>
          <w:tab w:val="left" w:pos="2909"/>
          <w:tab w:val="left" w:pos="3030"/>
          <w:tab w:val="center" w:pos="4702"/>
        </w:tabs>
        <w:ind w:left="0" w:right="0"/>
        <w:jc w:val="right"/>
        <w:rPr>
          <w:rFonts w:cs="Simplified Arabic"/>
          <w:sz w:val="24"/>
          <w:rtl/>
        </w:rPr>
      </w:pPr>
      <w:r>
        <w:rPr>
          <w:rFonts w:cs="Simplified Arabic"/>
          <w:sz w:val="24"/>
          <w:rtl/>
        </w:rPr>
        <w:tab/>
      </w:r>
      <w:r>
        <w:rPr>
          <w:rFonts w:cs="Simplified Arabic"/>
          <w:sz w:val="24"/>
          <w:rtl/>
        </w:rPr>
        <w:tab/>
      </w:r>
      <w:r>
        <w:rPr>
          <w:rFonts w:hint="cs" w:cs="Simplified Arabic"/>
          <w:sz w:val="24"/>
          <w:rtl/>
        </w:rPr>
        <w:t>حالات غير مبررة لإنهاء عقد العمل</w:t>
      </w:r>
    </w:p>
    <w:p w14:paraId="5637AF6A">
      <w:pPr>
        <w:ind w:left="1200" w:right="1200"/>
        <w:jc w:val="both"/>
        <w:rPr>
          <w:rFonts w:cs="Simplified Arabic"/>
          <w:sz w:val="24"/>
          <w:rtl/>
        </w:rPr>
      </w:pPr>
      <w:r>
        <w:rPr>
          <w:rFonts w:cs="Simplified Arabic"/>
          <w:sz w:val="24"/>
          <w:rtl/>
        </w:rPr>
        <w:t>لا يمكن اعتبار الحالات التالية بوجه الخصوص من الأسباب الحقيقية التي تبرر إنهاء العمل من قبل صاحب العمل:</w:t>
      </w:r>
    </w:p>
    <w:p w14:paraId="34392F4B">
      <w:pPr>
        <w:ind w:left="1200" w:right="1200"/>
        <w:jc w:val="both"/>
        <w:rPr>
          <w:rFonts w:cs="Simplified Arabic"/>
          <w:sz w:val="24"/>
          <w:rtl/>
        </w:rPr>
      </w:pPr>
      <w:r>
        <w:rPr>
          <w:rFonts w:cs="Simplified Arabic"/>
          <w:sz w:val="24"/>
          <w:rtl/>
        </w:rPr>
        <w:t>1- الانخراط النقابي أو المشاركة في أنشطة نقابية خارج أوقات العمل، أو أثناء العمل إذا كان ذلك بموافقة صاحب العمل.</w:t>
      </w:r>
    </w:p>
    <w:p w14:paraId="1D63FBFC">
      <w:pPr>
        <w:ind w:left="1200" w:right="1200"/>
        <w:jc w:val="both"/>
        <w:rPr>
          <w:rFonts w:cs="Simplified Arabic"/>
          <w:sz w:val="24"/>
          <w:rtl/>
        </w:rPr>
      </w:pPr>
      <w:r>
        <w:rPr>
          <w:rFonts w:cs="Simplified Arabic"/>
          <w:sz w:val="24"/>
          <w:rtl/>
        </w:rPr>
        <w:t>2- إقدام العامل على طلب ممارسة نيابة تمثيلية عن العمال، أو كونه يمارس هذه النيابة حالياً أو مارسها في الماضي.</w:t>
      </w:r>
    </w:p>
    <w:p w14:paraId="3CFB8621">
      <w:pPr>
        <w:ind w:left="1200" w:right="1200"/>
        <w:jc w:val="both"/>
        <w:rPr>
          <w:rFonts w:cs="Simplified Arabic"/>
          <w:sz w:val="24"/>
          <w:rtl/>
        </w:rPr>
      </w:pPr>
      <w:r>
        <w:rPr>
          <w:rFonts w:cs="Simplified Arabic"/>
          <w:sz w:val="24"/>
          <w:rtl/>
        </w:rPr>
        <w:t>3- إقدام العامل على رفع قضية أو مشاركته في إجراءات ضد صاحب العمل ب</w:t>
      </w:r>
      <w:r>
        <w:rPr>
          <w:rFonts w:hint="cs" w:cs="Simplified Arabic"/>
          <w:sz w:val="24"/>
          <w:rtl/>
        </w:rPr>
        <w:t>إ</w:t>
      </w:r>
      <w:r>
        <w:rPr>
          <w:rFonts w:cs="Simplified Arabic"/>
          <w:sz w:val="24"/>
          <w:rtl/>
        </w:rPr>
        <w:t>دعاء خرق القانون، وكذلك تقديمه لشكوى أمام الهيئات الإدارية المختصة.</w:t>
      </w:r>
    </w:p>
    <w:p w14:paraId="2445808E">
      <w:pPr>
        <w:ind w:left="1200" w:right="1200"/>
        <w:jc w:val="both"/>
        <w:rPr>
          <w:rFonts w:cs="Simplified Arabic"/>
          <w:sz w:val="24"/>
          <w:rtl/>
        </w:rPr>
      </w:pPr>
    </w:p>
    <w:p w14:paraId="30687B42">
      <w:pPr>
        <w:ind w:left="1200" w:right="1200"/>
        <w:jc w:val="both"/>
        <w:rPr>
          <w:rFonts w:hint="cs" w:cs="Simplified Arabic"/>
          <w:sz w:val="24"/>
          <w:rtl/>
        </w:rPr>
      </w:pPr>
      <w:r>
        <w:rPr>
          <w:rFonts w:cs="Simplified Arabic"/>
          <w:sz w:val="24"/>
          <w:rtl/>
        </w:rPr>
        <w:br w:type="page"/>
      </w:r>
    </w:p>
    <w:p w14:paraId="336A94FF">
      <w:pPr>
        <w:ind w:left="1200" w:right="1200"/>
        <w:jc w:val="both"/>
        <w:rPr>
          <w:rFonts w:hint="cs" w:cs="Simplified Arabic"/>
          <w:sz w:val="24"/>
          <w:rtl/>
        </w:rPr>
      </w:pPr>
    </w:p>
    <w:p w14:paraId="4E18AB5E">
      <w:pPr>
        <w:ind w:left="1200" w:right="1200"/>
        <w:jc w:val="center"/>
        <w:rPr>
          <w:rFonts w:hint="cs" w:cs="Simplified Arabic"/>
          <w:sz w:val="24"/>
          <w:rtl/>
        </w:rPr>
      </w:pPr>
      <w:r>
        <w:rPr>
          <w:rFonts w:cs="Simplified Arabic"/>
          <w:sz w:val="24"/>
          <w:rtl/>
        </w:rPr>
        <w:t>المادة (40)</w:t>
      </w:r>
    </w:p>
    <w:p w14:paraId="3036B130">
      <w:pPr>
        <w:ind w:left="1200" w:right="1200"/>
        <w:jc w:val="center"/>
        <w:rPr>
          <w:rFonts w:cs="Simplified Arabic"/>
          <w:sz w:val="24"/>
          <w:rtl/>
        </w:rPr>
      </w:pPr>
      <w:r>
        <w:rPr>
          <w:rFonts w:hint="cs" w:cs="Simplified Arabic"/>
          <w:sz w:val="24"/>
          <w:rtl/>
        </w:rPr>
        <w:t>إنهاء عقد العمل من قبل صاحب العمل دون إشعار</w:t>
      </w:r>
      <w:r>
        <w:rPr>
          <w:rStyle w:val="9"/>
          <w:rFonts w:cs="Simplified Arabic"/>
          <w:sz w:val="24"/>
          <w:rtl/>
        </w:rPr>
        <w:footnoteReference w:id="24"/>
      </w:r>
    </w:p>
    <w:p w14:paraId="1DBE7C12">
      <w:pPr>
        <w:ind w:left="1200" w:right="1200"/>
        <w:jc w:val="both"/>
        <w:rPr>
          <w:rFonts w:cs="Simplified Arabic"/>
          <w:sz w:val="24"/>
          <w:rtl/>
        </w:rPr>
      </w:pPr>
      <w:r>
        <w:rPr>
          <w:rFonts w:cs="Simplified Arabic"/>
          <w:sz w:val="24"/>
          <w:rtl/>
        </w:rPr>
        <w:t xml:space="preserve">لصاحب العمل إنهاء عقد العمل من طرف واحد دون إشعار مع حقه في مطالبة </w:t>
      </w:r>
      <w:r>
        <w:rPr>
          <w:rFonts w:hint="cs" w:cs="Simplified Arabic"/>
          <w:sz w:val="24"/>
          <w:rtl/>
        </w:rPr>
        <w:t>ا</w:t>
      </w:r>
      <w:r>
        <w:rPr>
          <w:rFonts w:cs="Simplified Arabic"/>
          <w:sz w:val="24"/>
          <w:rtl/>
        </w:rPr>
        <w:t>لعامل بكافة الحقوق الأخرى عند ارتكابه أياً من المخالفات التالية:</w:t>
      </w:r>
    </w:p>
    <w:p w14:paraId="7C0277C0">
      <w:pPr>
        <w:ind w:left="1200" w:right="1200"/>
        <w:jc w:val="both"/>
        <w:rPr>
          <w:rFonts w:cs="Simplified Arabic"/>
          <w:sz w:val="24"/>
          <w:rtl/>
        </w:rPr>
      </w:pPr>
      <w:r>
        <w:rPr>
          <w:rFonts w:cs="Simplified Arabic"/>
          <w:sz w:val="24"/>
          <w:rtl/>
        </w:rPr>
        <w:t>1- انتحاله شخصية غير شخصيته أو تقديمه شهادات أو وثائق مزورة لصاحب العمل.</w:t>
      </w:r>
    </w:p>
    <w:p w14:paraId="04A42524">
      <w:pPr>
        <w:ind w:left="1200" w:right="1200"/>
        <w:jc w:val="both"/>
        <w:rPr>
          <w:rFonts w:cs="Simplified Arabic"/>
          <w:sz w:val="24"/>
          <w:rtl/>
        </w:rPr>
      </w:pPr>
      <w:r>
        <w:rPr>
          <w:rFonts w:cs="Simplified Arabic"/>
          <w:sz w:val="24"/>
          <w:rtl/>
        </w:rPr>
        <w:t>2- ارتكابه خطأ نتيجة إهمال مؤكد نشأت عنه خسارة جسيمة لصاحب العمل شريطة أن يبلغ صاحب العمل الجهات المختصة بالحادث خلال ثمان</w:t>
      </w:r>
      <w:r>
        <w:rPr>
          <w:rFonts w:hint="cs" w:cs="Simplified Arabic"/>
          <w:sz w:val="24"/>
          <w:rtl/>
        </w:rPr>
        <w:t>ٍ</w:t>
      </w:r>
      <w:r>
        <w:rPr>
          <w:rFonts w:cs="Simplified Arabic"/>
          <w:sz w:val="24"/>
          <w:rtl/>
        </w:rPr>
        <w:t xml:space="preserve"> وأربعين ساعة من وقت علمه بوقوعه.</w:t>
      </w:r>
    </w:p>
    <w:p w14:paraId="124D0BC4">
      <w:pPr>
        <w:ind w:left="1200" w:right="1200"/>
        <w:jc w:val="both"/>
        <w:rPr>
          <w:rFonts w:cs="Simplified Arabic"/>
          <w:sz w:val="24"/>
          <w:rtl/>
        </w:rPr>
      </w:pPr>
      <w:r>
        <w:rPr>
          <w:rFonts w:cs="Simplified Arabic"/>
          <w:sz w:val="24"/>
          <w:rtl/>
        </w:rPr>
        <w:t>3- تكراره مخالفة النظام الداخلي للمنشأة المصادق عليه من وزارة العمل أو التعليمات المكتوبة الخاصة بسلامة العمل وصحة العمال رغم إنذاره بها حسب الأصول.</w:t>
      </w:r>
    </w:p>
    <w:p w14:paraId="69E79A99">
      <w:pPr>
        <w:ind w:left="1200" w:right="1200"/>
        <w:jc w:val="both"/>
        <w:rPr>
          <w:rFonts w:cs="Simplified Arabic"/>
          <w:sz w:val="24"/>
          <w:rtl/>
        </w:rPr>
      </w:pPr>
      <w:r>
        <w:rPr>
          <w:rFonts w:cs="Simplified Arabic"/>
          <w:sz w:val="24"/>
          <w:rtl/>
        </w:rPr>
        <w:t>4- تغيبه دون عذر مقبول أكثر من سبعة أيام متتالية، أو أكثر من خمسة عشر يوماً متقطعة خلال السنة الواحدة، على أن يكون قد أنذر كتابياً بعد غياب ثلاثة أيام في الحالة الأولى أو عشرة أيام في الحالة الثانية</w:t>
      </w:r>
      <w:r>
        <w:rPr>
          <w:rStyle w:val="9"/>
          <w:rFonts w:cs="Simplified Arabic"/>
          <w:sz w:val="24"/>
          <w:rtl/>
        </w:rPr>
        <w:footnoteReference w:id="25"/>
      </w:r>
      <w:r>
        <w:rPr>
          <w:rFonts w:cs="Simplified Arabic"/>
          <w:sz w:val="24"/>
          <w:rtl/>
        </w:rPr>
        <w:t>.</w:t>
      </w:r>
    </w:p>
    <w:p w14:paraId="0DC42750">
      <w:pPr>
        <w:ind w:left="1200" w:right="1200"/>
        <w:jc w:val="both"/>
        <w:rPr>
          <w:rFonts w:cs="Simplified Arabic"/>
          <w:sz w:val="24"/>
          <w:rtl/>
        </w:rPr>
      </w:pPr>
      <w:r>
        <w:rPr>
          <w:rFonts w:cs="Simplified Arabic"/>
          <w:sz w:val="24"/>
          <w:rtl/>
        </w:rPr>
        <w:t>5- عدم وفاء العامل بالالتزامات المترتبة عليه بموجب عقد العمل رغم إنذاره حسب الأصول.</w:t>
      </w:r>
    </w:p>
    <w:p w14:paraId="613CD04B">
      <w:pPr>
        <w:ind w:left="1200" w:right="1200"/>
        <w:jc w:val="both"/>
        <w:rPr>
          <w:rFonts w:cs="Simplified Arabic"/>
          <w:sz w:val="24"/>
          <w:rtl/>
        </w:rPr>
      </w:pPr>
      <w:r>
        <w:rPr>
          <w:rFonts w:cs="Simplified Arabic"/>
          <w:sz w:val="24"/>
          <w:rtl/>
        </w:rPr>
        <w:t>6- إفشاؤه للأسرار الخاصة بالعمل التي من شأنها أن تسبب الضرر الجسيم</w:t>
      </w:r>
      <w:r>
        <w:rPr>
          <w:rStyle w:val="9"/>
          <w:rFonts w:cs="Simplified Arabic"/>
          <w:sz w:val="24"/>
          <w:rtl/>
        </w:rPr>
        <w:footnoteReference w:id="26"/>
      </w:r>
      <w:r>
        <w:rPr>
          <w:rFonts w:cs="Simplified Arabic"/>
          <w:sz w:val="24"/>
          <w:rtl/>
        </w:rPr>
        <w:t>.</w:t>
      </w:r>
    </w:p>
    <w:p w14:paraId="3465ED42">
      <w:pPr>
        <w:ind w:left="1200" w:right="1200"/>
        <w:jc w:val="both"/>
        <w:rPr>
          <w:rFonts w:cs="Simplified Arabic"/>
          <w:sz w:val="24"/>
          <w:rtl/>
        </w:rPr>
      </w:pPr>
      <w:r>
        <w:rPr>
          <w:rFonts w:cs="Simplified Arabic"/>
          <w:sz w:val="24"/>
          <w:rtl/>
        </w:rPr>
        <w:t>7- إدانته بحكم نهائي في جناية أو جنحة مخلة بالشرف أو الأمانة أو الأخلاق العامة.</w:t>
      </w:r>
    </w:p>
    <w:p w14:paraId="768E6163">
      <w:pPr>
        <w:ind w:left="1200" w:right="1200"/>
        <w:jc w:val="both"/>
        <w:rPr>
          <w:rFonts w:cs="Simplified Arabic"/>
          <w:sz w:val="24"/>
          <w:rtl/>
        </w:rPr>
      </w:pPr>
      <w:r>
        <w:rPr>
          <w:rFonts w:cs="Simplified Arabic"/>
          <w:sz w:val="24"/>
          <w:rtl/>
        </w:rPr>
        <w:t>8- وجوده أثناء العمل في حالة سكر أو متأثراً بما تعاطاه من مادة مخدرة يعاقب عليها القانون.</w:t>
      </w:r>
    </w:p>
    <w:p w14:paraId="7ACE485F">
      <w:pPr>
        <w:ind w:left="1200" w:right="1200"/>
        <w:jc w:val="both"/>
        <w:rPr>
          <w:rFonts w:cs="Simplified Arabic"/>
          <w:sz w:val="24"/>
          <w:rtl/>
        </w:rPr>
      </w:pPr>
      <w:r>
        <w:rPr>
          <w:rFonts w:cs="Simplified Arabic"/>
          <w:sz w:val="24"/>
          <w:rtl/>
        </w:rPr>
        <w:t>9- اعتداؤه بالضرب أو التحقير على صاحب العمل أو على من يمثله أو على رئيسه المباشر</w:t>
      </w:r>
      <w:r>
        <w:rPr>
          <w:rStyle w:val="9"/>
          <w:rFonts w:cs="Simplified Arabic"/>
          <w:sz w:val="24"/>
          <w:rtl/>
        </w:rPr>
        <w:footnoteReference w:id="27"/>
      </w:r>
      <w:r>
        <w:rPr>
          <w:rFonts w:cs="Simplified Arabic"/>
          <w:sz w:val="24"/>
          <w:rtl/>
        </w:rPr>
        <w:t>.</w:t>
      </w:r>
    </w:p>
    <w:p w14:paraId="5C66F41C">
      <w:pPr>
        <w:ind w:left="1200" w:right="1200"/>
        <w:jc w:val="both"/>
        <w:rPr>
          <w:rFonts w:hint="cs" w:cs="Simplified Arabic"/>
          <w:sz w:val="24"/>
          <w:rtl/>
        </w:rPr>
      </w:pPr>
    </w:p>
    <w:p w14:paraId="1627F261">
      <w:pPr>
        <w:ind w:left="1200" w:right="1200"/>
        <w:jc w:val="center"/>
        <w:rPr>
          <w:rFonts w:hint="cs" w:cs="Simplified Arabic"/>
          <w:sz w:val="24"/>
          <w:rtl/>
        </w:rPr>
      </w:pPr>
      <w:r>
        <w:rPr>
          <w:rFonts w:hint="cs" w:cs="Simplified Arabic"/>
          <w:sz w:val="24"/>
          <w:rtl/>
        </w:rPr>
        <w:t>المادة (41)</w:t>
      </w:r>
    </w:p>
    <w:p w14:paraId="25AC6D40">
      <w:pPr>
        <w:ind w:left="1200" w:right="1200"/>
        <w:jc w:val="center"/>
        <w:rPr>
          <w:rFonts w:hint="cs" w:cs="Simplified Arabic"/>
          <w:sz w:val="24"/>
          <w:rtl/>
        </w:rPr>
      </w:pPr>
      <w:r>
        <w:rPr>
          <w:rFonts w:hint="cs" w:cs="Simplified Arabic"/>
          <w:sz w:val="24"/>
          <w:rtl/>
        </w:rPr>
        <w:t>إنهاء عقد العمل لأسباب فنية أو خسارة</w:t>
      </w:r>
      <w:r>
        <w:rPr>
          <w:rStyle w:val="9"/>
          <w:rFonts w:cs="Simplified Arabic"/>
          <w:sz w:val="24"/>
          <w:rtl/>
        </w:rPr>
        <w:footnoteReference w:id="28"/>
      </w:r>
    </w:p>
    <w:p w14:paraId="5FE039FD">
      <w:pPr>
        <w:ind w:left="1200" w:right="1200"/>
        <w:jc w:val="both"/>
        <w:rPr>
          <w:rFonts w:hint="cs" w:cs="Simplified Arabic"/>
          <w:sz w:val="24"/>
          <w:rtl/>
        </w:rPr>
      </w:pPr>
      <w:r>
        <w:rPr>
          <w:rFonts w:hint="cs" w:cs="Simplified Arabic"/>
          <w:sz w:val="24"/>
          <w:rtl/>
        </w:rPr>
        <w:t>يجوز لصاحب العمل إنهاء عقد العمل لأسباب فنية أو خسارة اقتضت تقليص عدد العمال مع احتفاظ العامل بحقه في بدل الإشعار، ومكافأة نهاية الخدمة، شريطة إشعار الوزارة بذلك.</w:t>
      </w:r>
    </w:p>
    <w:p w14:paraId="4CD5C27F">
      <w:pPr>
        <w:ind w:left="1200" w:right="1200"/>
        <w:jc w:val="both"/>
        <w:rPr>
          <w:rFonts w:cs="Simplified Arabic"/>
          <w:sz w:val="24"/>
        </w:rPr>
      </w:pPr>
    </w:p>
    <w:p w14:paraId="7AC8A0E7">
      <w:pPr>
        <w:ind w:left="1200" w:right="1200"/>
        <w:jc w:val="center"/>
        <w:rPr>
          <w:rFonts w:hint="cs" w:cs="Simplified Arabic"/>
          <w:sz w:val="24"/>
          <w:rtl/>
        </w:rPr>
      </w:pPr>
      <w:r>
        <w:rPr>
          <w:rFonts w:hint="cs" w:cs="Simplified Arabic"/>
          <w:sz w:val="24"/>
          <w:rtl/>
        </w:rPr>
        <w:t>المادة (42)</w:t>
      </w:r>
    </w:p>
    <w:p w14:paraId="662EE4BB">
      <w:pPr>
        <w:ind w:left="1200" w:right="1200"/>
        <w:jc w:val="center"/>
        <w:rPr>
          <w:rFonts w:hint="cs" w:cs="Simplified Arabic"/>
          <w:sz w:val="24"/>
          <w:rtl/>
        </w:rPr>
      </w:pPr>
      <w:r>
        <w:rPr>
          <w:rFonts w:hint="cs" w:cs="Simplified Arabic"/>
          <w:sz w:val="24"/>
          <w:rtl/>
        </w:rPr>
        <w:t>ترك العمل مع الاحتفاظ بالحقوق القانونية</w:t>
      </w:r>
      <w:r>
        <w:rPr>
          <w:rStyle w:val="9"/>
          <w:rFonts w:cs="Simplified Arabic"/>
          <w:sz w:val="24"/>
          <w:rtl/>
        </w:rPr>
        <w:footnoteReference w:id="29"/>
      </w:r>
    </w:p>
    <w:p w14:paraId="0B4D93A9">
      <w:pPr>
        <w:ind w:left="1200" w:right="1200"/>
        <w:jc w:val="both"/>
        <w:rPr>
          <w:rFonts w:hint="cs" w:cs="Simplified Arabic"/>
          <w:sz w:val="24"/>
          <w:rtl/>
        </w:rPr>
      </w:pPr>
      <w:r>
        <w:rPr>
          <w:rFonts w:hint="cs" w:cs="Simplified Arabic"/>
          <w:sz w:val="24"/>
          <w:rtl/>
        </w:rPr>
        <w:t>1- يجوز للعامل ترك العمل بعد إشعار صاحب العمل مع احتفاظه بحقوقه القانونية بما فيها مكافأة نهاية الخدمة وما يترتب له من حقوق، وذلك في أي من الحالات الآتية:</w:t>
      </w:r>
    </w:p>
    <w:p w14:paraId="01B0DBD5">
      <w:pPr>
        <w:ind w:left="1200" w:right="1200"/>
        <w:jc w:val="both"/>
        <w:rPr>
          <w:rFonts w:hint="cs" w:cs="Simplified Arabic"/>
          <w:sz w:val="24"/>
          <w:rtl/>
        </w:rPr>
      </w:pPr>
      <w:r>
        <w:rPr>
          <w:rFonts w:hint="cs" w:cs="Simplified Arabic"/>
          <w:sz w:val="24"/>
          <w:rtl/>
        </w:rPr>
        <w:t>أ- تشغيله في عمل يختلف في نوعه أو درجته اختلافاً بيناً عن العمل الذي اتفق عليه بمقتضى عقد العمل، إلا إذا دعت الضرورة إلى ذلك ولمدة مؤقتة منعاً لوقوع حادث أو في حالة القوة القاهرة.</w:t>
      </w:r>
    </w:p>
    <w:p w14:paraId="2BA0AC25">
      <w:pPr>
        <w:ind w:left="1200" w:right="1200"/>
        <w:jc w:val="both"/>
        <w:rPr>
          <w:rFonts w:hint="cs" w:cs="Simplified Arabic"/>
          <w:sz w:val="24"/>
          <w:rtl/>
        </w:rPr>
      </w:pPr>
      <w:r>
        <w:rPr>
          <w:rFonts w:hint="cs" w:cs="Simplified Arabic"/>
          <w:sz w:val="24"/>
          <w:rtl/>
        </w:rPr>
        <w:t>ب- تشغيله بصورة تدعو إلى تغيير مكان إقامته.</w:t>
      </w:r>
    </w:p>
    <w:p w14:paraId="3EB4CB44">
      <w:pPr>
        <w:ind w:left="1200" w:right="1200"/>
        <w:jc w:val="both"/>
        <w:rPr>
          <w:rFonts w:hint="cs" w:cs="Simplified Arabic"/>
          <w:sz w:val="24"/>
          <w:rtl/>
        </w:rPr>
      </w:pPr>
      <w:r>
        <w:rPr>
          <w:rFonts w:hint="cs" w:cs="Simplified Arabic"/>
          <w:sz w:val="24"/>
          <w:rtl/>
        </w:rPr>
        <w:t>ج- الثبوت بتقرير طبي صادر عن اللجنة الطبية إن استمراره في عمله يشكل خطراً على حياته.</w:t>
      </w:r>
    </w:p>
    <w:p w14:paraId="27BB0802">
      <w:pPr>
        <w:ind w:left="1200" w:right="1200"/>
        <w:jc w:val="both"/>
        <w:rPr>
          <w:rFonts w:hint="cs" w:cs="Simplified Arabic"/>
          <w:sz w:val="24"/>
          <w:rtl/>
        </w:rPr>
      </w:pPr>
      <w:r>
        <w:rPr>
          <w:rFonts w:hint="cs" w:cs="Simplified Arabic"/>
          <w:sz w:val="24"/>
          <w:rtl/>
        </w:rPr>
        <w:t>د- اعتداء صاحب العمل أو من يمثله على العامل أثناء العمل أو بسببه بالضرب أو التحقير.</w:t>
      </w:r>
    </w:p>
    <w:p w14:paraId="1C5E1822">
      <w:pPr>
        <w:ind w:left="1200" w:right="1200"/>
        <w:jc w:val="both"/>
        <w:rPr>
          <w:rFonts w:hint="cs" w:cs="Simplified Arabic"/>
          <w:sz w:val="24"/>
          <w:rtl/>
        </w:rPr>
      </w:pPr>
      <w:r>
        <w:rPr>
          <w:rFonts w:hint="cs" w:cs="Simplified Arabic"/>
          <w:sz w:val="24"/>
          <w:rtl/>
        </w:rPr>
        <w:t>هـ- عدم وفاء صاحب العمل بالتزاماته تجاه العامل رغم مطالبته بها كتابياً.</w:t>
      </w:r>
    </w:p>
    <w:p w14:paraId="4A504C0F">
      <w:pPr>
        <w:ind w:left="1200" w:right="1200"/>
        <w:jc w:val="both"/>
        <w:rPr>
          <w:rFonts w:hint="cs" w:cs="Simplified Arabic"/>
          <w:sz w:val="24"/>
          <w:rtl/>
        </w:rPr>
      </w:pPr>
      <w:r>
        <w:rPr>
          <w:rFonts w:hint="cs" w:cs="Simplified Arabic"/>
          <w:sz w:val="24"/>
          <w:rtl/>
        </w:rPr>
        <w:t>2- استثناءً مما ورد في البند (1) أعلاه يحق للعامل إذا استقال من عمله خلال السنوات الخمس الأولى ثلث مكافأة نهاية الخدمة، وثلثي مكافأة نهاية الخدمة إذا كانت الاستقالة خلال السنوات الخمس التالية، ويستحق المكافأة كاملة إذا أمضى عشر سنوات أو أكثر في العمل.</w:t>
      </w:r>
    </w:p>
    <w:p w14:paraId="3837AF36">
      <w:pPr>
        <w:ind w:left="1200" w:right="1200"/>
        <w:jc w:val="both"/>
        <w:rPr>
          <w:rFonts w:hint="cs" w:cs="Simplified Arabic"/>
          <w:sz w:val="24"/>
          <w:rtl/>
        </w:rPr>
      </w:pPr>
    </w:p>
    <w:p w14:paraId="540AAD50">
      <w:pPr>
        <w:ind w:left="1200" w:right="1200"/>
        <w:jc w:val="center"/>
        <w:rPr>
          <w:rFonts w:hint="cs" w:cs="Simplified Arabic"/>
          <w:sz w:val="24"/>
          <w:rtl/>
        </w:rPr>
      </w:pPr>
      <w:r>
        <w:rPr>
          <w:rFonts w:hint="cs" w:cs="Simplified Arabic"/>
          <w:sz w:val="24"/>
          <w:rtl/>
        </w:rPr>
        <w:t>المادة (43)</w:t>
      </w:r>
    </w:p>
    <w:p w14:paraId="57895DE6">
      <w:pPr>
        <w:ind w:left="1200" w:right="1200"/>
        <w:jc w:val="center"/>
        <w:rPr>
          <w:rFonts w:hint="cs" w:cs="Simplified Arabic"/>
          <w:sz w:val="24"/>
          <w:rtl/>
        </w:rPr>
      </w:pPr>
      <w:r>
        <w:rPr>
          <w:rFonts w:hint="cs" w:cs="Simplified Arabic"/>
          <w:sz w:val="24"/>
          <w:rtl/>
        </w:rPr>
        <w:t>الإلتزام برد الودائع</w:t>
      </w:r>
    </w:p>
    <w:p w14:paraId="470ABCD7">
      <w:pPr>
        <w:ind w:left="1200" w:right="1200"/>
        <w:jc w:val="both"/>
        <w:rPr>
          <w:rFonts w:hint="cs" w:cs="Simplified Arabic"/>
          <w:sz w:val="24"/>
          <w:rtl/>
        </w:rPr>
      </w:pPr>
      <w:r>
        <w:rPr>
          <w:rFonts w:hint="cs" w:cs="Simplified Arabic"/>
          <w:sz w:val="24"/>
          <w:rtl/>
        </w:rPr>
        <w:t>يلزم صاحب العمل برد ما أودعه العامل لديه من أوراق أو شهادات أو أدوات، كما ويلزم العامل بإعادة ما بحوزته من عهدة إلى صاحب العمل.</w:t>
      </w:r>
    </w:p>
    <w:p w14:paraId="7EC053CD">
      <w:pPr>
        <w:ind w:left="1200" w:right="1200"/>
        <w:jc w:val="both"/>
        <w:rPr>
          <w:rFonts w:hint="cs" w:cs="Simplified Arabic"/>
          <w:sz w:val="24"/>
          <w:rtl/>
        </w:rPr>
      </w:pPr>
    </w:p>
    <w:p w14:paraId="19337BB8">
      <w:pPr>
        <w:ind w:left="1200" w:right="1200"/>
        <w:jc w:val="center"/>
        <w:rPr>
          <w:rFonts w:hint="cs" w:cs="Simplified Arabic"/>
          <w:sz w:val="24"/>
          <w:rtl/>
        </w:rPr>
      </w:pPr>
      <w:r>
        <w:rPr>
          <w:rFonts w:hint="cs" w:cs="Simplified Arabic"/>
          <w:sz w:val="24"/>
          <w:rtl/>
        </w:rPr>
        <w:t>المادة (44)</w:t>
      </w:r>
    </w:p>
    <w:p w14:paraId="709F36E3">
      <w:pPr>
        <w:ind w:left="1200" w:right="1200"/>
        <w:jc w:val="center"/>
        <w:rPr>
          <w:rFonts w:hint="cs" w:cs="Simplified Arabic"/>
          <w:sz w:val="24"/>
          <w:rtl/>
        </w:rPr>
      </w:pPr>
      <w:r>
        <w:rPr>
          <w:rFonts w:hint="cs" w:cs="Simplified Arabic"/>
          <w:sz w:val="24"/>
          <w:rtl/>
        </w:rPr>
        <w:t>منح العامل شهادة خدمة</w:t>
      </w:r>
    </w:p>
    <w:p w14:paraId="75DE9537">
      <w:pPr>
        <w:ind w:left="1200" w:right="1200"/>
        <w:jc w:val="both"/>
        <w:rPr>
          <w:rFonts w:hint="cs" w:cs="Simplified Arabic"/>
          <w:sz w:val="24"/>
          <w:rtl/>
        </w:rPr>
      </w:pPr>
      <w:r>
        <w:rPr>
          <w:rFonts w:hint="cs" w:cs="Simplified Arabic"/>
          <w:sz w:val="24"/>
          <w:rtl/>
        </w:rPr>
        <w:t xml:space="preserve">يمنح العامل عند انتهاء خدمته بناءً على طلبه شهادة خدمة </w:t>
      </w:r>
      <w:r>
        <w:rPr>
          <w:rFonts w:cs="Simplified Arabic"/>
          <w:sz w:val="24"/>
          <w:rtl/>
        </w:rPr>
        <w:t>ي</w:t>
      </w:r>
      <w:r>
        <w:rPr>
          <w:rFonts w:hint="cs" w:cs="Simplified Arabic"/>
          <w:sz w:val="24"/>
          <w:rtl/>
        </w:rPr>
        <w:t>ذكر فيها اسمه ونوع عمله ومدته.</w:t>
      </w:r>
    </w:p>
    <w:p w14:paraId="3ADAFD7F">
      <w:pPr>
        <w:ind w:left="1200" w:right="1200"/>
        <w:jc w:val="center"/>
        <w:rPr>
          <w:rFonts w:hint="cs" w:cs="Simplified Arabic"/>
          <w:sz w:val="24"/>
          <w:rtl/>
        </w:rPr>
      </w:pPr>
    </w:p>
    <w:p w14:paraId="4E4EDA69">
      <w:pPr>
        <w:ind w:left="1200" w:right="1200"/>
        <w:jc w:val="center"/>
        <w:rPr>
          <w:rFonts w:hint="cs" w:cs="Simplified Arabic"/>
          <w:sz w:val="24"/>
          <w:rtl/>
        </w:rPr>
      </w:pPr>
      <w:r>
        <w:rPr>
          <w:rFonts w:hint="cs" w:cs="Simplified Arabic"/>
          <w:sz w:val="24"/>
          <w:rtl/>
        </w:rPr>
        <w:t>المادة (45)</w:t>
      </w:r>
    </w:p>
    <w:p w14:paraId="1D2F64CF">
      <w:pPr>
        <w:ind w:left="1200" w:right="1200"/>
        <w:jc w:val="center"/>
        <w:rPr>
          <w:rFonts w:hint="cs" w:cs="Simplified Arabic"/>
          <w:sz w:val="24"/>
          <w:rtl/>
        </w:rPr>
      </w:pPr>
      <w:r>
        <w:rPr>
          <w:rFonts w:hint="cs" w:cs="Simplified Arabic"/>
          <w:sz w:val="24"/>
          <w:rtl/>
        </w:rPr>
        <w:t>مكافأة نهاية الخدمة</w:t>
      </w:r>
      <w:r>
        <w:rPr>
          <w:rStyle w:val="9"/>
          <w:rFonts w:cs="Simplified Arabic"/>
          <w:sz w:val="24"/>
          <w:rtl/>
        </w:rPr>
        <w:footnoteReference w:id="30"/>
      </w:r>
    </w:p>
    <w:p w14:paraId="03255564">
      <w:pPr>
        <w:ind w:left="1200" w:right="1200"/>
        <w:jc w:val="both"/>
        <w:rPr>
          <w:rFonts w:hint="cs" w:cs="Simplified Arabic"/>
          <w:sz w:val="24"/>
          <w:rtl/>
        </w:rPr>
      </w:pPr>
      <w:r>
        <w:rPr>
          <w:rFonts w:hint="cs" w:cs="Simplified Arabic"/>
          <w:sz w:val="24"/>
          <w:rtl/>
        </w:rPr>
        <w:t xml:space="preserve">للعامل الذي أمضى سنة من العمل الحق في مكافأة نهاية خدمة مقدارها أجر شهر عن كل سنة قضاها في العمل على أساس </w:t>
      </w:r>
      <w:r>
        <w:rPr>
          <w:rFonts w:cs="Simplified Arabic"/>
          <w:sz w:val="24"/>
          <w:rtl/>
        </w:rPr>
        <w:t>آ</w:t>
      </w:r>
      <w:r>
        <w:rPr>
          <w:rFonts w:hint="cs" w:cs="Simplified Arabic"/>
          <w:sz w:val="24"/>
          <w:rtl/>
        </w:rPr>
        <w:t>خر أجر تقاضاه دون احتساب ساعات العمل الإضافية، وتحتسب لهذا الغرض كسور السنة.</w:t>
      </w:r>
    </w:p>
    <w:p w14:paraId="125DCA1C">
      <w:pPr>
        <w:ind w:left="1200" w:right="1200"/>
        <w:jc w:val="both"/>
        <w:rPr>
          <w:rFonts w:hint="cs" w:cs="Simplified Arabic"/>
          <w:sz w:val="24"/>
          <w:rtl/>
        </w:rPr>
      </w:pPr>
    </w:p>
    <w:p w14:paraId="55A7DF5E">
      <w:pPr>
        <w:ind w:left="1200" w:right="1200"/>
        <w:jc w:val="center"/>
        <w:rPr>
          <w:rFonts w:hint="cs" w:cs="Simplified Arabic"/>
          <w:sz w:val="24"/>
          <w:rtl/>
        </w:rPr>
      </w:pPr>
      <w:r>
        <w:rPr>
          <w:rFonts w:hint="cs" w:cs="Simplified Arabic"/>
          <w:sz w:val="24"/>
          <w:rtl/>
        </w:rPr>
        <w:t>المادة (46)</w:t>
      </w:r>
    </w:p>
    <w:p w14:paraId="60FBE4A7">
      <w:pPr>
        <w:ind w:left="1200" w:right="1200"/>
        <w:jc w:val="center"/>
        <w:rPr>
          <w:rFonts w:hint="cs" w:cs="Simplified Arabic"/>
          <w:sz w:val="24"/>
          <w:rtl/>
        </w:rPr>
      </w:pPr>
      <w:r>
        <w:rPr>
          <w:rFonts w:hint="cs" w:cs="Simplified Arabic"/>
          <w:sz w:val="24"/>
          <w:rtl/>
        </w:rPr>
        <w:t>إنهاء عقد العمل غير محدد المدة</w:t>
      </w:r>
      <w:r>
        <w:rPr>
          <w:rStyle w:val="9"/>
          <w:rFonts w:cs="Simplified Arabic"/>
          <w:sz w:val="24"/>
          <w:rtl/>
        </w:rPr>
        <w:footnoteReference w:id="31"/>
      </w:r>
    </w:p>
    <w:p w14:paraId="46EA0563">
      <w:pPr>
        <w:ind w:left="1200" w:right="1200"/>
        <w:jc w:val="both"/>
        <w:rPr>
          <w:rFonts w:hint="cs" w:cs="Simplified Arabic"/>
          <w:sz w:val="24"/>
          <w:rtl/>
        </w:rPr>
      </w:pPr>
      <w:r>
        <w:rPr>
          <w:rFonts w:hint="cs" w:cs="Simplified Arabic"/>
          <w:sz w:val="24"/>
          <w:rtl/>
        </w:rPr>
        <w:t>1- يجوز لأي من طرفي عقد العمل غير محدد المدة إنهاؤه بمقتضى إشعار يرسل بعلم الوصول إلى الطرف ال</w:t>
      </w:r>
      <w:r>
        <w:rPr>
          <w:rFonts w:cs="Simplified Arabic"/>
          <w:sz w:val="24"/>
          <w:rtl/>
        </w:rPr>
        <w:t>آ</w:t>
      </w:r>
      <w:r>
        <w:rPr>
          <w:rFonts w:hint="cs" w:cs="Simplified Arabic"/>
          <w:sz w:val="24"/>
          <w:rtl/>
        </w:rPr>
        <w:t>خر قبل شهر من إنهاء العمل.</w:t>
      </w:r>
    </w:p>
    <w:p w14:paraId="24E14E8E">
      <w:pPr>
        <w:ind w:left="1200" w:right="1200"/>
        <w:jc w:val="both"/>
        <w:rPr>
          <w:rFonts w:hint="cs" w:cs="Simplified Arabic"/>
          <w:sz w:val="24"/>
          <w:rtl/>
        </w:rPr>
      </w:pPr>
      <w:r>
        <w:rPr>
          <w:rFonts w:hint="cs" w:cs="Simplified Arabic"/>
          <w:sz w:val="24"/>
          <w:rtl/>
        </w:rPr>
        <w:t xml:space="preserve">2- يحق للعامل الذي تلقى إشعاراً من صاحب العمل بإنهاء عقد العمل التغيب عن العمل طيلة النصف الثاني من أجل الإشعار ويعتبر </w:t>
      </w:r>
      <w:r>
        <w:rPr>
          <w:rFonts w:cs="Simplified Arabic"/>
          <w:sz w:val="24"/>
          <w:rtl/>
        </w:rPr>
        <w:t xml:space="preserve">تغيبه </w:t>
      </w:r>
      <w:r>
        <w:rPr>
          <w:rFonts w:hint="cs" w:cs="Simplified Arabic"/>
          <w:sz w:val="24"/>
          <w:rtl/>
        </w:rPr>
        <w:t>عملاً فعلياً في المنشأة.</w:t>
      </w:r>
    </w:p>
    <w:p w14:paraId="714E9603">
      <w:pPr>
        <w:ind w:left="1200" w:right="1200"/>
        <w:jc w:val="both"/>
        <w:rPr>
          <w:rFonts w:hint="cs" w:cs="Simplified Arabic"/>
          <w:sz w:val="24"/>
          <w:rtl/>
        </w:rPr>
      </w:pPr>
      <w:r>
        <w:rPr>
          <w:rFonts w:hint="cs" w:cs="Simplified Arabic"/>
          <w:sz w:val="24"/>
          <w:rtl/>
        </w:rPr>
        <w:t>3- يعتبر تعسفياً إنهاء عقد العمل دون وجود أسباب موجبة لذلك</w:t>
      </w:r>
      <w:r>
        <w:rPr>
          <w:rStyle w:val="9"/>
          <w:rFonts w:cs="Simplified Arabic"/>
          <w:sz w:val="24"/>
          <w:rtl/>
        </w:rPr>
        <w:footnoteReference w:id="32"/>
      </w:r>
      <w:r>
        <w:rPr>
          <w:rFonts w:hint="cs" w:cs="Simplified Arabic"/>
          <w:sz w:val="24"/>
          <w:rtl/>
        </w:rPr>
        <w:t>.</w:t>
      </w:r>
    </w:p>
    <w:p w14:paraId="6BA9BC77">
      <w:pPr>
        <w:ind w:left="1200" w:right="1200"/>
        <w:jc w:val="both"/>
        <w:rPr>
          <w:rFonts w:hint="cs" w:cs="Simplified Arabic"/>
          <w:sz w:val="24"/>
          <w:rtl/>
        </w:rPr>
      </w:pPr>
    </w:p>
    <w:p w14:paraId="038623C4">
      <w:pPr>
        <w:ind w:left="1200" w:right="1200"/>
        <w:jc w:val="center"/>
        <w:rPr>
          <w:rFonts w:hint="cs" w:cs="Simplified Arabic"/>
          <w:sz w:val="24"/>
          <w:rtl/>
        </w:rPr>
      </w:pPr>
      <w:r>
        <w:rPr>
          <w:rFonts w:hint="cs" w:cs="Simplified Arabic"/>
          <w:sz w:val="24"/>
          <w:rtl/>
        </w:rPr>
        <w:t>المادة (47)</w:t>
      </w:r>
    </w:p>
    <w:p w14:paraId="071FD05E">
      <w:pPr>
        <w:ind w:left="1200" w:right="1200"/>
        <w:jc w:val="center"/>
        <w:rPr>
          <w:rFonts w:hint="cs" w:cs="Simplified Arabic"/>
          <w:sz w:val="24"/>
          <w:rtl/>
        </w:rPr>
      </w:pPr>
      <w:r>
        <w:rPr>
          <w:rFonts w:hint="cs" w:cs="Simplified Arabic"/>
          <w:sz w:val="24"/>
          <w:rtl/>
        </w:rPr>
        <w:t>التعويض عن الفصل التعسفي</w:t>
      </w:r>
      <w:r>
        <w:rPr>
          <w:rStyle w:val="9"/>
          <w:rFonts w:cs="Simplified Arabic"/>
          <w:sz w:val="24"/>
          <w:rtl/>
        </w:rPr>
        <w:footnoteReference w:id="33"/>
      </w:r>
    </w:p>
    <w:p w14:paraId="360C7215">
      <w:pPr>
        <w:ind w:left="1200" w:right="1200"/>
        <w:jc w:val="both"/>
        <w:rPr>
          <w:rFonts w:hint="cs" w:cs="Simplified Arabic"/>
          <w:sz w:val="24"/>
          <w:rtl/>
        </w:rPr>
      </w:pPr>
      <w:r>
        <w:rPr>
          <w:rFonts w:hint="cs" w:cs="Simplified Arabic"/>
          <w:sz w:val="24"/>
          <w:rtl/>
        </w:rPr>
        <w:t>مع احتفاظه بكافة حقوقه القانونية الأخرى، يستحق العامل تعويضاً عن فصله تعسفياً مقداره أجر شهرين عن كل سنة قضاها في العمل على ألا يتجاوز التعويض أجره عن مدة سنتين.</w:t>
      </w:r>
    </w:p>
    <w:p w14:paraId="2FB19DD5">
      <w:pPr>
        <w:ind w:left="1200" w:right="1200"/>
        <w:jc w:val="both"/>
        <w:rPr>
          <w:rFonts w:hint="cs" w:cs="Simplified Arabic"/>
          <w:sz w:val="24"/>
          <w:rtl/>
        </w:rPr>
      </w:pPr>
    </w:p>
    <w:p w14:paraId="2BCF4BB7">
      <w:pPr>
        <w:ind w:left="1200" w:right="1200"/>
        <w:jc w:val="center"/>
        <w:rPr>
          <w:rFonts w:hint="cs" w:cs="Simplified Arabic"/>
          <w:sz w:val="24"/>
          <w:rtl/>
        </w:rPr>
      </w:pPr>
      <w:r>
        <w:rPr>
          <w:rFonts w:hint="cs" w:cs="Simplified Arabic"/>
          <w:sz w:val="24"/>
          <w:rtl/>
        </w:rPr>
        <w:t>المادة (48)</w:t>
      </w:r>
    </w:p>
    <w:p w14:paraId="12ED65E5">
      <w:pPr>
        <w:ind w:left="1200" w:right="1200"/>
        <w:jc w:val="center"/>
        <w:rPr>
          <w:rFonts w:hint="cs" w:cs="Simplified Arabic"/>
          <w:sz w:val="24"/>
          <w:rtl/>
        </w:rPr>
      </w:pPr>
      <w:r>
        <w:rPr>
          <w:rFonts w:hint="cs" w:cs="Simplified Arabic"/>
          <w:sz w:val="24"/>
          <w:rtl/>
        </w:rPr>
        <w:t>أسس احتساب مكافأة نهاية الخدمة وتعويض الفصل التعسفي</w:t>
      </w:r>
    </w:p>
    <w:p w14:paraId="494C286E">
      <w:pPr>
        <w:ind w:left="1200" w:right="1200"/>
        <w:jc w:val="both"/>
        <w:rPr>
          <w:rFonts w:hint="cs" w:cs="Simplified Arabic"/>
          <w:sz w:val="24"/>
          <w:rtl/>
        </w:rPr>
      </w:pPr>
      <w:r>
        <w:rPr>
          <w:rFonts w:hint="cs" w:cs="Simplified Arabic"/>
          <w:sz w:val="24"/>
          <w:rtl/>
        </w:rPr>
        <w:t>تحتسب مكافأة نهاية الخدمة وتعويض الفصل التعسفي للعامل بالقطعة أو بالعمولة على أساس متوسط أجره الشهري في مدة السنة الأخيرة.</w:t>
      </w:r>
    </w:p>
    <w:p w14:paraId="1FE231C2">
      <w:pPr>
        <w:ind w:left="1200" w:right="1200"/>
        <w:jc w:val="both"/>
        <w:rPr>
          <w:rFonts w:hint="cs" w:cs="Simplified Arabic"/>
          <w:sz w:val="24"/>
          <w:rtl/>
        </w:rPr>
      </w:pPr>
    </w:p>
    <w:p w14:paraId="52BBB0A1">
      <w:pPr>
        <w:ind w:left="1200" w:right="1200"/>
        <w:jc w:val="center"/>
        <w:rPr>
          <w:rFonts w:hint="cs" w:cs="Simplified Arabic"/>
          <w:sz w:val="24"/>
          <w:rtl/>
        </w:rPr>
      </w:pPr>
      <w:r>
        <w:rPr>
          <w:rFonts w:hint="cs" w:cs="Simplified Arabic"/>
          <w:sz w:val="24"/>
          <w:rtl/>
        </w:rPr>
        <w:t>الباب الرابع</w:t>
      </w:r>
    </w:p>
    <w:p w14:paraId="79DD1187">
      <w:pPr>
        <w:ind w:left="1200" w:right="1200"/>
        <w:jc w:val="center"/>
        <w:rPr>
          <w:rFonts w:hint="cs" w:cs="Simplified Arabic"/>
          <w:sz w:val="24"/>
          <w:rtl/>
        </w:rPr>
      </w:pPr>
      <w:r>
        <w:rPr>
          <w:rFonts w:hint="cs" w:cs="Simplified Arabic"/>
          <w:sz w:val="24"/>
          <w:rtl/>
        </w:rPr>
        <w:t>علاقات العمل الجماعية</w:t>
      </w:r>
    </w:p>
    <w:p w14:paraId="3F072445">
      <w:pPr>
        <w:ind w:left="1200" w:right="1200"/>
        <w:jc w:val="center"/>
        <w:rPr>
          <w:rFonts w:hint="cs" w:cs="Simplified Arabic"/>
          <w:sz w:val="24"/>
          <w:rtl/>
        </w:rPr>
      </w:pPr>
      <w:r>
        <w:rPr>
          <w:rFonts w:hint="cs" w:cs="Simplified Arabic"/>
          <w:sz w:val="24"/>
          <w:rtl/>
        </w:rPr>
        <w:t>الفصل الأول</w:t>
      </w:r>
    </w:p>
    <w:p w14:paraId="1369A64D">
      <w:pPr>
        <w:ind w:left="1200" w:right="1200"/>
        <w:jc w:val="center"/>
        <w:rPr>
          <w:rFonts w:hint="cs" w:cs="Simplified Arabic"/>
          <w:sz w:val="24"/>
          <w:rtl/>
        </w:rPr>
      </w:pPr>
      <w:r>
        <w:rPr>
          <w:rFonts w:hint="cs" w:cs="Simplified Arabic"/>
          <w:sz w:val="24"/>
          <w:rtl/>
        </w:rPr>
        <w:t>المفاوضة الجماعية</w:t>
      </w:r>
    </w:p>
    <w:p w14:paraId="78E806C1">
      <w:pPr>
        <w:ind w:left="1200" w:right="1200"/>
        <w:jc w:val="center"/>
        <w:rPr>
          <w:rFonts w:hint="cs" w:cs="Simplified Arabic"/>
          <w:sz w:val="24"/>
          <w:rtl/>
        </w:rPr>
      </w:pPr>
      <w:r>
        <w:rPr>
          <w:rFonts w:hint="cs" w:cs="Simplified Arabic"/>
          <w:sz w:val="24"/>
          <w:rtl/>
        </w:rPr>
        <w:t>المادة (49)</w:t>
      </w:r>
    </w:p>
    <w:p w14:paraId="1EDB1416">
      <w:pPr>
        <w:tabs>
          <w:tab w:val="left" w:pos="1192"/>
        </w:tabs>
        <w:ind w:left="1200" w:right="1200"/>
        <w:jc w:val="center"/>
        <w:rPr>
          <w:rFonts w:hint="cs" w:cs="Simplified Arabic"/>
          <w:sz w:val="24"/>
          <w:rtl/>
        </w:rPr>
      </w:pPr>
      <w:r>
        <w:rPr>
          <w:rFonts w:hint="cs" w:cs="Simplified Arabic"/>
          <w:sz w:val="24"/>
          <w:rtl/>
        </w:rPr>
        <w:t>تعريف المفاوضة الجماعية</w:t>
      </w:r>
    </w:p>
    <w:p w14:paraId="1CDFB255">
      <w:pPr>
        <w:ind w:left="1200" w:right="1200"/>
        <w:jc w:val="both"/>
        <w:rPr>
          <w:rFonts w:hint="cs" w:cs="Simplified Arabic"/>
          <w:sz w:val="24"/>
          <w:rtl/>
        </w:rPr>
      </w:pPr>
      <w:r>
        <w:rPr>
          <w:rFonts w:hint="cs" w:cs="Simplified Arabic"/>
          <w:sz w:val="24"/>
          <w:rtl/>
        </w:rPr>
        <w:t>المفاوضة الجماعية هي الحوار الذي يجري بين أي من نقابات العمال أو ممثلين عن العمال وبين صاحب العمل أو أصحاب العمل أو ممثليهم، بهدف حسم النزاع الجماعي أو تحسين شروط وظروف العمل أو رفع الكفاءة الإنتاجية.</w:t>
      </w:r>
    </w:p>
    <w:p w14:paraId="078F7BB2">
      <w:pPr>
        <w:ind w:left="1200" w:right="1200"/>
        <w:jc w:val="both"/>
        <w:rPr>
          <w:rFonts w:hint="cs" w:cs="Simplified Arabic"/>
          <w:sz w:val="24"/>
          <w:rtl/>
        </w:rPr>
      </w:pPr>
    </w:p>
    <w:p w14:paraId="34AC3F86">
      <w:pPr>
        <w:ind w:left="1200" w:right="1200"/>
        <w:jc w:val="center"/>
        <w:rPr>
          <w:rFonts w:hint="cs" w:cs="Simplified Arabic"/>
          <w:sz w:val="24"/>
          <w:rtl/>
        </w:rPr>
      </w:pPr>
      <w:r>
        <w:rPr>
          <w:rFonts w:hint="cs" w:cs="Simplified Arabic"/>
          <w:sz w:val="24"/>
          <w:rtl/>
        </w:rPr>
        <w:t>المادة (50)</w:t>
      </w:r>
    </w:p>
    <w:p w14:paraId="006CB450">
      <w:pPr>
        <w:ind w:left="1200" w:right="1200"/>
        <w:jc w:val="center"/>
        <w:rPr>
          <w:rFonts w:hint="cs" w:cs="Simplified Arabic"/>
          <w:sz w:val="24"/>
          <w:rtl/>
        </w:rPr>
      </w:pPr>
      <w:r>
        <w:rPr>
          <w:rFonts w:hint="cs" w:cs="Simplified Arabic"/>
          <w:sz w:val="24"/>
          <w:rtl/>
        </w:rPr>
        <w:t>إجراء المفاوضة</w:t>
      </w:r>
    </w:p>
    <w:p w14:paraId="3EBF2839">
      <w:pPr>
        <w:ind w:left="1200" w:right="1200"/>
        <w:jc w:val="both"/>
        <w:rPr>
          <w:rFonts w:hint="cs" w:cs="Simplified Arabic"/>
          <w:sz w:val="24"/>
          <w:rtl/>
        </w:rPr>
      </w:pPr>
      <w:r>
        <w:rPr>
          <w:rFonts w:hint="cs" w:cs="Simplified Arabic"/>
          <w:sz w:val="24"/>
          <w:rtl/>
        </w:rPr>
        <w:t>تجري المفاوضة الجماعية بحرية ودون ضغط أو تأثير.</w:t>
      </w:r>
    </w:p>
    <w:p w14:paraId="4AA9C327">
      <w:pPr>
        <w:ind w:left="1200" w:right="1200"/>
        <w:jc w:val="both"/>
        <w:rPr>
          <w:rFonts w:hint="cs" w:cs="Simplified Arabic"/>
          <w:sz w:val="24"/>
          <w:rtl/>
        </w:rPr>
      </w:pPr>
    </w:p>
    <w:p w14:paraId="42FCF018">
      <w:pPr>
        <w:ind w:left="1200" w:right="1200"/>
        <w:jc w:val="center"/>
        <w:rPr>
          <w:rFonts w:hint="cs" w:cs="Simplified Arabic"/>
          <w:sz w:val="24"/>
          <w:rtl/>
        </w:rPr>
      </w:pPr>
      <w:r>
        <w:rPr>
          <w:rFonts w:hint="cs" w:cs="Simplified Arabic"/>
          <w:sz w:val="24"/>
          <w:rtl/>
        </w:rPr>
        <w:t>المادة (51)</w:t>
      </w:r>
    </w:p>
    <w:p w14:paraId="70208AE5">
      <w:pPr>
        <w:ind w:left="1200" w:right="1200"/>
        <w:jc w:val="center"/>
        <w:rPr>
          <w:rFonts w:hint="cs" w:cs="Simplified Arabic"/>
          <w:sz w:val="24"/>
          <w:rtl/>
        </w:rPr>
      </w:pPr>
      <w:r>
        <w:rPr>
          <w:rFonts w:hint="cs" w:cs="Simplified Arabic"/>
          <w:sz w:val="24"/>
          <w:rtl/>
        </w:rPr>
        <w:t>تسمية ممثلين</w:t>
      </w:r>
    </w:p>
    <w:p w14:paraId="27279133">
      <w:pPr>
        <w:ind w:left="1200" w:right="1200"/>
        <w:jc w:val="both"/>
        <w:rPr>
          <w:rFonts w:hint="cs" w:cs="Simplified Arabic"/>
          <w:sz w:val="24"/>
          <w:rtl/>
        </w:rPr>
      </w:pPr>
      <w:r>
        <w:rPr>
          <w:rFonts w:hint="cs" w:cs="Simplified Arabic"/>
          <w:sz w:val="24"/>
          <w:rtl/>
        </w:rPr>
        <w:t>يحق لكل طرف من طرفي المفاوضة الجماعية تسمية ممثليه كتابة دون أن يكون لأيهما حق الاعتراض على هذا التمثيل.</w:t>
      </w:r>
    </w:p>
    <w:p w14:paraId="7C6DCBEF">
      <w:pPr>
        <w:ind w:left="1200" w:right="1200"/>
        <w:jc w:val="both"/>
        <w:rPr>
          <w:rFonts w:hint="cs" w:cs="Simplified Arabic"/>
          <w:sz w:val="24"/>
          <w:rtl/>
        </w:rPr>
      </w:pPr>
    </w:p>
    <w:p w14:paraId="1B7DBEDE">
      <w:pPr>
        <w:ind w:left="1200" w:right="1200"/>
        <w:jc w:val="center"/>
        <w:rPr>
          <w:rFonts w:hint="cs" w:cs="Simplified Arabic"/>
          <w:sz w:val="24"/>
          <w:rtl/>
        </w:rPr>
      </w:pPr>
      <w:r>
        <w:rPr>
          <w:rFonts w:hint="cs" w:cs="Simplified Arabic"/>
          <w:sz w:val="24"/>
          <w:rtl/>
        </w:rPr>
        <w:t>المادة (52)</w:t>
      </w:r>
    </w:p>
    <w:p w14:paraId="53ED0DD6">
      <w:pPr>
        <w:ind w:left="1200" w:right="1200"/>
        <w:jc w:val="center"/>
        <w:rPr>
          <w:rFonts w:hint="cs" w:cs="Simplified Arabic"/>
          <w:sz w:val="24"/>
          <w:rtl/>
        </w:rPr>
      </w:pPr>
      <w:r>
        <w:rPr>
          <w:rFonts w:hint="cs" w:cs="Simplified Arabic"/>
          <w:sz w:val="24"/>
          <w:rtl/>
        </w:rPr>
        <w:t>تقديم المعلومات والبيانات لأطراف المفاوضة</w:t>
      </w:r>
    </w:p>
    <w:p w14:paraId="6D48EE9D">
      <w:pPr>
        <w:ind w:left="1200" w:right="1200"/>
        <w:jc w:val="both"/>
        <w:rPr>
          <w:rFonts w:hint="cs" w:cs="Simplified Arabic"/>
          <w:sz w:val="24"/>
          <w:rtl/>
        </w:rPr>
      </w:pPr>
      <w:r>
        <w:rPr>
          <w:rFonts w:hint="cs" w:cs="Simplified Arabic"/>
          <w:sz w:val="24"/>
          <w:rtl/>
        </w:rPr>
        <w:t>بناءً على طلب أي من طرفي المفاوضة الجماعية على الجهات ذات العلاقة تقديم المعلومات والبيانات المطلوبة.</w:t>
      </w:r>
    </w:p>
    <w:p w14:paraId="1AFF0BFD">
      <w:pPr>
        <w:ind w:left="1200" w:right="1200"/>
        <w:jc w:val="center"/>
        <w:rPr>
          <w:rFonts w:hint="cs" w:cs="Simplified Arabic"/>
          <w:sz w:val="24"/>
          <w:rtl/>
        </w:rPr>
      </w:pPr>
      <w:r>
        <w:rPr>
          <w:rFonts w:hint="cs" w:cs="Simplified Arabic"/>
          <w:sz w:val="24"/>
          <w:rtl/>
        </w:rPr>
        <w:t>المادة (53)</w:t>
      </w:r>
    </w:p>
    <w:p w14:paraId="1991A2B2">
      <w:pPr>
        <w:ind w:left="1200" w:right="1200"/>
        <w:jc w:val="center"/>
        <w:rPr>
          <w:rFonts w:hint="cs" w:cs="Simplified Arabic"/>
          <w:sz w:val="24"/>
          <w:rtl/>
        </w:rPr>
      </w:pPr>
      <w:r>
        <w:rPr>
          <w:rFonts w:hint="cs" w:cs="Simplified Arabic"/>
          <w:sz w:val="24"/>
          <w:rtl/>
        </w:rPr>
        <w:t>أطراف المفاوضة الجماعية</w:t>
      </w:r>
    </w:p>
    <w:p w14:paraId="1B3DEC14">
      <w:pPr>
        <w:ind w:left="1200" w:right="1200"/>
        <w:jc w:val="both"/>
        <w:rPr>
          <w:rFonts w:hint="cs" w:cs="Simplified Arabic"/>
          <w:sz w:val="24"/>
          <w:rtl/>
        </w:rPr>
      </w:pPr>
      <w:r>
        <w:rPr>
          <w:rFonts w:hint="cs" w:cs="Simplified Arabic"/>
          <w:sz w:val="24"/>
          <w:rtl/>
        </w:rPr>
        <w:t>تجري المفاوضة الجماعية:</w:t>
      </w:r>
    </w:p>
    <w:p w14:paraId="086DA112">
      <w:pPr>
        <w:ind w:left="1200" w:right="1200"/>
        <w:jc w:val="both"/>
        <w:rPr>
          <w:rFonts w:hint="cs" w:cs="Simplified Arabic"/>
          <w:sz w:val="24"/>
          <w:rtl/>
        </w:rPr>
      </w:pPr>
      <w:r>
        <w:rPr>
          <w:rFonts w:hint="cs" w:cs="Simplified Arabic"/>
          <w:sz w:val="24"/>
          <w:rtl/>
        </w:rPr>
        <w:t>1- على مستوى المنشأة بين صاحب العمل أو إدارة المنشأة وبين ممثلي العمال في المنشأة.</w:t>
      </w:r>
    </w:p>
    <w:p w14:paraId="52BB1E0D">
      <w:pPr>
        <w:ind w:left="1200" w:right="1200"/>
        <w:jc w:val="both"/>
        <w:rPr>
          <w:rFonts w:hint="cs" w:cs="Simplified Arabic"/>
          <w:sz w:val="24"/>
          <w:rtl/>
        </w:rPr>
      </w:pPr>
      <w:r>
        <w:rPr>
          <w:rFonts w:hint="cs" w:cs="Simplified Arabic"/>
          <w:sz w:val="24"/>
          <w:rtl/>
        </w:rPr>
        <w:t>2- على مستوى نشاط اقتصادي معين بين ممثلي أصحاب العمل في هذا النشاط والنقابة العمالية ذات العلاقة.</w:t>
      </w:r>
    </w:p>
    <w:p w14:paraId="2F9152B7">
      <w:pPr>
        <w:ind w:left="1200" w:right="1200"/>
        <w:jc w:val="both"/>
        <w:rPr>
          <w:rFonts w:hint="cs" w:cs="Simplified Arabic"/>
          <w:sz w:val="24"/>
          <w:rtl/>
        </w:rPr>
      </w:pPr>
      <w:r>
        <w:rPr>
          <w:rFonts w:hint="cs" w:cs="Simplified Arabic"/>
          <w:sz w:val="24"/>
          <w:rtl/>
        </w:rPr>
        <w:t>3- على المستوى الوطني بين اتحاد أصحاب العمل وبين اتحاد نقابات العمال.</w:t>
      </w:r>
    </w:p>
    <w:p w14:paraId="59B96EC6">
      <w:pPr>
        <w:ind w:left="1200" w:right="1200"/>
        <w:jc w:val="both"/>
        <w:rPr>
          <w:rFonts w:hint="cs" w:cs="Simplified Arabic"/>
          <w:sz w:val="24"/>
          <w:rtl/>
        </w:rPr>
      </w:pPr>
    </w:p>
    <w:p w14:paraId="5EA89B84">
      <w:pPr>
        <w:ind w:left="1200" w:right="1200"/>
        <w:jc w:val="both"/>
        <w:rPr>
          <w:rFonts w:hint="cs" w:cs="Simplified Arabic"/>
          <w:sz w:val="24"/>
          <w:rtl/>
        </w:rPr>
      </w:pPr>
    </w:p>
    <w:p w14:paraId="6CDE3A48">
      <w:pPr>
        <w:ind w:left="1200" w:right="1200"/>
        <w:jc w:val="center"/>
        <w:rPr>
          <w:rFonts w:hint="cs" w:cs="Simplified Arabic"/>
          <w:sz w:val="24"/>
          <w:rtl/>
        </w:rPr>
      </w:pPr>
      <w:r>
        <w:rPr>
          <w:rFonts w:hint="cs" w:cs="Simplified Arabic"/>
          <w:sz w:val="24"/>
          <w:rtl/>
        </w:rPr>
        <w:t>الفصل الثاني</w:t>
      </w:r>
    </w:p>
    <w:p w14:paraId="01648D89">
      <w:pPr>
        <w:ind w:left="1200" w:right="1200"/>
        <w:jc w:val="center"/>
        <w:rPr>
          <w:rFonts w:hint="cs" w:cs="Simplified Arabic"/>
          <w:sz w:val="24"/>
          <w:rtl/>
        </w:rPr>
      </w:pPr>
      <w:r>
        <w:rPr>
          <w:rFonts w:hint="cs" w:cs="Simplified Arabic"/>
          <w:sz w:val="24"/>
          <w:rtl/>
        </w:rPr>
        <w:t>اتفاق العمل الجماعي</w:t>
      </w:r>
    </w:p>
    <w:p w14:paraId="28AC1695">
      <w:pPr>
        <w:ind w:left="1200" w:right="1200"/>
        <w:jc w:val="both"/>
        <w:rPr>
          <w:rFonts w:hint="cs" w:cs="Simplified Arabic"/>
          <w:sz w:val="24"/>
          <w:rtl/>
        </w:rPr>
      </w:pPr>
    </w:p>
    <w:p w14:paraId="4F977C6F">
      <w:pPr>
        <w:ind w:left="1200" w:right="1200"/>
        <w:jc w:val="center"/>
        <w:rPr>
          <w:rFonts w:hint="cs" w:cs="Simplified Arabic"/>
          <w:sz w:val="24"/>
          <w:rtl/>
        </w:rPr>
      </w:pPr>
      <w:r>
        <w:rPr>
          <w:rFonts w:hint="cs" w:cs="Simplified Arabic"/>
          <w:sz w:val="24"/>
          <w:rtl/>
        </w:rPr>
        <w:t>المادة (54)</w:t>
      </w:r>
    </w:p>
    <w:p w14:paraId="71E9CFA0">
      <w:pPr>
        <w:ind w:left="1200" w:right="1200"/>
        <w:jc w:val="center"/>
        <w:rPr>
          <w:rFonts w:hint="cs" w:cs="Simplified Arabic"/>
          <w:sz w:val="24"/>
          <w:rtl/>
        </w:rPr>
      </w:pPr>
      <w:r>
        <w:rPr>
          <w:rFonts w:hint="cs" w:cs="Simplified Arabic"/>
          <w:sz w:val="24"/>
          <w:rtl/>
        </w:rPr>
        <w:t>تعريف اتفاق العمل الجماعي</w:t>
      </w:r>
    </w:p>
    <w:p w14:paraId="5F0F13AD">
      <w:pPr>
        <w:ind w:left="1200" w:right="1200"/>
        <w:jc w:val="both"/>
        <w:rPr>
          <w:rFonts w:hint="cs" w:cs="Simplified Arabic"/>
          <w:sz w:val="24"/>
          <w:rtl/>
        </w:rPr>
      </w:pPr>
      <w:r>
        <w:rPr>
          <w:rFonts w:cs="Simplified Arabic"/>
          <w:sz w:val="24"/>
          <w:rtl/>
        </w:rPr>
        <w:t>ا</w:t>
      </w:r>
      <w:r>
        <w:rPr>
          <w:rFonts w:hint="cs" w:cs="Simplified Arabic"/>
          <w:sz w:val="24"/>
          <w:rtl/>
        </w:rPr>
        <w:t>تفاق العمل الجماعي اتفاق مكتوب باللغة العربية يبرمه طرفا المفاوضة الجماعية ويتضمن أحكاماً تتعلق بتحسين شروط وظروف العمل ورفع الكفاءة الإنتاجية.</w:t>
      </w:r>
    </w:p>
    <w:p w14:paraId="732C6F35">
      <w:pPr>
        <w:ind w:left="1200" w:right="1200"/>
        <w:jc w:val="both"/>
        <w:rPr>
          <w:rFonts w:hint="cs" w:cs="Simplified Arabic"/>
          <w:sz w:val="24"/>
          <w:rtl/>
        </w:rPr>
      </w:pPr>
    </w:p>
    <w:p w14:paraId="47DB0D87">
      <w:pPr>
        <w:ind w:left="1200" w:right="1200"/>
        <w:jc w:val="center"/>
        <w:rPr>
          <w:rFonts w:hint="cs" w:cs="Simplified Arabic"/>
          <w:sz w:val="24"/>
          <w:rtl/>
        </w:rPr>
      </w:pPr>
      <w:r>
        <w:rPr>
          <w:rFonts w:hint="cs" w:cs="Simplified Arabic"/>
          <w:sz w:val="24"/>
          <w:rtl/>
        </w:rPr>
        <w:t>المادة (55)</w:t>
      </w:r>
    </w:p>
    <w:p w14:paraId="750DAE67">
      <w:pPr>
        <w:ind w:left="1200" w:right="1200"/>
        <w:jc w:val="center"/>
        <w:rPr>
          <w:rFonts w:hint="cs" w:cs="Simplified Arabic"/>
          <w:sz w:val="24"/>
          <w:rtl/>
        </w:rPr>
      </w:pPr>
      <w:r>
        <w:rPr>
          <w:rFonts w:hint="cs" w:cs="Simplified Arabic"/>
          <w:sz w:val="24"/>
          <w:rtl/>
        </w:rPr>
        <w:t>إلزامية اتفاق العمل الجماعي وعمل نسخة منه</w:t>
      </w:r>
    </w:p>
    <w:p w14:paraId="6756D151">
      <w:pPr>
        <w:ind w:left="1200" w:right="1200"/>
        <w:jc w:val="both"/>
        <w:rPr>
          <w:rFonts w:hint="cs" w:cs="Simplified Arabic"/>
          <w:sz w:val="24"/>
          <w:rtl/>
        </w:rPr>
      </w:pPr>
      <w:r>
        <w:rPr>
          <w:rFonts w:hint="cs" w:cs="Simplified Arabic"/>
          <w:sz w:val="24"/>
          <w:rtl/>
        </w:rPr>
        <w:t xml:space="preserve">يكون اتفاق العمل الجماعي ملزماً من التاريخ المحدد فيه وتعطى نسخة منه لكل من طرفي المفاوضة الجماعية وتودع نسخة لدى الوزارة. </w:t>
      </w:r>
    </w:p>
    <w:p w14:paraId="1AB1C53C">
      <w:pPr>
        <w:ind w:left="1200" w:right="1200"/>
        <w:jc w:val="both"/>
        <w:rPr>
          <w:rFonts w:hint="cs" w:cs="Simplified Arabic"/>
          <w:sz w:val="24"/>
          <w:rtl/>
        </w:rPr>
      </w:pPr>
    </w:p>
    <w:p w14:paraId="1336A8FD">
      <w:pPr>
        <w:ind w:left="1200" w:right="1200"/>
        <w:jc w:val="center"/>
        <w:rPr>
          <w:rFonts w:hint="cs" w:cs="Simplified Arabic"/>
          <w:sz w:val="24"/>
          <w:rtl/>
        </w:rPr>
      </w:pPr>
      <w:r>
        <w:rPr>
          <w:rFonts w:hint="cs" w:cs="Simplified Arabic"/>
          <w:sz w:val="24"/>
          <w:rtl/>
        </w:rPr>
        <w:t>المادة (56)</w:t>
      </w:r>
    </w:p>
    <w:p w14:paraId="5EB342C8">
      <w:pPr>
        <w:ind w:left="1200" w:right="1200"/>
        <w:jc w:val="center"/>
        <w:rPr>
          <w:rFonts w:hint="cs" w:cs="Simplified Arabic"/>
          <w:sz w:val="24"/>
          <w:rtl/>
        </w:rPr>
      </w:pPr>
      <w:r>
        <w:rPr>
          <w:rFonts w:hint="cs" w:cs="Simplified Arabic"/>
          <w:sz w:val="24"/>
          <w:rtl/>
        </w:rPr>
        <w:t>مدة اتفاق العمل الجماعي</w:t>
      </w:r>
    </w:p>
    <w:p w14:paraId="2325BBA0">
      <w:pPr>
        <w:ind w:left="1200" w:right="1200"/>
        <w:jc w:val="both"/>
        <w:rPr>
          <w:rFonts w:hint="cs" w:cs="Simplified Arabic"/>
          <w:sz w:val="24"/>
          <w:rtl/>
        </w:rPr>
      </w:pPr>
      <w:r>
        <w:rPr>
          <w:rFonts w:hint="cs" w:cs="Simplified Arabic"/>
          <w:sz w:val="24"/>
          <w:rtl/>
        </w:rPr>
        <w:t>مدة اتفاق العمل الجماعي ثلاث سنوات، وتجري المفاوضة الجماعية بناءً على طلب أحد طرفي العمل قبل انتهائها بثلاثة أشهر ويبقى الاتفاق سارياً إلى أن يتم التوصل إلى اتفاق جديد ويجوز أن يتفق طرفا الإنتاج على فتح باب التفاوض إذا اقتضت الضرورة ذلك.</w:t>
      </w:r>
    </w:p>
    <w:p w14:paraId="291D9155">
      <w:pPr>
        <w:ind w:left="1200" w:right="1200"/>
        <w:jc w:val="both"/>
        <w:rPr>
          <w:rFonts w:hint="cs" w:cs="Simplified Arabic"/>
          <w:sz w:val="24"/>
          <w:rtl/>
        </w:rPr>
      </w:pPr>
    </w:p>
    <w:p w14:paraId="77FB8B4F">
      <w:pPr>
        <w:ind w:left="1200" w:right="1200"/>
        <w:jc w:val="center"/>
        <w:rPr>
          <w:rFonts w:hint="cs" w:cs="Simplified Arabic"/>
          <w:sz w:val="24"/>
          <w:rtl/>
        </w:rPr>
      </w:pPr>
      <w:r>
        <w:rPr>
          <w:rFonts w:hint="cs" w:cs="Simplified Arabic"/>
          <w:sz w:val="24"/>
          <w:rtl/>
        </w:rPr>
        <w:t>المادة (57)</w:t>
      </w:r>
    </w:p>
    <w:p w14:paraId="36033D06">
      <w:pPr>
        <w:ind w:left="1200" w:right="1200"/>
        <w:jc w:val="center"/>
        <w:rPr>
          <w:rFonts w:hint="cs" w:cs="Simplified Arabic"/>
          <w:sz w:val="24"/>
          <w:rtl/>
        </w:rPr>
      </w:pPr>
      <w:r>
        <w:rPr>
          <w:rFonts w:hint="cs" w:cs="Simplified Arabic"/>
          <w:sz w:val="24"/>
          <w:rtl/>
        </w:rPr>
        <w:t>الحد الأدنى لبيانات اتفاق العمل الجماعي</w:t>
      </w:r>
    </w:p>
    <w:p w14:paraId="140FB301">
      <w:pPr>
        <w:ind w:left="1200" w:right="1200"/>
        <w:jc w:val="both"/>
        <w:rPr>
          <w:rFonts w:hint="cs" w:cs="Simplified Arabic"/>
          <w:sz w:val="24"/>
          <w:rtl/>
        </w:rPr>
      </w:pPr>
      <w:r>
        <w:rPr>
          <w:rFonts w:hint="cs" w:cs="Simplified Arabic"/>
          <w:sz w:val="24"/>
          <w:rtl/>
        </w:rPr>
        <w:t>وفقاً لأحكام هذا القانون يجب أن يتضمن اتفاق العمل الجماعي كحد أدنى البنود التالية:</w:t>
      </w:r>
    </w:p>
    <w:p w14:paraId="6B45201F">
      <w:pPr>
        <w:ind w:left="1200" w:right="1200"/>
        <w:jc w:val="both"/>
        <w:rPr>
          <w:rFonts w:hint="cs" w:cs="Simplified Arabic"/>
          <w:sz w:val="24"/>
          <w:rtl/>
        </w:rPr>
      </w:pPr>
      <w:r>
        <w:rPr>
          <w:rFonts w:hint="cs" w:cs="Simplified Arabic"/>
          <w:sz w:val="24"/>
          <w:rtl/>
        </w:rPr>
        <w:t>1- حرية ممارسة العمل النقابي.</w:t>
      </w:r>
    </w:p>
    <w:p w14:paraId="429B1460">
      <w:pPr>
        <w:ind w:left="1200" w:right="1200"/>
        <w:jc w:val="both"/>
        <w:rPr>
          <w:rFonts w:hint="cs" w:cs="Simplified Arabic"/>
          <w:sz w:val="24"/>
          <w:rtl/>
        </w:rPr>
      </w:pPr>
      <w:r>
        <w:rPr>
          <w:rFonts w:hint="cs" w:cs="Simplified Arabic"/>
          <w:sz w:val="24"/>
          <w:rtl/>
        </w:rPr>
        <w:t>2- الحد الأدنى للأجور على كل أنواع العمل.</w:t>
      </w:r>
    </w:p>
    <w:p w14:paraId="40F6BA06">
      <w:pPr>
        <w:ind w:left="1200" w:right="1200"/>
        <w:jc w:val="both"/>
        <w:rPr>
          <w:rFonts w:hint="cs" w:cs="Simplified Arabic"/>
          <w:sz w:val="24"/>
          <w:rtl/>
        </w:rPr>
      </w:pPr>
      <w:r>
        <w:rPr>
          <w:rFonts w:hint="cs" w:cs="Simplified Arabic"/>
          <w:sz w:val="24"/>
          <w:rtl/>
        </w:rPr>
        <w:t>3- شروط تشغيل العمال وإعفائهم من العمل.</w:t>
      </w:r>
    </w:p>
    <w:p w14:paraId="04D0656A">
      <w:pPr>
        <w:ind w:left="1200" w:right="1200"/>
        <w:jc w:val="both"/>
        <w:rPr>
          <w:rFonts w:hint="cs" w:cs="Simplified Arabic"/>
          <w:sz w:val="24"/>
          <w:rtl/>
        </w:rPr>
      </w:pPr>
      <w:r>
        <w:rPr>
          <w:rFonts w:hint="cs" w:cs="Simplified Arabic"/>
          <w:sz w:val="24"/>
          <w:rtl/>
        </w:rPr>
        <w:t>4- لجنة ثنائية لحسم أية خلافات تنشأ عن تطبيق ال</w:t>
      </w:r>
      <w:r>
        <w:rPr>
          <w:rFonts w:cs="Simplified Arabic"/>
          <w:sz w:val="24"/>
          <w:rtl/>
        </w:rPr>
        <w:t>ا</w:t>
      </w:r>
      <w:r>
        <w:rPr>
          <w:rFonts w:hint="cs" w:cs="Simplified Arabic"/>
          <w:sz w:val="24"/>
          <w:rtl/>
        </w:rPr>
        <w:t>تفاق.</w:t>
      </w:r>
    </w:p>
    <w:p w14:paraId="5903177F">
      <w:pPr>
        <w:ind w:left="1200" w:right="1200"/>
        <w:jc w:val="both"/>
        <w:rPr>
          <w:rFonts w:hint="cs" w:cs="Simplified Arabic"/>
          <w:sz w:val="24"/>
          <w:rtl/>
        </w:rPr>
      </w:pPr>
    </w:p>
    <w:p w14:paraId="58D2CE16">
      <w:pPr>
        <w:ind w:left="1200" w:right="1200"/>
        <w:jc w:val="center"/>
        <w:rPr>
          <w:rFonts w:hint="cs" w:cs="Simplified Arabic"/>
          <w:sz w:val="24"/>
          <w:rtl/>
        </w:rPr>
      </w:pPr>
      <w:r>
        <w:rPr>
          <w:rFonts w:hint="cs" w:cs="Simplified Arabic"/>
          <w:sz w:val="24"/>
          <w:rtl/>
        </w:rPr>
        <w:t>المادة (58)</w:t>
      </w:r>
    </w:p>
    <w:p w14:paraId="0753C320">
      <w:pPr>
        <w:ind w:left="1200" w:right="1200"/>
        <w:jc w:val="center"/>
        <w:rPr>
          <w:rFonts w:hint="cs" w:cs="Simplified Arabic"/>
          <w:sz w:val="24"/>
          <w:rtl/>
        </w:rPr>
      </w:pPr>
      <w:r>
        <w:rPr>
          <w:rFonts w:hint="cs" w:cs="Simplified Arabic"/>
          <w:sz w:val="24"/>
          <w:rtl/>
        </w:rPr>
        <w:t>الفئات المشمولة بإتفاق العمل الجماعي</w:t>
      </w:r>
    </w:p>
    <w:p w14:paraId="071767D0">
      <w:pPr>
        <w:ind w:left="1200" w:right="1200"/>
        <w:jc w:val="both"/>
        <w:rPr>
          <w:rFonts w:hint="cs" w:cs="Simplified Arabic"/>
          <w:sz w:val="24"/>
          <w:rtl/>
        </w:rPr>
      </w:pPr>
      <w:r>
        <w:rPr>
          <w:rFonts w:hint="cs" w:cs="Simplified Arabic"/>
          <w:sz w:val="24"/>
          <w:rtl/>
        </w:rPr>
        <w:t>1- تسري أحكام اتفاق العمل الجماعي على:</w:t>
      </w:r>
    </w:p>
    <w:p w14:paraId="7FA5DB74">
      <w:pPr>
        <w:ind w:left="1200" w:right="1200"/>
        <w:jc w:val="both"/>
        <w:rPr>
          <w:rFonts w:hint="cs" w:cs="Simplified Arabic"/>
          <w:sz w:val="24"/>
          <w:rtl/>
        </w:rPr>
      </w:pPr>
      <w:r>
        <w:rPr>
          <w:rFonts w:hint="cs" w:cs="Simplified Arabic"/>
          <w:sz w:val="24"/>
          <w:rtl/>
        </w:rPr>
        <w:t>أ) جميع العاملين لدى أصحاب العمل.</w:t>
      </w:r>
    </w:p>
    <w:p w14:paraId="72C3DA4C">
      <w:pPr>
        <w:ind w:left="1200" w:right="1200"/>
        <w:jc w:val="both"/>
        <w:rPr>
          <w:rFonts w:hint="cs" w:cs="Simplified Arabic"/>
          <w:sz w:val="24"/>
          <w:rtl/>
        </w:rPr>
      </w:pPr>
      <w:r>
        <w:rPr>
          <w:rFonts w:hint="cs" w:cs="Simplified Arabic"/>
          <w:sz w:val="24"/>
          <w:rtl/>
        </w:rPr>
        <w:t>ب) أصحاب العمل ومن يحل محلهم.</w:t>
      </w:r>
    </w:p>
    <w:p w14:paraId="1076E2D1">
      <w:pPr>
        <w:ind w:left="1200" w:right="1200"/>
        <w:jc w:val="both"/>
        <w:rPr>
          <w:rFonts w:hint="cs" w:cs="Simplified Arabic"/>
          <w:sz w:val="24"/>
          <w:rtl/>
        </w:rPr>
      </w:pPr>
      <w:r>
        <w:rPr>
          <w:rFonts w:hint="cs" w:cs="Simplified Arabic"/>
          <w:sz w:val="24"/>
          <w:rtl/>
        </w:rPr>
        <w:t>2- لغير طرفي اتفاق العمل الجماعي حق ال</w:t>
      </w:r>
      <w:r>
        <w:rPr>
          <w:rFonts w:cs="Simplified Arabic"/>
          <w:sz w:val="24"/>
          <w:rtl/>
        </w:rPr>
        <w:t>ا</w:t>
      </w:r>
      <w:r>
        <w:rPr>
          <w:rFonts w:hint="cs" w:cs="Simplified Arabic"/>
          <w:sz w:val="24"/>
          <w:rtl/>
        </w:rPr>
        <w:t>نضمام إليه بناءً على اتفاق مكتوب بينهم يقدم إلى الوزارة.</w:t>
      </w:r>
    </w:p>
    <w:p w14:paraId="2F4F6309">
      <w:pPr>
        <w:ind w:left="1200" w:right="1200"/>
        <w:jc w:val="both"/>
        <w:rPr>
          <w:rFonts w:hint="cs" w:cs="Simplified Arabic"/>
          <w:sz w:val="24"/>
          <w:rtl/>
        </w:rPr>
      </w:pPr>
    </w:p>
    <w:p w14:paraId="3CCD5CC5">
      <w:pPr>
        <w:ind w:left="1200" w:right="1200"/>
        <w:jc w:val="center"/>
        <w:rPr>
          <w:rFonts w:hint="cs" w:cs="Simplified Arabic"/>
          <w:sz w:val="24"/>
          <w:rtl/>
        </w:rPr>
      </w:pPr>
    </w:p>
    <w:p w14:paraId="1206158F">
      <w:pPr>
        <w:ind w:left="1200" w:right="1200"/>
        <w:jc w:val="center"/>
        <w:rPr>
          <w:rFonts w:hint="cs" w:cs="Simplified Arabic"/>
          <w:sz w:val="24"/>
          <w:rtl/>
        </w:rPr>
      </w:pPr>
    </w:p>
    <w:p w14:paraId="062D1017">
      <w:pPr>
        <w:ind w:left="1200" w:right="1200"/>
        <w:jc w:val="center"/>
        <w:rPr>
          <w:rFonts w:hint="cs" w:cs="Simplified Arabic"/>
          <w:sz w:val="24"/>
          <w:rtl/>
        </w:rPr>
      </w:pPr>
    </w:p>
    <w:p w14:paraId="07BECE88">
      <w:pPr>
        <w:ind w:left="1200" w:right="1200"/>
        <w:jc w:val="center"/>
        <w:rPr>
          <w:rFonts w:hint="cs" w:cs="Simplified Arabic"/>
          <w:sz w:val="24"/>
          <w:rtl/>
        </w:rPr>
      </w:pPr>
      <w:r>
        <w:rPr>
          <w:rFonts w:hint="cs" w:cs="Simplified Arabic"/>
          <w:sz w:val="24"/>
          <w:rtl/>
        </w:rPr>
        <w:t>المادة (59)</w:t>
      </w:r>
    </w:p>
    <w:p w14:paraId="07C7034C">
      <w:pPr>
        <w:ind w:left="1200" w:right="1200"/>
        <w:jc w:val="center"/>
        <w:rPr>
          <w:rFonts w:hint="cs" w:cs="Simplified Arabic"/>
          <w:sz w:val="24"/>
          <w:rtl/>
        </w:rPr>
      </w:pPr>
      <w:r>
        <w:rPr>
          <w:rFonts w:hint="cs" w:cs="Simplified Arabic"/>
          <w:sz w:val="24"/>
          <w:rtl/>
        </w:rPr>
        <w:t>إصدار التعليمات</w:t>
      </w:r>
    </w:p>
    <w:p w14:paraId="75ED99D3">
      <w:pPr>
        <w:ind w:left="1200" w:right="1200"/>
        <w:jc w:val="both"/>
        <w:rPr>
          <w:rFonts w:hint="cs" w:cs="Simplified Arabic"/>
          <w:sz w:val="24"/>
          <w:rtl/>
        </w:rPr>
      </w:pPr>
      <w:r>
        <w:rPr>
          <w:rFonts w:hint="cs" w:cs="Simplified Arabic"/>
          <w:sz w:val="24"/>
          <w:rtl/>
        </w:rPr>
        <w:t>يصدر الوزير التعليمات اللازمة لتنفيذ اتفاق العمل الجماعي</w:t>
      </w:r>
      <w:r>
        <w:rPr>
          <w:rStyle w:val="9"/>
          <w:rFonts w:cs="Simplified Arabic"/>
          <w:sz w:val="24"/>
          <w:rtl/>
        </w:rPr>
        <w:footnoteReference w:id="34"/>
      </w:r>
      <w:r>
        <w:rPr>
          <w:rFonts w:hint="cs" w:cs="Simplified Arabic"/>
          <w:sz w:val="24"/>
          <w:rtl/>
        </w:rPr>
        <w:t>.</w:t>
      </w:r>
    </w:p>
    <w:p w14:paraId="4B23B888">
      <w:pPr>
        <w:ind w:left="1200" w:right="1200"/>
        <w:jc w:val="both"/>
        <w:rPr>
          <w:rFonts w:hint="cs" w:cs="Simplified Arabic"/>
          <w:sz w:val="24"/>
          <w:rtl/>
        </w:rPr>
      </w:pPr>
    </w:p>
    <w:p w14:paraId="34CAD012">
      <w:pPr>
        <w:ind w:left="1200" w:right="1200"/>
        <w:jc w:val="center"/>
        <w:rPr>
          <w:rFonts w:hint="cs" w:cs="Simplified Arabic"/>
          <w:sz w:val="24"/>
          <w:rtl/>
        </w:rPr>
      </w:pPr>
      <w:r>
        <w:rPr>
          <w:rFonts w:hint="cs" w:cs="Simplified Arabic"/>
          <w:sz w:val="24"/>
          <w:rtl/>
        </w:rPr>
        <w:t>الفصل الثالث</w:t>
      </w:r>
    </w:p>
    <w:p w14:paraId="2C992E6F">
      <w:pPr>
        <w:ind w:left="1200" w:right="1200"/>
        <w:jc w:val="center"/>
        <w:rPr>
          <w:rFonts w:hint="cs" w:cs="Simplified Arabic"/>
          <w:sz w:val="24"/>
          <w:rtl/>
        </w:rPr>
      </w:pPr>
      <w:r>
        <w:rPr>
          <w:rFonts w:hint="cs" w:cs="Simplified Arabic"/>
          <w:sz w:val="24"/>
          <w:rtl/>
        </w:rPr>
        <w:t>تسوية النزاعات العمالية الجماعية</w:t>
      </w:r>
    </w:p>
    <w:p w14:paraId="6C05D018">
      <w:pPr>
        <w:ind w:left="1200" w:right="1200"/>
        <w:jc w:val="center"/>
        <w:rPr>
          <w:rFonts w:hint="cs" w:cs="Simplified Arabic"/>
          <w:sz w:val="24"/>
          <w:rtl/>
        </w:rPr>
      </w:pPr>
    </w:p>
    <w:p w14:paraId="7B63DB0D">
      <w:pPr>
        <w:ind w:left="1200" w:right="1200"/>
        <w:jc w:val="center"/>
        <w:rPr>
          <w:rFonts w:hint="cs" w:cs="Simplified Arabic"/>
          <w:sz w:val="24"/>
          <w:rtl/>
        </w:rPr>
      </w:pPr>
      <w:r>
        <w:rPr>
          <w:rFonts w:hint="cs" w:cs="Simplified Arabic"/>
          <w:sz w:val="24"/>
          <w:rtl/>
        </w:rPr>
        <w:t>المادة (60)</w:t>
      </w:r>
    </w:p>
    <w:p w14:paraId="029ED2E0">
      <w:pPr>
        <w:ind w:left="1200" w:right="1200"/>
        <w:jc w:val="center"/>
        <w:rPr>
          <w:rFonts w:hint="cs" w:cs="Simplified Arabic"/>
          <w:sz w:val="24"/>
          <w:rtl/>
        </w:rPr>
      </w:pPr>
      <w:r>
        <w:rPr>
          <w:rFonts w:hint="cs" w:cs="Simplified Arabic"/>
          <w:sz w:val="24"/>
          <w:rtl/>
        </w:rPr>
        <w:t>تعريف النزاع العمالي الجماعي</w:t>
      </w:r>
    </w:p>
    <w:p w14:paraId="269BF490">
      <w:pPr>
        <w:ind w:left="1200" w:right="1200"/>
        <w:jc w:val="both"/>
        <w:rPr>
          <w:rFonts w:hint="cs" w:cs="Simplified Arabic"/>
          <w:sz w:val="24"/>
          <w:rtl/>
        </w:rPr>
      </w:pPr>
      <w:r>
        <w:rPr>
          <w:rFonts w:hint="cs" w:cs="Simplified Arabic"/>
          <w:sz w:val="24"/>
          <w:rtl/>
        </w:rPr>
        <w:t>النزاع العمالي الجماعي هو النزاع الذي ينشأ بين واحد أو أكثر من أصحاب العمل وبين العمال أو فريق منهم حول مصلحة جماعية.</w:t>
      </w:r>
    </w:p>
    <w:p w14:paraId="4C05FDBC">
      <w:pPr>
        <w:ind w:left="1200" w:right="1200"/>
        <w:jc w:val="both"/>
        <w:rPr>
          <w:rFonts w:hint="cs" w:cs="Simplified Arabic"/>
          <w:sz w:val="24"/>
          <w:rtl/>
        </w:rPr>
      </w:pPr>
    </w:p>
    <w:p w14:paraId="73C896FC">
      <w:pPr>
        <w:ind w:left="1200" w:right="1200"/>
        <w:jc w:val="center"/>
        <w:rPr>
          <w:rFonts w:hint="cs" w:cs="Simplified Arabic"/>
          <w:sz w:val="24"/>
          <w:rtl/>
        </w:rPr>
      </w:pPr>
      <w:r>
        <w:rPr>
          <w:rFonts w:hint="cs" w:cs="Simplified Arabic"/>
          <w:sz w:val="24"/>
          <w:rtl/>
        </w:rPr>
        <w:t>المادة (61)</w:t>
      </w:r>
    </w:p>
    <w:p w14:paraId="49FDB66C">
      <w:pPr>
        <w:ind w:left="1200" w:right="1200"/>
        <w:jc w:val="center"/>
        <w:rPr>
          <w:rFonts w:hint="cs" w:cs="Simplified Arabic"/>
          <w:sz w:val="24"/>
          <w:rtl/>
        </w:rPr>
      </w:pPr>
      <w:r>
        <w:rPr>
          <w:rFonts w:hint="cs" w:cs="Simplified Arabic"/>
          <w:sz w:val="24"/>
          <w:rtl/>
        </w:rPr>
        <w:t>اللجوء إلى مندوب التوفيق</w:t>
      </w:r>
    </w:p>
    <w:p w14:paraId="7C08038E">
      <w:pPr>
        <w:ind w:left="1200" w:right="1200"/>
        <w:jc w:val="both"/>
        <w:rPr>
          <w:rFonts w:hint="cs" w:cs="Simplified Arabic"/>
          <w:sz w:val="24"/>
          <w:rtl/>
        </w:rPr>
      </w:pPr>
      <w:r>
        <w:rPr>
          <w:rFonts w:hint="cs" w:cs="Simplified Arabic"/>
          <w:sz w:val="24"/>
          <w:rtl/>
        </w:rPr>
        <w:t>يحق لكل من طرفي نزاع العمل الجماعي اللجوء إلى مندوب التوفيق ف</w:t>
      </w:r>
      <w:r>
        <w:rPr>
          <w:rFonts w:cs="Simplified Arabic"/>
          <w:sz w:val="24"/>
          <w:rtl/>
        </w:rPr>
        <w:t>ي</w:t>
      </w:r>
      <w:r>
        <w:rPr>
          <w:rFonts w:hint="cs" w:cs="Simplified Arabic"/>
          <w:sz w:val="24"/>
          <w:rtl/>
        </w:rPr>
        <w:t xml:space="preserve"> الوزارة، إذا لم يحل هذا النزاع بالطرق التفاوضية داخل المنشأة.</w:t>
      </w:r>
    </w:p>
    <w:p w14:paraId="3DD473C5">
      <w:pPr>
        <w:ind w:left="1200" w:right="1200"/>
        <w:jc w:val="both"/>
        <w:rPr>
          <w:rFonts w:hint="cs" w:cs="Simplified Arabic"/>
          <w:sz w:val="24"/>
          <w:rtl/>
        </w:rPr>
      </w:pPr>
    </w:p>
    <w:p w14:paraId="266916A4">
      <w:pPr>
        <w:ind w:left="1200" w:right="1200"/>
        <w:jc w:val="center"/>
        <w:rPr>
          <w:rFonts w:hint="cs" w:cs="Simplified Arabic"/>
          <w:sz w:val="24"/>
          <w:rtl/>
        </w:rPr>
      </w:pPr>
      <w:r>
        <w:rPr>
          <w:rFonts w:hint="cs" w:cs="Simplified Arabic"/>
          <w:sz w:val="24"/>
          <w:rtl/>
        </w:rPr>
        <w:t>المادة (62)</w:t>
      </w:r>
    </w:p>
    <w:p w14:paraId="40393CF8">
      <w:pPr>
        <w:ind w:left="1200" w:right="1200"/>
        <w:jc w:val="center"/>
        <w:rPr>
          <w:rFonts w:hint="cs" w:cs="Simplified Arabic"/>
          <w:sz w:val="24"/>
          <w:rtl/>
        </w:rPr>
      </w:pPr>
      <w:r>
        <w:rPr>
          <w:rFonts w:hint="cs" w:cs="Simplified Arabic"/>
          <w:sz w:val="24"/>
          <w:rtl/>
        </w:rPr>
        <w:t>إحالة النزاع إلى لجنة توفيق</w:t>
      </w:r>
    </w:p>
    <w:p w14:paraId="0BB93D43">
      <w:pPr>
        <w:ind w:left="1200" w:right="1200"/>
        <w:jc w:val="both"/>
        <w:rPr>
          <w:rFonts w:hint="cs" w:cs="Simplified Arabic"/>
          <w:sz w:val="24"/>
          <w:rtl/>
        </w:rPr>
      </w:pPr>
      <w:r>
        <w:rPr>
          <w:rFonts w:hint="cs" w:cs="Simplified Arabic"/>
          <w:sz w:val="24"/>
          <w:rtl/>
        </w:rPr>
        <w:t>إذا فشل مندوب التوفيق في حل النزاع خلال عشرة أيام على الوزير إحالة النزاع إلى لجنة توفيق تشكل من أحد موظفي الوزارة رئيساً ومن عدد متساو من الأعضاء ينسبهم كل من صاحب العمل والعمال.</w:t>
      </w:r>
    </w:p>
    <w:p w14:paraId="4603A527">
      <w:pPr>
        <w:ind w:left="0" w:right="0"/>
        <w:jc w:val="both"/>
        <w:rPr>
          <w:rFonts w:hint="cs" w:cs="Simplified Arabic"/>
          <w:sz w:val="24"/>
          <w:rtl/>
        </w:rPr>
      </w:pPr>
    </w:p>
    <w:p w14:paraId="343B97B0">
      <w:pPr>
        <w:ind w:left="0" w:right="0"/>
        <w:jc w:val="center"/>
        <w:rPr>
          <w:rFonts w:hint="cs" w:cs="Simplified Arabic"/>
          <w:sz w:val="24"/>
          <w:rtl/>
        </w:rPr>
      </w:pPr>
      <w:r>
        <w:rPr>
          <w:rFonts w:hint="cs" w:cs="Simplified Arabic"/>
          <w:sz w:val="24"/>
          <w:rtl/>
        </w:rPr>
        <w:t>المادة (63)</w:t>
      </w:r>
    </w:p>
    <w:p w14:paraId="10931284">
      <w:pPr>
        <w:ind w:left="0" w:right="0"/>
        <w:jc w:val="center"/>
        <w:rPr>
          <w:rFonts w:hint="cs" w:cs="Simplified Arabic"/>
          <w:sz w:val="24"/>
          <w:rtl/>
        </w:rPr>
      </w:pPr>
      <w:r>
        <w:rPr>
          <w:rFonts w:hint="cs" w:cs="Simplified Arabic"/>
          <w:sz w:val="24"/>
          <w:rtl/>
        </w:rPr>
        <w:t>فشل لجنة التوفيق في حل النزاع</w:t>
      </w:r>
    </w:p>
    <w:p w14:paraId="6E6806CF">
      <w:pPr>
        <w:ind w:left="1200" w:right="1200"/>
        <w:jc w:val="both"/>
        <w:rPr>
          <w:rFonts w:hint="cs" w:cs="Simplified Arabic"/>
          <w:sz w:val="24"/>
          <w:rtl/>
        </w:rPr>
      </w:pPr>
      <w:r>
        <w:rPr>
          <w:rFonts w:hint="cs" w:cs="Simplified Arabic"/>
          <w:sz w:val="24"/>
          <w:rtl/>
        </w:rPr>
        <w:t>1- إذا فشلت لجنة التوفيق في حل النزاع خلال أسبوعين يحق لأي من طرفيه اللجوء إلى المحكمة المختصة.</w:t>
      </w:r>
    </w:p>
    <w:p w14:paraId="632F33F7">
      <w:pPr>
        <w:ind w:left="1200" w:right="1200"/>
        <w:jc w:val="both"/>
        <w:rPr>
          <w:rFonts w:hint="cs" w:cs="Simplified Arabic"/>
          <w:sz w:val="24"/>
          <w:rtl/>
        </w:rPr>
      </w:pPr>
      <w:r>
        <w:rPr>
          <w:rFonts w:hint="cs" w:cs="Simplified Arabic"/>
          <w:sz w:val="24"/>
          <w:rtl/>
        </w:rPr>
        <w:t>2- إذا لم يلجأ أي من الطرفين للقضاء وكان النزاع العمالي الجماعي يمس بالمصلحة العامة يحق للوزير إلزام الطرفين بالمثول أمام لجنة تحكيم يشكلها الوزير بالتنسيق مع الجهات المعنية من:</w:t>
      </w:r>
    </w:p>
    <w:p w14:paraId="3695650D">
      <w:pPr>
        <w:ind w:left="1200" w:right="1200"/>
        <w:jc w:val="both"/>
        <w:rPr>
          <w:rFonts w:hint="cs" w:cs="Simplified Arabic"/>
          <w:sz w:val="24"/>
          <w:rtl/>
        </w:rPr>
      </w:pPr>
      <w:r>
        <w:rPr>
          <w:rFonts w:hint="cs" w:cs="Simplified Arabic"/>
          <w:sz w:val="24"/>
          <w:rtl/>
        </w:rPr>
        <w:t>أ) قاض رئيساً للجنة.</w:t>
      </w:r>
    </w:p>
    <w:p w14:paraId="56B0E86C">
      <w:pPr>
        <w:ind w:left="1200" w:right="1200"/>
        <w:jc w:val="both"/>
        <w:rPr>
          <w:rFonts w:hint="cs" w:cs="Simplified Arabic"/>
          <w:sz w:val="24"/>
          <w:rtl/>
        </w:rPr>
      </w:pPr>
      <w:r>
        <w:rPr>
          <w:rFonts w:hint="cs" w:cs="Simplified Arabic"/>
          <w:sz w:val="24"/>
          <w:rtl/>
        </w:rPr>
        <w:t>ب) ممثل عن الوزارة.</w:t>
      </w:r>
    </w:p>
    <w:p w14:paraId="246038B3">
      <w:pPr>
        <w:ind w:left="1200" w:right="1200"/>
        <w:jc w:val="both"/>
        <w:rPr>
          <w:rFonts w:hint="cs" w:cs="Simplified Arabic"/>
          <w:sz w:val="24"/>
          <w:rtl/>
        </w:rPr>
      </w:pPr>
      <w:r>
        <w:rPr>
          <w:rFonts w:hint="cs" w:cs="Simplified Arabic"/>
          <w:sz w:val="24"/>
          <w:rtl/>
        </w:rPr>
        <w:t>ج) ممثل عن العمال.</w:t>
      </w:r>
    </w:p>
    <w:p w14:paraId="01AA303F">
      <w:pPr>
        <w:ind w:left="1200" w:right="1200"/>
        <w:jc w:val="both"/>
        <w:rPr>
          <w:rFonts w:cs="Simplified Arabic"/>
          <w:rtl/>
        </w:rPr>
      </w:pPr>
      <w:r>
        <w:rPr>
          <w:rFonts w:cs="Simplified Arabic"/>
          <w:rtl/>
        </w:rPr>
        <w:t>د) ممثل عن أصحاب العمل.</w:t>
      </w:r>
    </w:p>
    <w:p w14:paraId="128BDAC0">
      <w:pPr>
        <w:ind w:left="1200" w:right="1200"/>
        <w:jc w:val="both"/>
        <w:rPr>
          <w:rFonts w:cs="Simplified Arabic"/>
          <w:rtl/>
        </w:rPr>
      </w:pPr>
    </w:p>
    <w:p w14:paraId="67CE46D4">
      <w:pPr>
        <w:ind w:left="1200" w:right="1200"/>
        <w:jc w:val="center"/>
        <w:rPr>
          <w:rFonts w:hint="cs" w:cs="Simplified Arabic"/>
          <w:rtl/>
        </w:rPr>
      </w:pPr>
      <w:r>
        <w:rPr>
          <w:rFonts w:cs="Simplified Arabic"/>
          <w:rtl/>
        </w:rPr>
        <w:t>المادة (64)</w:t>
      </w:r>
    </w:p>
    <w:p w14:paraId="7013D128">
      <w:pPr>
        <w:ind w:left="1200" w:right="1200"/>
        <w:jc w:val="center"/>
        <w:rPr>
          <w:rFonts w:cs="Simplified Arabic"/>
          <w:rtl/>
        </w:rPr>
      </w:pPr>
      <w:r>
        <w:rPr>
          <w:rFonts w:hint="cs" w:cs="Simplified Arabic"/>
          <w:rtl/>
        </w:rPr>
        <w:t>منح مندوب ولجنة التوفيق صلاحيات المحكمة المختصة</w:t>
      </w:r>
    </w:p>
    <w:p w14:paraId="6ECB3A25">
      <w:pPr>
        <w:ind w:left="1200" w:right="1200"/>
        <w:jc w:val="both"/>
        <w:rPr>
          <w:rFonts w:cs="Simplified Arabic"/>
          <w:rtl/>
        </w:rPr>
      </w:pPr>
      <w:r>
        <w:rPr>
          <w:rFonts w:cs="Simplified Arabic"/>
          <w:rtl/>
        </w:rPr>
        <w:t>عند النظر في نزاع عمالي يكون لمندوب التوفيق وللجنتي التوفيق أو التحكيم صلاحية المحكمة المختصة فيما يتعلق بإحضار الشهود وسماع أقوالهم وإجراء المعاينة والاستعانة بأهل الخبرة.</w:t>
      </w:r>
    </w:p>
    <w:p w14:paraId="61ACCBBC">
      <w:pPr>
        <w:ind w:left="1200" w:right="1200"/>
        <w:jc w:val="both"/>
        <w:rPr>
          <w:rFonts w:cs="Simplified Arabic"/>
          <w:rtl/>
        </w:rPr>
      </w:pPr>
    </w:p>
    <w:p w14:paraId="081D12AB">
      <w:pPr>
        <w:tabs>
          <w:tab w:val="left" w:pos="278"/>
        </w:tabs>
        <w:ind w:left="1200" w:right="1200"/>
        <w:jc w:val="center"/>
        <w:rPr>
          <w:rFonts w:hint="cs" w:cs="Simplified Arabic"/>
          <w:rtl/>
        </w:rPr>
      </w:pPr>
      <w:r>
        <w:rPr>
          <w:rFonts w:cs="Simplified Arabic"/>
          <w:rtl/>
        </w:rPr>
        <w:t>المادة (65)</w:t>
      </w:r>
    </w:p>
    <w:p w14:paraId="65BBB71D">
      <w:pPr>
        <w:ind w:left="1200" w:right="1200"/>
        <w:jc w:val="center"/>
        <w:rPr>
          <w:rFonts w:cs="Simplified Arabic"/>
          <w:rtl/>
        </w:rPr>
      </w:pPr>
      <w:r>
        <w:rPr>
          <w:rFonts w:hint="cs" w:cs="Simplified Arabic"/>
          <w:rtl/>
        </w:rPr>
        <w:t>حظر تغيير شروط العمل السارية</w:t>
      </w:r>
    </w:p>
    <w:p w14:paraId="7E017399">
      <w:pPr>
        <w:ind w:left="1200" w:right="1200"/>
        <w:jc w:val="both"/>
        <w:rPr>
          <w:rFonts w:cs="Simplified Arabic"/>
          <w:rtl/>
        </w:rPr>
      </w:pPr>
      <w:r>
        <w:rPr>
          <w:rFonts w:cs="Simplified Arabic"/>
          <w:rtl/>
        </w:rPr>
        <w:t>خلال النظر في منازعات العمل الجماعي لا يجوز لصاحب العمل تغيير شروط العمل السارية.</w:t>
      </w:r>
    </w:p>
    <w:p w14:paraId="4D5074B4">
      <w:pPr>
        <w:ind w:left="1200" w:right="1200"/>
        <w:jc w:val="both"/>
        <w:rPr>
          <w:rFonts w:cs="Simplified Arabic"/>
          <w:rtl/>
        </w:rPr>
      </w:pPr>
    </w:p>
    <w:p w14:paraId="3A6E3536">
      <w:pPr>
        <w:ind w:left="1200" w:right="1200"/>
        <w:jc w:val="center"/>
        <w:rPr>
          <w:rFonts w:cs="Simplified Arabic"/>
          <w:rtl/>
        </w:rPr>
      </w:pPr>
      <w:r>
        <w:rPr>
          <w:rFonts w:cs="Simplified Arabic"/>
          <w:rtl/>
        </w:rPr>
        <w:t>الفصل الرابع</w:t>
      </w:r>
    </w:p>
    <w:p w14:paraId="2A58AD6D">
      <w:pPr>
        <w:ind w:left="1200" w:right="1200"/>
        <w:jc w:val="center"/>
        <w:rPr>
          <w:rFonts w:cs="Simplified Arabic"/>
          <w:rtl/>
        </w:rPr>
      </w:pPr>
      <w:r>
        <w:rPr>
          <w:rFonts w:cs="Simplified Arabic"/>
          <w:rtl/>
        </w:rPr>
        <w:t>الإضراب والغلق</w:t>
      </w:r>
    </w:p>
    <w:p w14:paraId="19524114">
      <w:pPr>
        <w:ind w:left="1200" w:right="1200"/>
        <w:jc w:val="center"/>
        <w:rPr>
          <w:rFonts w:hint="cs" w:cs="Simplified Arabic"/>
          <w:rtl/>
        </w:rPr>
      </w:pPr>
      <w:r>
        <w:rPr>
          <w:rFonts w:cs="Simplified Arabic"/>
          <w:rtl/>
        </w:rPr>
        <w:t>المادة (66)</w:t>
      </w:r>
    </w:p>
    <w:p w14:paraId="21B6994A">
      <w:pPr>
        <w:ind w:left="1200" w:right="1200"/>
        <w:jc w:val="center"/>
        <w:rPr>
          <w:rFonts w:hint="cs" w:cs="Simplified Arabic"/>
          <w:rtl/>
        </w:rPr>
      </w:pPr>
      <w:r>
        <w:rPr>
          <w:rFonts w:hint="cs" w:cs="Simplified Arabic"/>
          <w:rtl/>
        </w:rPr>
        <w:t>حق الإضراب</w:t>
      </w:r>
    </w:p>
    <w:p w14:paraId="272B20E1">
      <w:pPr>
        <w:ind w:left="1200" w:right="1200"/>
        <w:jc w:val="both"/>
        <w:rPr>
          <w:rFonts w:hint="cs" w:cs="Simplified Arabic"/>
          <w:rtl/>
        </w:rPr>
      </w:pPr>
      <w:r>
        <w:rPr>
          <w:rFonts w:hint="cs" w:cs="Simplified Arabic"/>
          <w:rtl/>
        </w:rPr>
        <w:t>وفقاً لأحكام القانون الإضراب حق مكفول للعمال للدفاع عن مصالحهم.</w:t>
      </w:r>
    </w:p>
    <w:p w14:paraId="043C69D0">
      <w:pPr>
        <w:ind w:left="1200" w:right="1200"/>
        <w:jc w:val="both"/>
        <w:rPr>
          <w:rFonts w:hint="cs" w:cs="Simplified Arabic"/>
          <w:rtl/>
        </w:rPr>
      </w:pPr>
    </w:p>
    <w:p w14:paraId="5E8AC6D0">
      <w:pPr>
        <w:ind w:left="1200" w:right="1200"/>
        <w:jc w:val="both"/>
        <w:rPr>
          <w:rFonts w:hint="cs" w:cs="Simplified Arabic"/>
          <w:rtl/>
        </w:rPr>
      </w:pPr>
    </w:p>
    <w:p w14:paraId="0161E5DD">
      <w:pPr>
        <w:ind w:left="1200" w:right="1200"/>
        <w:jc w:val="center"/>
        <w:rPr>
          <w:rFonts w:hint="cs" w:cs="Simplified Arabic"/>
          <w:rtl/>
        </w:rPr>
      </w:pPr>
      <w:r>
        <w:rPr>
          <w:rFonts w:hint="cs" w:cs="Simplified Arabic"/>
          <w:rtl/>
        </w:rPr>
        <w:t>المادة (67)</w:t>
      </w:r>
    </w:p>
    <w:p w14:paraId="1E28C4AF">
      <w:pPr>
        <w:ind w:left="1200" w:right="1200"/>
        <w:jc w:val="center"/>
        <w:rPr>
          <w:rFonts w:cs="Simplified Arabic"/>
          <w:rtl/>
        </w:rPr>
      </w:pPr>
      <w:r>
        <w:rPr>
          <w:rFonts w:hint="cs" w:cs="Simplified Arabic"/>
          <w:rtl/>
        </w:rPr>
        <w:t>أحكام بشأن الإضراب أو الإغلاق</w:t>
      </w:r>
      <w:r>
        <w:rPr>
          <w:rStyle w:val="9"/>
          <w:rFonts w:cs="Simplified Arabic"/>
          <w:rtl/>
        </w:rPr>
        <w:footnoteReference w:id="35"/>
      </w:r>
    </w:p>
    <w:p w14:paraId="2E60A95C">
      <w:pPr>
        <w:ind w:left="1200" w:right="1200"/>
        <w:jc w:val="both"/>
        <w:rPr>
          <w:rFonts w:cs="Simplified Arabic"/>
          <w:rtl/>
        </w:rPr>
      </w:pPr>
      <w:r>
        <w:rPr>
          <w:rFonts w:cs="Simplified Arabic"/>
          <w:rtl/>
        </w:rPr>
        <w:t>1- يجب توجيه تنبيه كتابي من قبل الطرف المعني بالإضراب أو الإغلاق إلى الطرف الآخر وإلى الوزارة قبل أسبوعين من اتخاذ الإجراء موضحاً أسباب الإضراب أو الإغلاق.</w:t>
      </w:r>
    </w:p>
    <w:p w14:paraId="699C9055">
      <w:pPr>
        <w:ind w:left="1200" w:right="1200"/>
        <w:jc w:val="both"/>
        <w:rPr>
          <w:rFonts w:cs="Simplified Arabic"/>
          <w:rtl/>
        </w:rPr>
      </w:pPr>
      <w:r>
        <w:rPr>
          <w:rFonts w:cs="Simplified Arabic"/>
          <w:rtl/>
        </w:rPr>
        <w:t>2- يكون التنبيه قبل أربعة أسابيع في المرافق العامة.</w:t>
      </w:r>
    </w:p>
    <w:p w14:paraId="1660BC7F">
      <w:pPr>
        <w:ind w:left="1200" w:right="1200"/>
        <w:jc w:val="both"/>
        <w:rPr>
          <w:rFonts w:cs="Simplified Arabic"/>
          <w:rtl/>
        </w:rPr>
      </w:pPr>
      <w:r>
        <w:rPr>
          <w:rFonts w:cs="Simplified Arabic"/>
          <w:rtl/>
        </w:rPr>
        <w:t>3- في حال الإضراب يكون التنبيه الكتابي موقعاً من 51% من عدد العاملين في المنشأة على الأقل، وفي حال الإغلاق تكون نفس النسبة من مجلس إدارة المنشأة.</w:t>
      </w:r>
    </w:p>
    <w:p w14:paraId="70CD3321">
      <w:pPr>
        <w:ind w:left="1200" w:right="1200"/>
        <w:jc w:val="both"/>
        <w:rPr>
          <w:rFonts w:cs="Simplified Arabic"/>
          <w:rtl/>
        </w:rPr>
      </w:pPr>
      <w:r>
        <w:rPr>
          <w:rFonts w:cs="Simplified Arabic"/>
          <w:rtl/>
        </w:rPr>
        <w:t>4- لا يجوز الإضراب أو الإغلاق أثناء إجراءات النظر في النزاع الجماعي.</w:t>
      </w:r>
    </w:p>
    <w:p w14:paraId="7E5ED992">
      <w:pPr>
        <w:ind w:left="1200" w:right="1200"/>
        <w:jc w:val="both"/>
        <w:rPr>
          <w:rFonts w:cs="Simplified Arabic"/>
          <w:rtl/>
        </w:rPr>
      </w:pPr>
      <w:r>
        <w:rPr>
          <w:rFonts w:cs="Simplified Arabic"/>
          <w:rtl/>
        </w:rPr>
        <w:t>5- يترتب على عرض نزاع العمل الجماعي على جهة الاختصاص وقف الإضراب أو الإغلاق.</w:t>
      </w:r>
    </w:p>
    <w:p w14:paraId="1C51907B">
      <w:pPr>
        <w:ind w:left="1200" w:right="1200"/>
        <w:jc w:val="both"/>
        <w:rPr>
          <w:rFonts w:cs="Simplified Arabic"/>
          <w:rtl/>
        </w:rPr>
      </w:pPr>
    </w:p>
    <w:p w14:paraId="634A74AF">
      <w:pPr>
        <w:ind w:left="1200" w:right="1200"/>
        <w:jc w:val="center"/>
        <w:rPr>
          <w:rFonts w:cs="Simplified Arabic"/>
          <w:rtl/>
        </w:rPr>
      </w:pPr>
      <w:r>
        <w:rPr>
          <w:rFonts w:cs="Simplified Arabic"/>
          <w:rtl/>
        </w:rPr>
        <w:br w:type="page"/>
      </w:r>
      <w:r>
        <w:rPr>
          <w:rFonts w:cs="Simplified Arabic"/>
          <w:rtl/>
        </w:rPr>
        <w:t>الباب الخامس</w:t>
      </w:r>
    </w:p>
    <w:p w14:paraId="49199ADC">
      <w:pPr>
        <w:ind w:left="1200" w:right="1200"/>
        <w:jc w:val="center"/>
        <w:rPr>
          <w:rFonts w:cs="Simplified Arabic"/>
          <w:rtl/>
        </w:rPr>
      </w:pPr>
      <w:r>
        <w:rPr>
          <w:rFonts w:cs="Simplified Arabic"/>
          <w:rtl/>
        </w:rPr>
        <w:t>شروط وظروف العمل</w:t>
      </w:r>
    </w:p>
    <w:p w14:paraId="20FDEF0C">
      <w:pPr>
        <w:ind w:left="1200" w:right="1200"/>
        <w:jc w:val="center"/>
        <w:rPr>
          <w:rFonts w:cs="Simplified Arabic"/>
          <w:rtl/>
        </w:rPr>
      </w:pPr>
      <w:r>
        <w:rPr>
          <w:rFonts w:cs="Simplified Arabic"/>
          <w:rtl/>
        </w:rPr>
        <w:t>الفصل الأول</w:t>
      </w:r>
    </w:p>
    <w:p w14:paraId="1ECEEE5B">
      <w:pPr>
        <w:ind w:left="1200" w:right="1200"/>
        <w:jc w:val="center"/>
        <w:rPr>
          <w:rFonts w:cs="Simplified Arabic"/>
          <w:rtl/>
        </w:rPr>
      </w:pPr>
      <w:r>
        <w:rPr>
          <w:rFonts w:cs="Simplified Arabic"/>
          <w:rtl/>
        </w:rPr>
        <w:t>ساعات العمل والراحة الأسبوعية</w:t>
      </w:r>
    </w:p>
    <w:p w14:paraId="62B31CFA">
      <w:pPr>
        <w:ind w:left="1200" w:right="1200"/>
        <w:jc w:val="center"/>
        <w:rPr>
          <w:rFonts w:cs="Simplified Arabic"/>
          <w:rtl/>
        </w:rPr>
      </w:pPr>
      <w:r>
        <w:rPr>
          <w:rFonts w:cs="Simplified Arabic"/>
          <w:rtl/>
        </w:rPr>
        <w:t>المادة (68)</w:t>
      </w:r>
    </w:p>
    <w:p w14:paraId="08CF47FD">
      <w:pPr>
        <w:ind w:left="1200" w:right="1200"/>
        <w:jc w:val="right"/>
        <w:rPr>
          <w:rFonts w:cs="Simplified Arabic"/>
          <w:rtl/>
        </w:rPr>
      </w:pPr>
      <w:r>
        <w:rPr>
          <w:rFonts w:cs="Simplified Arabic"/>
          <w:rtl/>
        </w:rPr>
        <w:t>ساعات العمل الفعلي في الأسبوع خمس وأربعون ساعة</w:t>
      </w:r>
      <w:r>
        <w:rPr>
          <w:rStyle w:val="9"/>
          <w:rFonts w:cs="Simplified Arabic"/>
          <w:rtl/>
        </w:rPr>
        <w:footnoteReference w:id="36"/>
      </w:r>
      <w:r>
        <w:rPr>
          <w:rFonts w:cs="Simplified Arabic"/>
          <w:rtl/>
        </w:rPr>
        <w:t>.</w:t>
      </w:r>
    </w:p>
    <w:p w14:paraId="14780914">
      <w:pPr>
        <w:ind w:left="1200" w:right="1200"/>
        <w:jc w:val="center"/>
        <w:rPr>
          <w:rFonts w:hint="cs" w:cs="Simplified Arabic"/>
          <w:rtl/>
        </w:rPr>
      </w:pPr>
      <w:r>
        <w:rPr>
          <w:rFonts w:cs="Simplified Arabic"/>
          <w:rtl/>
        </w:rPr>
        <w:t>المادة (69)</w:t>
      </w:r>
    </w:p>
    <w:p w14:paraId="6A6115CA">
      <w:pPr>
        <w:ind w:left="1200" w:right="1200"/>
        <w:jc w:val="center"/>
        <w:rPr>
          <w:rFonts w:hint="cs" w:cs="Simplified Arabic"/>
          <w:rtl/>
        </w:rPr>
      </w:pPr>
      <w:r>
        <w:rPr>
          <w:rFonts w:hint="cs" w:cs="Simplified Arabic"/>
          <w:rtl/>
        </w:rPr>
        <w:t>تخفيض ساعات العمل اليومي</w:t>
      </w:r>
      <w:r>
        <w:rPr>
          <w:rStyle w:val="9"/>
          <w:rFonts w:cs="Simplified Arabic"/>
          <w:rtl/>
        </w:rPr>
        <w:footnoteReference w:id="37"/>
      </w:r>
    </w:p>
    <w:p w14:paraId="041F267D">
      <w:pPr>
        <w:ind w:left="1200" w:right="1200"/>
        <w:jc w:val="both"/>
        <w:rPr>
          <w:rFonts w:cs="Simplified Arabic"/>
          <w:rtl/>
        </w:rPr>
      </w:pPr>
      <w:r>
        <w:rPr>
          <w:rFonts w:cs="Simplified Arabic"/>
          <w:rtl/>
        </w:rPr>
        <w:t>تخفض ساعات العمل اليومي بما لا يقل عن ساعة واحدة في الأعمال الخطرة أو الضارة بالصحة والأعمال الليلية، وتحدد هذه الأعمال بقرار</w:t>
      </w:r>
      <w:r>
        <w:rPr>
          <w:rStyle w:val="9"/>
          <w:rFonts w:cs="Simplified Arabic"/>
          <w:rtl/>
        </w:rPr>
        <w:footnoteReference w:id="38"/>
      </w:r>
      <w:r>
        <w:rPr>
          <w:rFonts w:cs="Simplified Arabic"/>
          <w:rtl/>
        </w:rPr>
        <w:t xml:space="preserve"> من الوزير بعد استشارة المنظمات المعنية لأصحاب العمل والعمال.</w:t>
      </w:r>
    </w:p>
    <w:p w14:paraId="5384B177">
      <w:pPr>
        <w:ind w:left="1200" w:right="1200"/>
        <w:jc w:val="both"/>
        <w:rPr>
          <w:rFonts w:cs="Simplified Arabic"/>
          <w:rtl/>
        </w:rPr>
      </w:pPr>
    </w:p>
    <w:p w14:paraId="6F04FCE1">
      <w:pPr>
        <w:ind w:left="1200" w:right="1200"/>
        <w:jc w:val="center"/>
        <w:rPr>
          <w:rFonts w:cs="Simplified Arabic"/>
        </w:rPr>
      </w:pPr>
      <w:r>
        <w:rPr>
          <w:rFonts w:cs="Simplified Arabic"/>
          <w:rtl/>
        </w:rPr>
        <w:t>المادة (70)</w:t>
      </w:r>
    </w:p>
    <w:p w14:paraId="2CAA226E">
      <w:pPr>
        <w:ind w:left="1200" w:right="1200"/>
        <w:jc w:val="center"/>
        <w:rPr>
          <w:rFonts w:hint="cs" w:cs="Simplified Arabic"/>
          <w:rtl/>
        </w:rPr>
      </w:pPr>
      <w:r>
        <w:rPr>
          <w:rFonts w:hint="cs" w:cs="Simplified Arabic"/>
          <w:rtl/>
        </w:rPr>
        <w:t>فترات الراحة</w:t>
      </w:r>
    </w:p>
    <w:p w14:paraId="20371BC5">
      <w:pPr>
        <w:ind w:left="1200" w:right="1200"/>
        <w:jc w:val="both"/>
        <w:rPr>
          <w:rFonts w:cs="Simplified Arabic"/>
          <w:rtl/>
        </w:rPr>
      </w:pPr>
      <w:r>
        <w:rPr>
          <w:rFonts w:cs="Simplified Arabic"/>
          <w:rtl/>
        </w:rPr>
        <w:t>يجب أن تتخلل ساعات العمل اليومي فترة أو أكثر لراحة العامل لا تزيد في مجموعها على ساعة مع مراعاة ألا يعمل العامل أكثر من خمس ساعات متصلة.</w:t>
      </w:r>
    </w:p>
    <w:p w14:paraId="771B4EB1">
      <w:pPr>
        <w:ind w:left="1200" w:right="1200"/>
        <w:jc w:val="both"/>
        <w:rPr>
          <w:rFonts w:cs="Simplified Arabic"/>
          <w:rtl/>
        </w:rPr>
      </w:pPr>
    </w:p>
    <w:p w14:paraId="74D5493D">
      <w:pPr>
        <w:ind w:left="1200" w:right="1200"/>
        <w:jc w:val="center"/>
        <w:rPr>
          <w:rFonts w:hint="cs" w:cs="Simplified Arabic"/>
          <w:rtl/>
        </w:rPr>
      </w:pPr>
      <w:r>
        <w:rPr>
          <w:rFonts w:cs="Simplified Arabic"/>
          <w:rtl/>
        </w:rPr>
        <w:t>المادة (71)</w:t>
      </w:r>
    </w:p>
    <w:p w14:paraId="7240375A">
      <w:pPr>
        <w:ind w:left="1200" w:right="1200"/>
        <w:jc w:val="center"/>
        <w:rPr>
          <w:rFonts w:cs="Simplified Arabic"/>
          <w:rtl/>
        </w:rPr>
      </w:pPr>
      <w:r>
        <w:rPr>
          <w:rFonts w:hint="cs" w:cs="Simplified Arabic"/>
          <w:rtl/>
        </w:rPr>
        <w:t>ساعات العمل الإضافية</w:t>
      </w:r>
      <w:r>
        <w:rPr>
          <w:rStyle w:val="9"/>
          <w:rFonts w:cs="Simplified Arabic"/>
          <w:rtl/>
        </w:rPr>
        <w:footnoteReference w:id="39"/>
      </w:r>
    </w:p>
    <w:p w14:paraId="43B8DFFE">
      <w:pPr>
        <w:ind w:left="1200" w:right="1200"/>
        <w:jc w:val="both"/>
        <w:rPr>
          <w:rFonts w:cs="Simplified Arabic"/>
          <w:rtl/>
        </w:rPr>
      </w:pPr>
      <w:r>
        <w:rPr>
          <w:rFonts w:cs="Simplified Arabic"/>
          <w:rtl/>
        </w:rPr>
        <w:t>1- يجوز لطرفي الإنتاج الاتفاق على ساعات عمل إضافية لا تتجاوز اثنتي عشرة ساعة في الأسبوع.</w:t>
      </w:r>
    </w:p>
    <w:p w14:paraId="7CD869FE">
      <w:pPr>
        <w:ind w:left="1200" w:right="1200"/>
        <w:jc w:val="both"/>
        <w:rPr>
          <w:rFonts w:cs="Simplified Arabic"/>
          <w:rtl/>
        </w:rPr>
      </w:pPr>
      <w:r>
        <w:rPr>
          <w:rFonts w:cs="Simplified Arabic"/>
          <w:rtl/>
        </w:rPr>
        <w:t>2- يدفع للعامل أجر ساعة ونصف عن كل ساعة عمل إضافية.</w:t>
      </w:r>
    </w:p>
    <w:p w14:paraId="6233EA50">
      <w:pPr>
        <w:ind w:left="1200" w:right="1200"/>
        <w:jc w:val="both"/>
        <w:rPr>
          <w:rFonts w:cs="Simplified Arabic"/>
          <w:rtl/>
        </w:rPr>
      </w:pPr>
    </w:p>
    <w:p w14:paraId="196858FF">
      <w:pPr>
        <w:ind w:left="1200" w:right="1200"/>
        <w:jc w:val="center"/>
        <w:rPr>
          <w:rFonts w:hint="cs" w:cs="Simplified Arabic"/>
          <w:rtl/>
        </w:rPr>
      </w:pPr>
      <w:r>
        <w:rPr>
          <w:rFonts w:cs="Simplified Arabic"/>
          <w:rtl/>
        </w:rPr>
        <w:t>المادة (72)</w:t>
      </w:r>
    </w:p>
    <w:p w14:paraId="3F8C0CB2">
      <w:pPr>
        <w:ind w:left="1200" w:right="1200"/>
        <w:jc w:val="center"/>
        <w:rPr>
          <w:rFonts w:cs="Simplified Arabic"/>
          <w:rtl/>
        </w:rPr>
      </w:pPr>
      <w:r>
        <w:rPr>
          <w:rFonts w:hint="cs" w:cs="Simplified Arabic"/>
          <w:rtl/>
        </w:rPr>
        <w:t>الراحة الأسبوعية</w:t>
      </w:r>
      <w:r>
        <w:rPr>
          <w:rStyle w:val="9"/>
          <w:rFonts w:cs="Simplified Arabic"/>
          <w:rtl/>
        </w:rPr>
        <w:footnoteReference w:id="40"/>
      </w:r>
    </w:p>
    <w:p w14:paraId="34741BDA">
      <w:pPr>
        <w:ind w:left="1200" w:right="1200"/>
        <w:jc w:val="both"/>
        <w:rPr>
          <w:rFonts w:cs="Simplified Arabic"/>
          <w:rtl/>
        </w:rPr>
      </w:pPr>
      <w:r>
        <w:rPr>
          <w:rFonts w:cs="Simplified Arabic"/>
          <w:rtl/>
        </w:rPr>
        <w:t>1- للعامل الحق في راحة أسبوعية مدفوعة الأجر لا تقل عن 24 ساعة متتالية، ويجوز بناء على اتفاق طرفي الإنتاج تجميعها مرة واحدة في الشهر.</w:t>
      </w:r>
    </w:p>
    <w:p w14:paraId="0043ED8B">
      <w:pPr>
        <w:ind w:left="1200" w:right="1200"/>
        <w:jc w:val="both"/>
        <w:rPr>
          <w:rFonts w:cs="Simplified Arabic"/>
          <w:rtl/>
        </w:rPr>
      </w:pPr>
      <w:r>
        <w:rPr>
          <w:rFonts w:cs="Simplified Arabic"/>
          <w:rtl/>
        </w:rPr>
        <w:t>2- تحتسب الراحة الأسبوعية مدفوعة الأجر إذا عمل العامل ستة أيام متصلة قبلها، ويحسم من ذلك نسبة الأيام التي تغيبها العامل عن العمل.</w:t>
      </w:r>
    </w:p>
    <w:p w14:paraId="1490DBF0">
      <w:pPr>
        <w:ind w:left="1200" w:right="1200"/>
        <w:jc w:val="both"/>
        <w:rPr>
          <w:rFonts w:cs="Simplified Arabic"/>
          <w:rtl/>
        </w:rPr>
      </w:pPr>
    </w:p>
    <w:p w14:paraId="48F66984">
      <w:pPr>
        <w:ind w:left="1200" w:right="1200"/>
        <w:jc w:val="center"/>
        <w:rPr>
          <w:rFonts w:hint="cs" w:cs="Simplified Arabic"/>
          <w:rtl/>
        </w:rPr>
      </w:pPr>
      <w:r>
        <w:rPr>
          <w:rFonts w:cs="Simplified Arabic"/>
          <w:rtl/>
        </w:rPr>
        <w:t>المادة (73)</w:t>
      </w:r>
    </w:p>
    <w:p w14:paraId="4E79B08A">
      <w:pPr>
        <w:ind w:left="1200" w:right="1200"/>
        <w:jc w:val="center"/>
        <w:rPr>
          <w:rFonts w:cs="Simplified Arabic"/>
          <w:rtl/>
        </w:rPr>
      </w:pPr>
      <w:r>
        <w:rPr>
          <w:rFonts w:hint="cs" w:cs="Simplified Arabic"/>
          <w:rtl/>
        </w:rPr>
        <w:t>يوم الراحة الأسبوعية</w:t>
      </w:r>
    </w:p>
    <w:p w14:paraId="6C72BC88">
      <w:pPr>
        <w:ind w:left="1200" w:right="1200"/>
        <w:jc w:val="both"/>
        <w:rPr>
          <w:rFonts w:cs="Simplified Arabic"/>
          <w:rtl/>
        </w:rPr>
      </w:pPr>
      <w:r>
        <w:rPr>
          <w:rFonts w:cs="Simplified Arabic"/>
          <w:rtl/>
        </w:rPr>
        <w:t>يوم الجمعة هو يوم الراحة الأسبوعية إلا إذا كانت مصلحة العمل تقتضي تحديد يوم آخر بصورة منتظمة.</w:t>
      </w:r>
    </w:p>
    <w:p w14:paraId="4DB0FB85">
      <w:pPr>
        <w:ind w:left="1200" w:right="1200"/>
        <w:jc w:val="both"/>
        <w:rPr>
          <w:rFonts w:hint="cs" w:cs="Simplified Arabic"/>
          <w:rtl/>
        </w:rPr>
      </w:pPr>
    </w:p>
    <w:p w14:paraId="387B2265">
      <w:pPr>
        <w:ind w:left="1200" w:right="1200"/>
        <w:jc w:val="both"/>
        <w:rPr>
          <w:rFonts w:hint="cs" w:cs="Simplified Arabic"/>
          <w:rtl/>
        </w:rPr>
      </w:pPr>
      <w:r>
        <w:rPr>
          <w:rFonts w:cs="Simplified Arabic"/>
          <w:rtl/>
        </w:rPr>
        <w:br w:type="page"/>
      </w:r>
    </w:p>
    <w:p w14:paraId="485B5EBF">
      <w:pPr>
        <w:ind w:left="1200" w:right="1200"/>
        <w:jc w:val="both"/>
        <w:rPr>
          <w:rFonts w:cs="Simplified Arabic"/>
          <w:rtl/>
        </w:rPr>
      </w:pPr>
    </w:p>
    <w:p w14:paraId="45FE64C5">
      <w:pPr>
        <w:ind w:left="1200" w:right="1200"/>
        <w:jc w:val="center"/>
        <w:rPr>
          <w:rFonts w:cs="Simplified Arabic"/>
          <w:rtl/>
        </w:rPr>
      </w:pPr>
      <w:r>
        <w:rPr>
          <w:rFonts w:cs="Simplified Arabic"/>
          <w:rtl/>
        </w:rPr>
        <w:t>الفصل الثاني</w:t>
      </w:r>
    </w:p>
    <w:p w14:paraId="3ACF7BBB">
      <w:pPr>
        <w:ind w:left="1200" w:right="1200"/>
        <w:jc w:val="center"/>
        <w:rPr>
          <w:rFonts w:cs="Simplified Arabic"/>
          <w:rtl/>
        </w:rPr>
      </w:pPr>
      <w:r>
        <w:rPr>
          <w:rFonts w:cs="Simplified Arabic"/>
          <w:rtl/>
        </w:rPr>
        <w:t>الإجازات</w:t>
      </w:r>
    </w:p>
    <w:p w14:paraId="0DC339E9">
      <w:pPr>
        <w:ind w:left="1200" w:right="1200"/>
        <w:jc w:val="center"/>
        <w:rPr>
          <w:rFonts w:hint="cs" w:cs="Simplified Arabic"/>
          <w:rtl/>
        </w:rPr>
      </w:pPr>
      <w:r>
        <w:rPr>
          <w:rFonts w:cs="Simplified Arabic"/>
          <w:rtl/>
        </w:rPr>
        <w:t>المادة (74)</w:t>
      </w:r>
    </w:p>
    <w:p w14:paraId="59E5C4DE">
      <w:pPr>
        <w:ind w:left="1200" w:right="1200"/>
        <w:jc w:val="center"/>
        <w:rPr>
          <w:rFonts w:cs="Simplified Arabic"/>
          <w:rtl/>
        </w:rPr>
      </w:pPr>
      <w:r>
        <w:rPr>
          <w:rFonts w:hint="cs" w:cs="Simplified Arabic"/>
          <w:rtl/>
        </w:rPr>
        <w:t>الإجازة السنوية</w:t>
      </w:r>
      <w:r>
        <w:rPr>
          <w:rStyle w:val="9"/>
          <w:rFonts w:cs="Simplified Arabic"/>
          <w:rtl/>
        </w:rPr>
        <w:footnoteReference w:id="41"/>
      </w:r>
    </w:p>
    <w:p w14:paraId="24BE4552">
      <w:pPr>
        <w:ind w:left="1200" w:right="1200"/>
        <w:jc w:val="both"/>
        <w:rPr>
          <w:rFonts w:cs="Simplified Arabic"/>
          <w:rtl/>
        </w:rPr>
      </w:pPr>
      <w:r>
        <w:rPr>
          <w:rFonts w:cs="Simplified Arabic"/>
          <w:rtl/>
        </w:rPr>
        <w:t>1- يستحق العامل إجازة سنوية مدفوعة الأجر مدتها أسبوعان عن كل سنة في العمل، وثلاثة أسابيع للعامل في الأعمال الخطرة أو الضارة بالصحة ولمن أمضى خمس سنوات في المنشأة.</w:t>
      </w:r>
    </w:p>
    <w:p w14:paraId="7DF373B7">
      <w:pPr>
        <w:ind w:left="1200" w:right="1200"/>
        <w:jc w:val="both"/>
        <w:rPr>
          <w:rFonts w:cs="Simplified Arabic"/>
          <w:rtl/>
        </w:rPr>
      </w:pPr>
      <w:r>
        <w:rPr>
          <w:rFonts w:cs="Simplified Arabic"/>
          <w:rtl/>
        </w:rPr>
        <w:t>2- لا يجوز للعامل التنازل عن الإجازة السنوية.</w:t>
      </w:r>
    </w:p>
    <w:p w14:paraId="173A3382">
      <w:pPr>
        <w:ind w:left="1200" w:right="1200"/>
        <w:jc w:val="both"/>
        <w:rPr>
          <w:rFonts w:cs="Simplified Arabic"/>
          <w:rtl/>
        </w:rPr>
      </w:pPr>
      <w:r>
        <w:rPr>
          <w:rFonts w:cs="Simplified Arabic"/>
          <w:rtl/>
        </w:rPr>
        <w:t>3- بناء على اتفاق طرفي الإنتاج يجوز تجزئة الإجازة السنوية.</w:t>
      </w:r>
    </w:p>
    <w:p w14:paraId="76230A19">
      <w:pPr>
        <w:ind w:left="1200" w:right="1200"/>
        <w:jc w:val="both"/>
        <w:rPr>
          <w:rFonts w:cs="Simplified Arabic"/>
          <w:rtl/>
        </w:rPr>
      </w:pPr>
      <w:r>
        <w:rPr>
          <w:rFonts w:cs="Simplified Arabic"/>
          <w:rtl/>
        </w:rPr>
        <w:t>4- لا يجوز تجميع الإجازات السنوية لأكثر من سنتين.</w:t>
      </w:r>
    </w:p>
    <w:p w14:paraId="009B2570">
      <w:pPr>
        <w:ind w:left="1200" w:right="1200"/>
        <w:jc w:val="both"/>
        <w:rPr>
          <w:rFonts w:cs="Simplified Arabic"/>
          <w:rtl/>
        </w:rPr>
      </w:pPr>
    </w:p>
    <w:p w14:paraId="653CE582">
      <w:pPr>
        <w:ind w:left="1200" w:right="1200"/>
        <w:jc w:val="center"/>
        <w:rPr>
          <w:rFonts w:hint="cs" w:cs="Simplified Arabic"/>
          <w:rtl/>
        </w:rPr>
      </w:pPr>
      <w:r>
        <w:rPr>
          <w:rFonts w:cs="Simplified Arabic"/>
          <w:rtl/>
        </w:rPr>
        <w:t>المادة (75)</w:t>
      </w:r>
    </w:p>
    <w:p w14:paraId="44E0C929">
      <w:pPr>
        <w:ind w:left="1200" w:right="1200"/>
        <w:jc w:val="center"/>
        <w:rPr>
          <w:rFonts w:cs="Simplified Arabic"/>
          <w:rtl/>
        </w:rPr>
      </w:pPr>
      <w:r>
        <w:rPr>
          <w:rFonts w:hint="cs" w:cs="Simplified Arabic"/>
          <w:rtl/>
        </w:rPr>
        <w:t>إجازة الأعياد الدينية والرسمية</w:t>
      </w:r>
      <w:r>
        <w:rPr>
          <w:rStyle w:val="9"/>
          <w:rFonts w:cs="Simplified Arabic"/>
          <w:rtl/>
        </w:rPr>
        <w:footnoteReference w:id="42"/>
      </w:r>
    </w:p>
    <w:p w14:paraId="1F5475E0">
      <w:pPr>
        <w:ind w:left="1200" w:right="1200"/>
        <w:jc w:val="both"/>
        <w:rPr>
          <w:rFonts w:cs="Simplified Arabic"/>
          <w:rtl/>
        </w:rPr>
      </w:pPr>
      <w:r>
        <w:rPr>
          <w:rFonts w:cs="Simplified Arabic"/>
          <w:rtl/>
        </w:rPr>
        <w:t>للعامل الحق في إجازة مدفوعة الأجر في الأعياد الدينية والرسمية لا تحتسب من الإجازات السنوية.</w:t>
      </w:r>
    </w:p>
    <w:p w14:paraId="2B583EEE">
      <w:pPr>
        <w:tabs>
          <w:tab w:val="left" w:pos="3446"/>
        </w:tabs>
        <w:ind w:left="1200" w:right="1200"/>
        <w:jc w:val="both"/>
        <w:rPr>
          <w:rFonts w:cs="Simplified Arabic"/>
          <w:rtl/>
        </w:rPr>
      </w:pPr>
      <w:r>
        <w:rPr>
          <w:rFonts w:cs="Simplified Arabic"/>
          <w:rtl/>
        </w:rPr>
        <w:tab/>
      </w:r>
      <w:r>
        <w:rPr>
          <w:rFonts w:cs="Simplified Arabic"/>
          <w:rtl/>
        </w:rPr>
        <w:tab/>
      </w:r>
      <w:r>
        <w:rPr>
          <w:rFonts w:cs="Simplified Arabic"/>
          <w:rtl/>
        </w:rPr>
        <w:tab/>
      </w:r>
      <w:r>
        <w:rPr>
          <w:rFonts w:cs="Simplified Arabic"/>
          <w:rtl/>
        </w:rPr>
        <w:tab/>
      </w:r>
    </w:p>
    <w:p w14:paraId="6445406D">
      <w:pPr>
        <w:ind w:left="1200" w:right="1200"/>
        <w:jc w:val="center"/>
        <w:rPr>
          <w:rFonts w:hint="cs" w:cs="Simplified Arabic"/>
          <w:rtl/>
        </w:rPr>
      </w:pPr>
      <w:r>
        <w:rPr>
          <w:rFonts w:cs="Simplified Arabic"/>
          <w:rtl/>
        </w:rPr>
        <w:t>المادة (76)</w:t>
      </w:r>
    </w:p>
    <w:p w14:paraId="6FDE8BFD">
      <w:pPr>
        <w:ind w:left="1200" w:right="1200"/>
        <w:jc w:val="center"/>
        <w:rPr>
          <w:rFonts w:cs="Simplified Arabic"/>
          <w:rtl/>
        </w:rPr>
      </w:pPr>
      <w:r>
        <w:rPr>
          <w:rFonts w:hint="cs" w:cs="Simplified Arabic"/>
          <w:rtl/>
        </w:rPr>
        <w:t>إجازة ثقافية عمالية</w:t>
      </w:r>
    </w:p>
    <w:p w14:paraId="29296DD1">
      <w:pPr>
        <w:ind w:left="1200" w:right="1200"/>
        <w:jc w:val="both"/>
        <w:rPr>
          <w:rFonts w:cs="Simplified Arabic"/>
          <w:rtl/>
        </w:rPr>
      </w:pPr>
      <w:r>
        <w:rPr>
          <w:rFonts w:cs="Simplified Arabic"/>
          <w:rtl/>
        </w:rPr>
        <w:t>للعامل الحق في إجازة ثقافية عمالية مدفوعة الأجر، مدتها أسبوع في السنة الواحدة، وتنظم بقرار</w:t>
      </w:r>
      <w:r>
        <w:rPr>
          <w:rStyle w:val="9"/>
          <w:rFonts w:cs="Simplified Arabic"/>
          <w:rtl/>
        </w:rPr>
        <w:footnoteReference w:id="43"/>
      </w:r>
      <w:r>
        <w:rPr>
          <w:rFonts w:cs="Simplified Arabic"/>
          <w:rtl/>
        </w:rPr>
        <w:t xml:space="preserve"> من الوزير.</w:t>
      </w:r>
    </w:p>
    <w:p w14:paraId="778C2980">
      <w:pPr>
        <w:tabs>
          <w:tab w:val="left" w:pos="3634"/>
        </w:tabs>
        <w:ind w:left="1200" w:right="1200"/>
        <w:jc w:val="both"/>
        <w:rPr>
          <w:rFonts w:hint="cs" w:cs="Simplified Arabic"/>
          <w:rtl/>
        </w:rPr>
      </w:pPr>
      <w:r>
        <w:rPr>
          <w:rFonts w:cs="Simplified Arabic"/>
          <w:rtl/>
        </w:rPr>
        <w:tab/>
      </w:r>
      <w:r>
        <w:rPr>
          <w:rFonts w:cs="Simplified Arabic"/>
          <w:rtl/>
        </w:rPr>
        <w:tab/>
      </w:r>
      <w:r>
        <w:rPr>
          <w:rFonts w:cs="Simplified Arabic"/>
          <w:rtl/>
        </w:rPr>
        <w:tab/>
      </w:r>
    </w:p>
    <w:p w14:paraId="4AA31F2E">
      <w:pPr>
        <w:ind w:left="1200" w:right="1200"/>
        <w:jc w:val="center"/>
        <w:rPr>
          <w:rFonts w:hint="cs" w:cs="Simplified Arabic"/>
          <w:rtl/>
        </w:rPr>
      </w:pPr>
      <w:r>
        <w:rPr>
          <w:rFonts w:cs="Simplified Arabic"/>
          <w:rtl/>
        </w:rPr>
        <w:t>المادة (77)</w:t>
      </w:r>
    </w:p>
    <w:p w14:paraId="532ACDEF">
      <w:pPr>
        <w:ind w:left="1200" w:right="1200"/>
        <w:jc w:val="center"/>
        <w:rPr>
          <w:rFonts w:cs="Simplified Arabic"/>
          <w:rtl/>
        </w:rPr>
      </w:pPr>
      <w:r>
        <w:rPr>
          <w:rFonts w:hint="cs" w:cs="Simplified Arabic"/>
          <w:rtl/>
        </w:rPr>
        <w:t>إجازة الحج</w:t>
      </w:r>
      <w:r>
        <w:rPr>
          <w:rStyle w:val="9"/>
          <w:rFonts w:cs="Simplified Arabic"/>
          <w:rtl/>
        </w:rPr>
        <w:footnoteReference w:id="44"/>
      </w:r>
    </w:p>
    <w:p w14:paraId="24062304">
      <w:pPr>
        <w:ind w:left="1200" w:right="1200"/>
        <w:jc w:val="both"/>
        <w:rPr>
          <w:rFonts w:cs="Simplified Arabic"/>
          <w:rtl/>
        </w:rPr>
      </w:pPr>
      <w:r>
        <w:rPr>
          <w:rFonts w:cs="Simplified Arabic"/>
          <w:rtl/>
        </w:rPr>
        <w:t>يستحق العامل الذي أمضى خمس سنوات في المنشأة إجازة مدفوعة الأجر لا تقل عن أسبوعين لأداء فريضة الحج تمنح له لمرة واحدة.</w:t>
      </w:r>
    </w:p>
    <w:p w14:paraId="71AC6F63">
      <w:pPr>
        <w:ind w:left="1200" w:right="1200"/>
        <w:jc w:val="both"/>
        <w:rPr>
          <w:rFonts w:cs="Simplified Arabic"/>
          <w:rtl/>
        </w:rPr>
      </w:pPr>
    </w:p>
    <w:p w14:paraId="37FABD65">
      <w:pPr>
        <w:ind w:left="1200" w:right="1200"/>
        <w:jc w:val="center"/>
        <w:rPr>
          <w:rFonts w:hint="cs" w:cs="Simplified Arabic"/>
          <w:rtl/>
        </w:rPr>
      </w:pPr>
      <w:r>
        <w:rPr>
          <w:rFonts w:cs="Simplified Arabic"/>
          <w:rtl/>
        </w:rPr>
        <w:t>المادة (78)</w:t>
      </w:r>
    </w:p>
    <w:p w14:paraId="6417494E">
      <w:pPr>
        <w:ind w:left="1200" w:right="1200"/>
        <w:jc w:val="center"/>
        <w:rPr>
          <w:rFonts w:cs="Simplified Arabic"/>
          <w:rtl/>
        </w:rPr>
      </w:pPr>
      <w:r>
        <w:rPr>
          <w:rFonts w:hint="cs" w:cs="Simplified Arabic"/>
          <w:rtl/>
        </w:rPr>
        <w:t>إجازة في حالات الوفاة أو الأسباب العارضة</w:t>
      </w:r>
    </w:p>
    <w:p w14:paraId="78A4CABA">
      <w:pPr>
        <w:ind w:left="1200" w:right="1200"/>
        <w:jc w:val="both"/>
        <w:rPr>
          <w:rFonts w:cs="Simplified Arabic"/>
          <w:rtl/>
        </w:rPr>
      </w:pPr>
      <w:r>
        <w:rPr>
          <w:rFonts w:cs="Simplified Arabic"/>
          <w:rtl/>
        </w:rPr>
        <w:t>1- يستحق العامل إجازة مدفوعة الأجر لمدة ثلاثة أيام في حال وفاة أحد أقاربه حتى الدرجة الثانية غير محتسبة من إجازته السنوية.</w:t>
      </w:r>
    </w:p>
    <w:p w14:paraId="383C9724">
      <w:pPr>
        <w:ind w:left="1200" w:right="1200"/>
        <w:jc w:val="both"/>
        <w:rPr>
          <w:rFonts w:cs="Simplified Arabic"/>
          <w:rtl/>
        </w:rPr>
      </w:pPr>
      <w:r>
        <w:rPr>
          <w:rFonts w:cs="Simplified Arabic"/>
          <w:rtl/>
        </w:rPr>
        <w:t>2- يجوز للعامل التغيب عن العمل لسبب عارض مثبت لمدة عشرة أيام في السنة، تحتسب من الإجازة السنوية على أن لا تتجاوز المدة ثلاثة أيام متتالية في المرة الواحدة.</w:t>
      </w:r>
    </w:p>
    <w:p w14:paraId="38D9DFC4">
      <w:pPr>
        <w:ind w:left="1200" w:right="1200"/>
        <w:jc w:val="both"/>
        <w:rPr>
          <w:rFonts w:cs="Simplified Arabic"/>
          <w:rtl/>
        </w:rPr>
      </w:pPr>
    </w:p>
    <w:p w14:paraId="33F319B4">
      <w:pPr>
        <w:ind w:left="1200" w:right="1200"/>
        <w:jc w:val="center"/>
        <w:rPr>
          <w:rFonts w:hint="cs" w:cs="Simplified Arabic"/>
          <w:rtl/>
        </w:rPr>
      </w:pPr>
      <w:r>
        <w:rPr>
          <w:rFonts w:cs="Simplified Arabic"/>
          <w:rtl/>
        </w:rPr>
        <w:t>المادة (79)</w:t>
      </w:r>
    </w:p>
    <w:p w14:paraId="5BF5E6B9">
      <w:pPr>
        <w:ind w:left="1200" w:right="1200"/>
        <w:jc w:val="center"/>
        <w:rPr>
          <w:rFonts w:cs="Simplified Arabic"/>
          <w:rtl/>
        </w:rPr>
      </w:pPr>
      <w:r>
        <w:rPr>
          <w:rFonts w:hint="cs" w:cs="Simplified Arabic"/>
          <w:rtl/>
        </w:rPr>
        <w:t>الإجازة المرضية</w:t>
      </w:r>
    </w:p>
    <w:p w14:paraId="62148DEF">
      <w:pPr>
        <w:ind w:left="1200" w:right="1200"/>
        <w:jc w:val="both"/>
        <w:rPr>
          <w:rFonts w:cs="Simplified Arabic"/>
          <w:rtl/>
        </w:rPr>
      </w:pPr>
      <w:r>
        <w:rPr>
          <w:rFonts w:cs="Simplified Arabic"/>
          <w:rtl/>
        </w:rPr>
        <w:t>بناءً على تقرير من اللجنة الطبية يستحق العامل إجازة مرضية مدفوعة الأجر خلال السنة الواحدة مدتها أربعة عشر يوماً، وبنصف الأجر لمدة أربعة عشر يوماً أخرى.</w:t>
      </w:r>
    </w:p>
    <w:p w14:paraId="2D47C5AB">
      <w:pPr>
        <w:ind w:left="1200" w:right="1200"/>
        <w:jc w:val="both"/>
        <w:rPr>
          <w:rFonts w:hint="cs" w:cs="Simplified Arabic"/>
          <w:rtl/>
        </w:rPr>
      </w:pPr>
    </w:p>
    <w:p w14:paraId="6FD9C893">
      <w:pPr>
        <w:ind w:left="1200" w:right="1200"/>
        <w:jc w:val="center"/>
        <w:rPr>
          <w:rFonts w:hint="cs" w:cs="Simplified Arabic"/>
          <w:rtl/>
        </w:rPr>
      </w:pPr>
      <w:r>
        <w:rPr>
          <w:rFonts w:cs="Simplified Arabic"/>
          <w:rtl/>
        </w:rPr>
        <w:t>المادة (80)</w:t>
      </w:r>
    </w:p>
    <w:p w14:paraId="744CF28E">
      <w:pPr>
        <w:ind w:left="1200" w:right="1200"/>
        <w:jc w:val="center"/>
        <w:rPr>
          <w:rFonts w:cs="Simplified Arabic"/>
          <w:rtl/>
        </w:rPr>
      </w:pPr>
      <w:r>
        <w:rPr>
          <w:rFonts w:hint="cs" w:cs="Simplified Arabic"/>
          <w:rtl/>
        </w:rPr>
        <w:t>إصدار نظام</w:t>
      </w:r>
      <w:r>
        <w:rPr>
          <w:rStyle w:val="9"/>
          <w:rFonts w:cs="Simplified Arabic"/>
          <w:rtl/>
        </w:rPr>
        <w:footnoteReference w:id="45"/>
      </w:r>
    </w:p>
    <w:p w14:paraId="2D0FD024">
      <w:pPr>
        <w:ind w:left="1200" w:right="1200"/>
        <w:jc w:val="both"/>
        <w:rPr>
          <w:rFonts w:cs="Simplified Arabic"/>
          <w:rtl/>
        </w:rPr>
      </w:pPr>
      <w:r>
        <w:rPr>
          <w:rFonts w:cs="Simplified Arabic"/>
          <w:rtl/>
        </w:rPr>
        <w:t>بنظام يصدر عن مجلس الوزراء وبناءً على اقتراح من الوزير بالتنسيق مع الجهات المعنية يجوز استثناء عمال الزراعة وبعض المهن الخاصة من كل أو بعض أحكام هذا الباب.</w:t>
      </w:r>
    </w:p>
    <w:p w14:paraId="49747635">
      <w:pPr>
        <w:ind w:left="1200" w:right="1200"/>
        <w:jc w:val="both"/>
        <w:rPr>
          <w:rFonts w:cs="Simplified Arabic"/>
          <w:rtl/>
        </w:rPr>
      </w:pPr>
    </w:p>
    <w:p w14:paraId="16C0D978">
      <w:pPr>
        <w:ind w:left="1200" w:right="1200"/>
        <w:jc w:val="center"/>
        <w:rPr>
          <w:rFonts w:cs="Simplified Arabic"/>
          <w:rtl/>
        </w:rPr>
      </w:pPr>
      <w:r>
        <w:rPr>
          <w:rFonts w:cs="Simplified Arabic"/>
          <w:rtl/>
        </w:rPr>
        <w:t>الفصل الثالث</w:t>
      </w:r>
    </w:p>
    <w:p w14:paraId="352D52FA">
      <w:pPr>
        <w:ind w:left="1200" w:right="1200"/>
        <w:jc w:val="center"/>
        <w:rPr>
          <w:rFonts w:cs="Simplified Arabic"/>
          <w:rtl/>
        </w:rPr>
      </w:pPr>
      <w:r>
        <w:rPr>
          <w:rFonts w:cs="Simplified Arabic"/>
          <w:rtl/>
        </w:rPr>
        <w:t>الأجور</w:t>
      </w:r>
    </w:p>
    <w:p w14:paraId="6433F094">
      <w:pPr>
        <w:ind w:left="1200" w:right="1200"/>
        <w:jc w:val="center"/>
        <w:rPr>
          <w:rFonts w:hint="cs" w:cs="Simplified Arabic"/>
          <w:rtl/>
        </w:rPr>
      </w:pPr>
      <w:r>
        <w:rPr>
          <w:rFonts w:cs="Simplified Arabic"/>
          <w:rtl/>
        </w:rPr>
        <w:t>المادة (81)</w:t>
      </w:r>
    </w:p>
    <w:p w14:paraId="3D462C83">
      <w:pPr>
        <w:ind w:left="1200" w:right="1200"/>
        <w:jc w:val="center"/>
        <w:rPr>
          <w:rFonts w:cs="Simplified Arabic"/>
          <w:rtl/>
        </w:rPr>
      </w:pPr>
      <w:r>
        <w:rPr>
          <w:rFonts w:hint="cs" w:cs="Simplified Arabic"/>
          <w:rtl/>
        </w:rPr>
        <w:t>استحقاق العامل للأجر</w:t>
      </w:r>
      <w:r>
        <w:rPr>
          <w:rStyle w:val="9"/>
          <w:rFonts w:cs="Simplified Arabic"/>
          <w:rtl/>
        </w:rPr>
        <w:footnoteReference w:id="46"/>
      </w:r>
    </w:p>
    <w:p w14:paraId="204AE213">
      <w:pPr>
        <w:ind w:left="1200" w:right="1200"/>
        <w:jc w:val="both"/>
        <w:rPr>
          <w:rFonts w:cs="Simplified Arabic"/>
          <w:rtl/>
        </w:rPr>
      </w:pPr>
      <w:r>
        <w:rPr>
          <w:rFonts w:cs="Simplified Arabic"/>
          <w:rtl/>
        </w:rPr>
        <w:t>يستحق العامل أجر</w:t>
      </w:r>
      <w:r>
        <w:rPr>
          <w:rFonts w:hint="cs" w:cs="Simplified Arabic"/>
          <w:rtl/>
        </w:rPr>
        <w:t>ة</w:t>
      </w:r>
      <w:r>
        <w:rPr>
          <w:rFonts w:cs="Simplified Arabic"/>
          <w:rtl/>
        </w:rPr>
        <w:t xml:space="preserve"> إذا تواجد في مكان العمل وإن لم يؤد عملاً لأسباب تتعلق بالمنشأة.</w:t>
      </w:r>
    </w:p>
    <w:p w14:paraId="5F473B93">
      <w:pPr>
        <w:ind w:left="1200" w:right="1200"/>
        <w:jc w:val="both"/>
        <w:rPr>
          <w:rFonts w:cs="Simplified Arabic"/>
          <w:rtl/>
        </w:rPr>
      </w:pPr>
    </w:p>
    <w:p w14:paraId="523D3D81">
      <w:pPr>
        <w:ind w:left="1200" w:right="1200"/>
        <w:jc w:val="center"/>
        <w:rPr>
          <w:rFonts w:hint="cs" w:cs="Simplified Arabic"/>
          <w:rtl/>
        </w:rPr>
      </w:pPr>
      <w:r>
        <w:rPr>
          <w:rFonts w:cs="Simplified Arabic"/>
          <w:rtl/>
        </w:rPr>
        <w:t>المادة (82)</w:t>
      </w:r>
    </w:p>
    <w:p w14:paraId="69139065">
      <w:pPr>
        <w:ind w:left="1200" w:right="1200"/>
        <w:jc w:val="center"/>
        <w:rPr>
          <w:rFonts w:cs="Simplified Arabic"/>
          <w:rtl/>
        </w:rPr>
      </w:pPr>
      <w:r>
        <w:rPr>
          <w:rFonts w:hint="cs" w:cs="Simplified Arabic"/>
          <w:rtl/>
        </w:rPr>
        <w:t>كيفية دفع الأجر ومكانه وزمانه</w:t>
      </w:r>
    </w:p>
    <w:p w14:paraId="18275EE0">
      <w:pPr>
        <w:ind w:left="1200" w:right="1200"/>
        <w:jc w:val="both"/>
        <w:rPr>
          <w:rFonts w:cs="Simplified Arabic"/>
          <w:rtl/>
        </w:rPr>
      </w:pPr>
      <w:r>
        <w:rPr>
          <w:rFonts w:cs="Simplified Arabic"/>
          <w:rtl/>
        </w:rPr>
        <w:t>1- يدفع الأجر للعامل بالنقد المتداول قانوناً شريطة أن يتم الدفع وفقاً لما يلي:</w:t>
      </w:r>
    </w:p>
    <w:p w14:paraId="762D1411">
      <w:pPr>
        <w:ind w:left="1200" w:right="1200"/>
        <w:jc w:val="both"/>
        <w:rPr>
          <w:rFonts w:cs="Simplified Arabic"/>
          <w:rtl/>
        </w:rPr>
      </w:pPr>
      <w:r>
        <w:rPr>
          <w:rFonts w:cs="Simplified Arabic"/>
          <w:rtl/>
        </w:rPr>
        <w:t>أ- في أيام العمل ومكانه.</w:t>
      </w:r>
    </w:p>
    <w:p w14:paraId="409CA127">
      <w:pPr>
        <w:ind w:left="1200" w:right="1200"/>
        <w:jc w:val="both"/>
        <w:rPr>
          <w:rFonts w:cs="Simplified Arabic"/>
          <w:rtl/>
        </w:rPr>
      </w:pPr>
      <w:r>
        <w:rPr>
          <w:rFonts w:cs="Simplified Arabic"/>
          <w:rtl/>
        </w:rPr>
        <w:t>ب- في نهاية كل شهر للعاملين بأجر شهري.</w:t>
      </w:r>
    </w:p>
    <w:p w14:paraId="739BFC67">
      <w:pPr>
        <w:ind w:left="1200" w:right="1200"/>
        <w:jc w:val="both"/>
        <w:rPr>
          <w:rFonts w:cs="Simplified Arabic"/>
          <w:rtl/>
        </w:rPr>
      </w:pPr>
      <w:r>
        <w:rPr>
          <w:rFonts w:cs="Simplified Arabic"/>
          <w:rtl/>
        </w:rPr>
        <w:t>ج- في نهاية كل أسبوع للعاملين على أساس وحدة الإنتاج أو الساعة أو المياومة أو الأسبوع.</w:t>
      </w:r>
    </w:p>
    <w:p w14:paraId="21778D0D">
      <w:pPr>
        <w:ind w:left="1200" w:right="1200"/>
        <w:jc w:val="both"/>
        <w:rPr>
          <w:rFonts w:cs="Simplified Arabic"/>
          <w:rtl/>
        </w:rPr>
      </w:pPr>
      <w:r>
        <w:rPr>
          <w:rFonts w:cs="Simplified Arabic"/>
          <w:rtl/>
        </w:rPr>
        <w:t>2- لا يجوز تأخير دفع أجر العامل أكثر من خمسة أيام من تاريخ الاستحقاق.</w:t>
      </w:r>
    </w:p>
    <w:p w14:paraId="01257F5B">
      <w:pPr>
        <w:ind w:left="1200" w:right="1200"/>
        <w:jc w:val="both"/>
        <w:rPr>
          <w:rFonts w:cs="Simplified Arabic"/>
          <w:rtl/>
        </w:rPr>
      </w:pPr>
    </w:p>
    <w:p w14:paraId="0E30245D">
      <w:pPr>
        <w:ind w:left="1200" w:right="1200"/>
        <w:jc w:val="center"/>
        <w:rPr>
          <w:rFonts w:hint="cs" w:cs="Simplified Arabic"/>
          <w:rtl/>
        </w:rPr>
      </w:pPr>
      <w:r>
        <w:rPr>
          <w:rFonts w:cs="Simplified Arabic"/>
          <w:rtl/>
        </w:rPr>
        <w:t>المادة (83)</w:t>
      </w:r>
    </w:p>
    <w:p w14:paraId="0C7B10A5">
      <w:pPr>
        <w:ind w:left="1200" w:right="1200"/>
        <w:jc w:val="center"/>
        <w:rPr>
          <w:rFonts w:cs="Simplified Arabic"/>
          <w:rtl/>
        </w:rPr>
      </w:pPr>
      <w:r>
        <w:rPr>
          <w:rFonts w:hint="cs" w:cs="Simplified Arabic"/>
          <w:rtl/>
        </w:rPr>
        <w:t>الحسم من أجر العامل</w:t>
      </w:r>
    </w:p>
    <w:p w14:paraId="1480BDC6">
      <w:pPr>
        <w:ind w:left="1200" w:right="1200"/>
        <w:jc w:val="both"/>
        <w:rPr>
          <w:rFonts w:cs="Simplified Arabic"/>
          <w:rtl/>
        </w:rPr>
      </w:pPr>
      <w:r>
        <w:rPr>
          <w:rFonts w:cs="Simplified Arabic"/>
          <w:rtl/>
        </w:rPr>
        <w:t>1- فيما عدا الحالات التالية لا يجوز حسم أية مبالغ من أجر العامل:</w:t>
      </w:r>
    </w:p>
    <w:p w14:paraId="1279DA01">
      <w:pPr>
        <w:ind w:left="1200" w:right="1200"/>
        <w:jc w:val="both"/>
        <w:rPr>
          <w:rFonts w:cs="Simplified Arabic"/>
          <w:rtl/>
        </w:rPr>
      </w:pPr>
      <w:r>
        <w:rPr>
          <w:rFonts w:cs="Simplified Arabic"/>
          <w:rtl/>
        </w:rPr>
        <w:t>أ- تنفيذاً لحكم قضائي قطعي.</w:t>
      </w:r>
    </w:p>
    <w:p w14:paraId="2AE25A34">
      <w:pPr>
        <w:ind w:left="1200" w:right="1200"/>
        <w:jc w:val="both"/>
        <w:rPr>
          <w:rFonts w:cs="Simplified Arabic"/>
          <w:rtl/>
        </w:rPr>
      </w:pPr>
      <w:r>
        <w:rPr>
          <w:rFonts w:cs="Simplified Arabic"/>
          <w:rtl/>
        </w:rPr>
        <w:t>ب- أية سلفة مستحقة لصاحب العمل شريطة أن لا يزيد كل حسم على (10%) من الأجر الأساسي.</w:t>
      </w:r>
    </w:p>
    <w:p w14:paraId="4099E10E">
      <w:pPr>
        <w:ind w:left="1200" w:right="1200"/>
        <w:jc w:val="both"/>
        <w:rPr>
          <w:rFonts w:cs="Simplified Arabic"/>
          <w:rtl/>
        </w:rPr>
      </w:pPr>
      <w:r>
        <w:rPr>
          <w:rFonts w:cs="Simplified Arabic"/>
          <w:rtl/>
        </w:rPr>
        <w:t>ج- الغرامات المفروضة على العامل وفقاً لأحكام هذا القانون أو الأنظمة الصادرة بمقتضاه.</w:t>
      </w:r>
    </w:p>
    <w:p w14:paraId="3A6CC23D">
      <w:pPr>
        <w:ind w:left="1200" w:right="1200"/>
        <w:jc w:val="both"/>
        <w:rPr>
          <w:rFonts w:cs="Simplified Arabic"/>
          <w:rtl/>
        </w:rPr>
      </w:pPr>
      <w:r>
        <w:rPr>
          <w:rFonts w:cs="Simplified Arabic"/>
          <w:rtl/>
        </w:rPr>
        <w:t>2- لا يجوز أن يزيد مجموع ما يحسم بمقتضى البندين (ب، ج) من الفقرة (1) أعلاه على (15 %) من الأجر الأساسي.</w:t>
      </w:r>
    </w:p>
    <w:p w14:paraId="68C67557">
      <w:pPr>
        <w:ind w:left="1200" w:right="1200"/>
        <w:jc w:val="both"/>
        <w:rPr>
          <w:rFonts w:cs="Simplified Arabic"/>
          <w:rtl/>
        </w:rPr>
      </w:pPr>
    </w:p>
    <w:p w14:paraId="1FFDA648">
      <w:pPr>
        <w:ind w:left="1200" w:right="1200"/>
        <w:jc w:val="center"/>
        <w:rPr>
          <w:rFonts w:hint="cs" w:cs="Simplified Arabic"/>
          <w:rtl/>
        </w:rPr>
      </w:pPr>
      <w:r>
        <w:rPr>
          <w:rFonts w:cs="Simplified Arabic"/>
          <w:rtl/>
        </w:rPr>
        <w:t>المادة (84)</w:t>
      </w:r>
    </w:p>
    <w:p w14:paraId="1195DBA1">
      <w:pPr>
        <w:ind w:left="1200" w:right="1200"/>
        <w:jc w:val="center"/>
        <w:rPr>
          <w:rFonts w:cs="Simplified Arabic"/>
          <w:rtl/>
        </w:rPr>
      </w:pPr>
      <w:r>
        <w:rPr>
          <w:rFonts w:hint="cs" w:cs="Simplified Arabic"/>
          <w:rtl/>
        </w:rPr>
        <w:t>إتخاذ إجراءات تأديبية أو فرض غرامات</w:t>
      </w:r>
    </w:p>
    <w:p w14:paraId="205A8ED6">
      <w:pPr>
        <w:ind w:left="1200" w:right="1200"/>
        <w:jc w:val="both"/>
        <w:rPr>
          <w:rFonts w:cs="Simplified Arabic"/>
          <w:rtl/>
        </w:rPr>
      </w:pPr>
      <w:r>
        <w:rPr>
          <w:rFonts w:cs="Simplified Arabic"/>
          <w:rtl/>
        </w:rPr>
        <w:t>1- لا يجوز لصاحب العمل اتخاذ أي إجراء تأديبي أو فرض غرامة على العامل إلا عن مخالفة منصوص عليها في لائحة الجزاءات المصدقة من قبل الوزارة</w:t>
      </w:r>
      <w:r>
        <w:rPr>
          <w:rStyle w:val="9"/>
          <w:rFonts w:cs="Simplified Arabic"/>
          <w:rtl/>
        </w:rPr>
        <w:footnoteReference w:id="47"/>
      </w:r>
      <w:r>
        <w:rPr>
          <w:rFonts w:cs="Simplified Arabic"/>
          <w:rtl/>
        </w:rPr>
        <w:t>، على أن يراعى ما يلي:</w:t>
      </w:r>
    </w:p>
    <w:p w14:paraId="6CE63D04">
      <w:pPr>
        <w:ind w:left="1200" w:right="1200"/>
        <w:jc w:val="both"/>
        <w:rPr>
          <w:rFonts w:cs="Simplified Arabic"/>
          <w:rtl/>
        </w:rPr>
      </w:pPr>
      <w:r>
        <w:rPr>
          <w:rFonts w:cs="Simplified Arabic"/>
          <w:rtl/>
        </w:rPr>
        <w:t>أ- لا يزيد مقدار الغرامة عن أجر ثلاثة أيام في الشهر.</w:t>
      </w:r>
    </w:p>
    <w:p w14:paraId="33B1D41A">
      <w:pPr>
        <w:ind w:left="1200" w:right="1200"/>
        <w:jc w:val="both"/>
        <w:rPr>
          <w:rFonts w:cs="Simplified Arabic"/>
          <w:rtl/>
        </w:rPr>
      </w:pPr>
      <w:r>
        <w:rPr>
          <w:rFonts w:cs="Simplified Arabic"/>
          <w:rtl/>
        </w:rPr>
        <w:t>ب- لا يتخذ أي إجراء تأديبي ضد العامل بعد انقضاء أسبوعين من تاريخ التثبت من المخالفة.</w:t>
      </w:r>
    </w:p>
    <w:p w14:paraId="6A4EAB05">
      <w:pPr>
        <w:ind w:left="1200" w:right="1200"/>
        <w:jc w:val="both"/>
        <w:rPr>
          <w:rFonts w:cs="Simplified Arabic"/>
          <w:rtl/>
        </w:rPr>
      </w:pPr>
      <w:r>
        <w:rPr>
          <w:rFonts w:cs="Simplified Arabic"/>
          <w:rtl/>
        </w:rPr>
        <w:t>ج- أن ينظم سجل خاص بالغرامات التي تفرض يتضمن اسم العامل ومقدار أجره وأسباب فرض الغرامة عليه.</w:t>
      </w:r>
    </w:p>
    <w:p w14:paraId="388146D3">
      <w:pPr>
        <w:ind w:left="1200" w:right="1200"/>
        <w:jc w:val="both"/>
        <w:rPr>
          <w:rFonts w:cs="Simplified Arabic"/>
          <w:rtl/>
        </w:rPr>
      </w:pPr>
      <w:r>
        <w:rPr>
          <w:rFonts w:cs="Simplified Arabic"/>
          <w:rtl/>
        </w:rPr>
        <w:t>د- تخصص الغرامات للخدمات الاجتماعية العمالية في المنشأة.</w:t>
      </w:r>
    </w:p>
    <w:p w14:paraId="674EAC18">
      <w:pPr>
        <w:ind w:left="1200" w:right="1200"/>
        <w:jc w:val="both"/>
        <w:rPr>
          <w:rFonts w:cs="Simplified Arabic"/>
          <w:rtl/>
        </w:rPr>
      </w:pPr>
      <w:r>
        <w:rPr>
          <w:rFonts w:cs="Simplified Arabic"/>
          <w:rtl/>
        </w:rPr>
        <w:t>2- للعامل الحق في الاعتراض على أي إجراء تأديبي أو غرامة تفرض عليه لدى مفتش العمل خلال أسبوع واحد من تبليغه بذلك كتابياً.</w:t>
      </w:r>
    </w:p>
    <w:p w14:paraId="6DED5B80">
      <w:pPr>
        <w:ind w:left="1200" w:right="1200"/>
        <w:jc w:val="both"/>
        <w:rPr>
          <w:rFonts w:hint="cs" w:cs="Simplified Arabic"/>
          <w:rtl/>
        </w:rPr>
      </w:pPr>
    </w:p>
    <w:p w14:paraId="22A5429D">
      <w:pPr>
        <w:ind w:left="1200" w:right="1200"/>
        <w:jc w:val="both"/>
        <w:rPr>
          <w:rFonts w:cs="Simplified Arabic"/>
          <w:rtl/>
        </w:rPr>
      </w:pPr>
    </w:p>
    <w:p w14:paraId="4BEDE0E7">
      <w:pPr>
        <w:ind w:left="1200" w:right="1200"/>
        <w:jc w:val="center"/>
        <w:rPr>
          <w:rFonts w:hint="cs" w:cs="Simplified Arabic"/>
          <w:rtl/>
        </w:rPr>
      </w:pPr>
      <w:r>
        <w:rPr>
          <w:rFonts w:cs="Simplified Arabic"/>
          <w:rtl/>
        </w:rPr>
        <w:t>المادة (85)</w:t>
      </w:r>
    </w:p>
    <w:p w14:paraId="5D6F51BE">
      <w:pPr>
        <w:ind w:left="1200" w:right="1200"/>
        <w:jc w:val="center"/>
        <w:rPr>
          <w:rFonts w:cs="Simplified Arabic"/>
          <w:rtl/>
        </w:rPr>
      </w:pPr>
      <w:r>
        <w:rPr>
          <w:rFonts w:hint="cs" w:cs="Simplified Arabic"/>
          <w:rtl/>
        </w:rPr>
        <w:t>اعتبار أجر العامل من الديون الممتازة</w:t>
      </w:r>
      <w:r>
        <w:rPr>
          <w:rStyle w:val="9"/>
          <w:rFonts w:cs="Simplified Arabic"/>
          <w:rtl/>
        </w:rPr>
        <w:footnoteReference w:id="48"/>
      </w:r>
    </w:p>
    <w:p w14:paraId="1689E5E1">
      <w:pPr>
        <w:ind w:left="1200" w:right="1200"/>
        <w:jc w:val="both"/>
        <w:rPr>
          <w:rFonts w:cs="Simplified Arabic"/>
          <w:rtl/>
        </w:rPr>
      </w:pPr>
      <w:r>
        <w:rPr>
          <w:rFonts w:cs="Simplified Arabic"/>
          <w:rtl/>
        </w:rPr>
        <w:t>وفقاً لأحكام القانون يعتبر أجر العامل من الديون الممتازة.</w:t>
      </w:r>
    </w:p>
    <w:p w14:paraId="588A0AB7">
      <w:pPr>
        <w:ind w:left="1200" w:right="1200"/>
        <w:jc w:val="both"/>
        <w:rPr>
          <w:rFonts w:cs="Simplified Arabic"/>
          <w:rtl/>
        </w:rPr>
      </w:pPr>
    </w:p>
    <w:p w14:paraId="5C74B91A">
      <w:pPr>
        <w:ind w:left="1200" w:right="1200"/>
        <w:jc w:val="center"/>
        <w:rPr>
          <w:rFonts w:hint="cs" w:cs="Simplified Arabic"/>
          <w:rtl/>
        </w:rPr>
      </w:pPr>
      <w:r>
        <w:rPr>
          <w:rFonts w:cs="Simplified Arabic"/>
          <w:rtl/>
        </w:rPr>
        <w:t>المادة (86)</w:t>
      </w:r>
    </w:p>
    <w:p w14:paraId="242EBFDA">
      <w:pPr>
        <w:ind w:left="1200" w:right="1200"/>
        <w:jc w:val="center"/>
        <w:rPr>
          <w:rFonts w:cs="Simplified Arabic"/>
          <w:rtl/>
        </w:rPr>
      </w:pPr>
      <w:r>
        <w:rPr>
          <w:rFonts w:hint="cs" w:cs="Simplified Arabic"/>
          <w:rtl/>
        </w:rPr>
        <w:t>لجنة الأجور</w:t>
      </w:r>
    </w:p>
    <w:p w14:paraId="0AB1E47A">
      <w:pPr>
        <w:ind w:left="1200" w:right="1200"/>
        <w:jc w:val="both"/>
        <w:rPr>
          <w:rFonts w:cs="Simplified Arabic"/>
          <w:rtl/>
        </w:rPr>
      </w:pPr>
      <w:r>
        <w:rPr>
          <w:rFonts w:cs="Simplified Arabic"/>
          <w:rtl/>
        </w:rPr>
        <w:t>1- بناءً على توصية من الوزير يشكل مجلس الوزراء لجنة تسمى "لجنة الأجور"</w:t>
      </w:r>
      <w:r>
        <w:rPr>
          <w:rStyle w:val="9"/>
          <w:rFonts w:cs="Simplified Arabic"/>
          <w:rtl/>
        </w:rPr>
        <w:footnoteReference w:id="49"/>
      </w:r>
      <w:r>
        <w:rPr>
          <w:rFonts w:cs="Simplified Arabic"/>
          <w:rtl/>
        </w:rPr>
        <w:t xml:space="preserve"> من عدد متساو</w:t>
      </w:r>
      <w:r>
        <w:rPr>
          <w:rFonts w:hint="cs" w:cs="Simplified Arabic"/>
          <w:rtl/>
        </w:rPr>
        <w:t>ٍ</w:t>
      </w:r>
      <w:r>
        <w:rPr>
          <w:rFonts w:cs="Simplified Arabic"/>
          <w:rtl/>
        </w:rPr>
        <w:t xml:space="preserve"> من ممثلين عن الحكومة وعن أصحاب العمل وعن العمال.</w:t>
      </w:r>
    </w:p>
    <w:p w14:paraId="2E38B877">
      <w:pPr>
        <w:ind w:left="1200" w:right="1200"/>
        <w:jc w:val="both"/>
        <w:rPr>
          <w:rFonts w:cs="Simplified Arabic"/>
          <w:rtl/>
        </w:rPr>
      </w:pPr>
      <w:r>
        <w:rPr>
          <w:rFonts w:cs="Simplified Arabic"/>
          <w:rtl/>
        </w:rPr>
        <w:t>2- تتولى المنظمات النقابية لأصحاب العمل والعمال مسؤولية تسمية ممثليها في اللجنة.</w:t>
      </w:r>
    </w:p>
    <w:p w14:paraId="1CB13FD1">
      <w:pPr>
        <w:ind w:left="1200" w:right="1200"/>
        <w:jc w:val="both"/>
        <w:rPr>
          <w:rFonts w:cs="Simplified Arabic"/>
          <w:rtl/>
        </w:rPr>
      </w:pPr>
      <w:r>
        <w:rPr>
          <w:rFonts w:cs="Simplified Arabic"/>
          <w:rtl/>
        </w:rPr>
        <w:t>3- يعين مجلس الوزراء رئيساً للجنة من بين أعضائها.</w:t>
      </w:r>
    </w:p>
    <w:p w14:paraId="4F58F105">
      <w:pPr>
        <w:ind w:left="1200" w:right="1200"/>
        <w:jc w:val="both"/>
        <w:rPr>
          <w:rFonts w:cs="Simplified Arabic"/>
          <w:rtl/>
        </w:rPr>
      </w:pPr>
      <w:r>
        <w:rPr>
          <w:rFonts w:cs="Simplified Arabic"/>
          <w:rtl/>
        </w:rPr>
        <w:t>4- للجنة الحق في الاستعانة بمن تراه مناسباً لإنجاز مهماتها.</w:t>
      </w:r>
    </w:p>
    <w:p w14:paraId="2FA5CF56">
      <w:pPr>
        <w:ind w:left="1200" w:right="1200"/>
        <w:jc w:val="both"/>
        <w:rPr>
          <w:rFonts w:cs="Simplified Arabic"/>
          <w:rtl/>
        </w:rPr>
      </w:pPr>
    </w:p>
    <w:p w14:paraId="637DBFA5">
      <w:pPr>
        <w:ind w:left="1200" w:right="1200"/>
        <w:jc w:val="center"/>
        <w:rPr>
          <w:rFonts w:hint="cs" w:cs="Simplified Arabic"/>
          <w:rtl/>
        </w:rPr>
      </w:pPr>
      <w:r>
        <w:rPr>
          <w:rFonts w:cs="Simplified Arabic"/>
          <w:rtl/>
        </w:rPr>
        <w:t>المادة (87)</w:t>
      </w:r>
    </w:p>
    <w:p w14:paraId="7A2E6BCB">
      <w:pPr>
        <w:ind w:left="1200" w:right="1200"/>
        <w:jc w:val="center"/>
        <w:rPr>
          <w:rFonts w:cs="Simplified Arabic"/>
          <w:rtl/>
        </w:rPr>
      </w:pPr>
      <w:r>
        <w:rPr>
          <w:rFonts w:hint="cs" w:cs="Simplified Arabic"/>
          <w:rtl/>
        </w:rPr>
        <w:t>مهام لجنة الأجور</w:t>
      </w:r>
    </w:p>
    <w:p w14:paraId="119B2335">
      <w:pPr>
        <w:ind w:left="1200" w:right="1200"/>
        <w:jc w:val="both"/>
        <w:rPr>
          <w:rFonts w:cs="Simplified Arabic"/>
          <w:rtl/>
        </w:rPr>
      </w:pPr>
      <w:r>
        <w:rPr>
          <w:rFonts w:cs="Simplified Arabic"/>
          <w:rtl/>
        </w:rPr>
        <w:t>تقوم لجنة الأجور بالمهام التالية:</w:t>
      </w:r>
    </w:p>
    <w:p w14:paraId="3B5D1BB0">
      <w:pPr>
        <w:ind w:left="1200" w:right="1200"/>
        <w:jc w:val="both"/>
        <w:rPr>
          <w:rFonts w:cs="Simplified Arabic"/>
          <w:rtl/>
        </w:rPr>
      </w:pPr>
      <w:r>
        <w:rPr>
          <w:rFonts w:cs="Simplified Arabic"/>
          <w:rtl/>
        </w:rPr>
        <w:t>1- دراسة السياسات العامة للأجور ومدى ملاءمتها لمستوى المعيشة وتقديم التوصيات بشأنها إلى مجلس الوزراء.</w:t>
      </w:r>
    </w:p>
    <w:p w14:paraId="1F3229D4">
      <w:pPr>
        <w:ind w:left="1200" w:right="1200"/>
        <w:jc w:val="both"/>
        <w:rPr>
          <w:rFonts w:cs="Simplified Arabic"/>
          <w:rtl/>
        </w:rPr>
      </w:pPr>
      <w:r>
        <w:rPr>
          <w:rFonts w:cs="Simplified Arabic"/>
          <w:rtl/>
        </w:rPr>
        <w:t>2- تحديد الحد الأدنى للأجور على أن يصدر به قرارمن مجلس الوزراء</w:t>
      </w:r>
      <w:r>
        <w:rPr>
          <w:rStyle w:val="9"/>
          <w:rFonts w:cs="Simplified Arabic"/>
          <w:rtl/>
        </w:rPr>
        <w:footnoteReference w:id="50"/>
      </w:r>
      <w:r>
        <w:rPr>
          <w:rFonts w:cs="Simplified Arabic"/>
          <w:rtl/>
        </w:rPr>
        <w:t>.</w:t>
      </w:r>
    </w:p>
    <w:p w14:paraId="69D6ED86">
      <w:pPr>
        <w:ind w:left="1200" w:right="1200"/>
        <w:jc w:val="both"/>
        <w:rPr>
          <w:rFonts w:cs="Simplified Arabic"/>
        </w:rPr>
      </w:pPr>
    </w:p>
    <w:p w14:paraId="5D9C61D6">
      <w:pPr>
        <w:ind w:left="1200" w:right="1200"/>
        <w:jc w:val="both"/>
        <w:rPr>
          <w:rFonts w:cs="Simplified Arabic"/>
          <w:rtl/>
        </w:rPr>
      </w:pPr>
    </w:p>
    <w:p w14:paraId="6663C14F">
      <w:pPr>
        <w:ind w:left="1200" w:right="1200"/>
        <w:jc w:val="center"/>
        <w:rPr>
          <w:rFonts w:hint="cs" w:cs="Simplified Arabic"/>
          <w:rtl/>
        </w:rPr>
      </w:pPr>
      <w:r>
        <w:rPr>
          <w:rFonts w:cs="Simplified Arabic"/>
          <w:rtl/>
        </w:rPr>
        <w:t>المادة (88)</w:t>
      </w:r>
    </w:p>
    <w:p w14:paraId="639CDB88">
      <w:pPr>
        <w:ind w:left="1200" w:right="1200"/>
        <w:jc w:val="center"/>
        <w:rPr>
          <w:rFonts w:cs="Simplified Arabic"/>
          <w:rtl/>
        </w:rPr>
      </w:pPr>
      <w:r>
        <w:rPr>
          <w:rFonts w:hint="cs" w:cs="Simplified Arabic"/>
          <w:rtl/>
        </w:rPr>
        <w:t>اجتماعات لجنة الأجور</w:t>
      </w:r>
    </w:p>
    <w:p w14:paraId="40C93C1C">
      <w:pPr>
        <w:ind w:left="1200" w:right="1200"/>
        <w:jc w:val="both"/>
        <w:rPr>
          <w:rFonts w:cs="Simplified Arabic"/>
          <w:rtl/>
        </w:rPr>
      </w:pPr>
      <w:r>
        <w:rPr>
          <w:rFonts w:cs="Simplified Arabic"/>
          <w:rtl/>
        </w:rPr>
        <w:t>تجتمع لجنة الأجور دورياً كل سنة مرة على الأقل، وتجتمع عند الضرورة بناءً على طلب من رئيسها أو من ممثلي أي من أطرافها الثلاثة.</w:t>
      </w:r>
    </w:p>
    <w:p w14:paraId="585A5086">
      <w:pPr>
        <w:ind w:left="1200" w:right="1200"/>
        <w:jc w:val="both"/>
        <w:rPr>
          <w:rFonts w:cs="Simplified Arabic"/>
          <w:rtl/>
        </w:rPr>
      </w:pPr>
    </w:p>
    <w:p w14:paraId="4B0D31C2">
      <w:pPr>
        <w:ind w:left="1200" w:right="1200"/>
        <w:jc w:val="center"/>
        <w:rPr>
          <w:rFonts w:hint="cs" w:cs="Simplified Arabic"/>
          <w:rtl/>
        </w:rPr>
      </w:pPr>
      <w:r>
        <w:rPr>
          <w:rFonts w:cs="Simplified Arabic"/>
          <w:rtl/>
        </w:rPr>
        <w:t>المادة (89)</w:t>
      </w:r>
    </w:p>
    <w:p w14:paraId="75B8337D">
      <w:pPr>
        <w:ind w:left="1200" w:right="1200"/>
        <w:jc w:val="center"/>
        <w:rPr>
          <w:rFonts w:cs="Simplified Arabic"/>
          <w:rtl/>
        </w:rPr>
      </w:pPr>
      <w:r>
        <w:rPr>
          <w:rFonts w:hint="cs" w:cs="Simplified Arabic"/>
          <w:rtl/>
        </w:rPr>
        <w:t>الحد الأدنى للأجور</w:t>
      </w:r>
    </w:p>
    <w:p w14:paraId="7D77D14E">
      <w:pPr>
        <w:ind w:left="1200" w:right="1200"/>
        <w:jc w:val="both"/>
        <w:rPr>
          <w:rFonts w:cs="Simplified Arabic"/>
          <w:rtl/>
        </w:rPr>
      </w:pPr>
      <w:r>
        <w:rPr>
          <w:rFonts w:cs="Simplified Arabic"/>
          <w:rtl/>
        </w:rPr>
        <w:t>لا يجوز أن يقل أجر العامل عن الحد الأدنى المقر قانوناً.</w:t>
      </w:r>
    </w:p>
    <w:p w14:paraId="03BD7DF0">
      <w:pPr>
        <w:ind w:left="1200" w:right="1200"/>
        <w:jc w:val="both"/>
        <w:rPr>
          <w:rFonts w:hint="cs" w:cs="Simplified Arabic"/>
          <w:rtl/>
        </w:rPr>
      </w:pPr>
    </w:p>
    <w:p w14:paraId="74D8070B">
      <w:pPr>
        <w:ind w:left="1200" w:right="1200"/>
        <w:jc w:val="center"/>
        <w:rPr>
          <w:rFonts w:cs="Simplified Arabic"/>
          <w:rtl/>
        </w:rPr>
      </w:pPr>
      <w:r>
        <w:rPr>
          <w:rFonts w:cs="Simplified Arabic"/>
          <w:rtl/>
        </w:rPr>
        <w:br w:type="page"/>
      </w:r>
      <w:r>
        <w:rPr>
          <w:rFonts w:cs="Simplified Arabic"/>
          <w:rtl/>
        </w:rPr>
        <w:t>الفصل الرابع</w:t>
      </w:r>
    </w:p>
    <w:p w14:paraId="2C1357CD">
      <w:pPr>
        <w:ind w:left="1200" w:right="1200"/>
        <w:jc w:val="center"/>
        <w:rPr>
          <w:rFonts w:cs="Simplified Arabic"/>
          <w:rtl/>
        </w:rPr>
      </w:pPr>
      <w:r>
        <w:rPr>
          <w:rFonts w:cs="Simplified Arabic"/>
          <w:rtl/>
        </w:rPr>
        <w:t>السلامة والصحة المهنية</w:t>
      </w:r>
    </w:p>
    <w:p w14:paraId="389193BF">
      <w:pPr>
        <w:ind w:left="1200" w:right="1200"/>
        <w:jc w:val="center"/>
        <w:rPr>
          <w:rFonts w:hint="cs" w:cs="Simplified Arabic"/>
          <w:rtl/>
        </w:rPr>
      </w:pPr>
      <w:r>
        <w:rPr>
          <w:rFonts w:cs="Simplified Arabic"/>
          <w:rtl/>
        </w:rPr>
        <w:t>المادة (90)</w:t>
      </w:r>
    </w:p>
    <w:p w14:paraId="40E4E92B">
      <w:pPr>
        <w:ind w:left="1200" w:right="1200"/>
        <w:jc w:val="center"/>
        <w:rPr>
          <w:rFonts w:cs="Simplified Arabic"/>
          <w:rtl/>
        </w:rPr>
      </w:pPr>
      <w:r>
        <w:rPr>
          <w:rFonts w:hint="cs" w:cs="Simplified Arabic"/>
          <w:rtl/>
        </w:rPr>
        <w:t>إصدار الأنظمة</w:t>
      </w:r>
      <w:r>
        <w:rPr>
          <w:rStyle w:val="9"/>
          <w:rFonts w:cs="Simplified Arabic"/>
          <w:rtl/>
        </w:rPr>
        <w:footnoteReference w:id="51"/>
      </w:r>
    </w:p>
    <w:p w14:paraId="77983CF7">
      <w:pPr>
        <w:ind w:left="1200" w:right="1200"/>
        <w:jc w:val="both"/>
        <w:rPr>
          <w:rFonts w:cs="Simplified Arabic"/>
          <w:rtl/>
        </w:rPr>
      </w:pPr>
      <w:r>
        <w:rPr>
          <w:rFonts w:cs="Simplified Arabic"/>
          <w:rtl/>
        </w:rPr>
        <w:t>بناءً على اقتراح الوزير بالتنسيق من جهات الاختصاص يصدر مجلس الوزراء الأنظمة الخاصة بالصحة والسلامة المهنية وبيئة العمل متضمنة بصفة خاصة ما يلي:</w:t>
      </w:r>
    </w:p>
    <w:p w14:paraId="6D975D2F">
      <w:pPr>
        <w:ind w:left="1200" w:right="1200"/>
        <w:jc w:val="both"/>
        <w:rPr>
          <w:rFonts w:cs="Simplified Arabic"/>
          <w:rtl/>
        </w:rPr>
      </w:pPr>
      <w:r>
        <w:rPr>
          <w:rFonts w:cs="Simplified Arabic"/>
          <w:rtl/>
        </w:rPr>
        <w:t>1- وسائل الحماية الشخصية والوقاية للعاملين من أخطار العمل وأمراض المهنة.</w:t>
      </w:r>
    </w:p>
    <w:p w14:paraId="49595B84">
      <w:pPr>
        <w:ind w:left="1200" w:right="1200"/>
        <w:jc w:val="both"/>
        <w:rPr>
          <w:rFonts w:cs="Simplified Arabic"/>
          <w:rtl/>
        </w:rPr>
      </w:pPr>
      <w:r>
        <w:rPr>
          <w:rFonts w:cs="Simplified Arabic"/>
          <w:rtl/>
        </w:rPr>
        <w:t>2- الشروط الصحية اللازمة في أماكن العمل.</w:t>
      </w:r>
    </w:p>
    <w:p w14:paraId="262D21B5">
      <w:pPr>
        <w:ind w:left="1200" w:right="1200"/>
        <w:jc w:val="both"/>
        <w:rPr>
          <w:rFonts w:cs="Simplified Arabic"/>
          <w:rtl/>
        </w:rPr>
      </w:pPr>
      <w:r>
        <w:rPr>
          <w:rFonts w:cs="Simplified Arabic"/>
          <w:rtl/>
        </w:rPr>
        <w:t>3- وسائل الإسعاف الطبي للعمال في المنشأة.</w:t>
      </w:r>
    </w:p>
    <w:p w14:paraId="71F6B23D">
      <w:pPr>
        <w:ind w:left="1200" w:right="1200"/>
        <w:jc w:val="both"/>
        <w:rPr>
          <w:rFonts w:cs="Simplified Arabic"/>
          <w:rtl/>
        </w:rPr>
      </w:pPr>
      <w:r>
        <w:rPr>
          <w:rFonts w:cs="Simplified Arabic"/>
          <w:rtl/>
        </w:rPr>
        <w:t>4- الفحص الطبي الدوري للعمال.</w:t>
      </w:r>
    </w:p>
    <w:p w14:paraId="3C3B04C8">
      <w:pPr>
        <w:ind w:left="1200" w:right="1200"/>
        <w:jc w:val="center"/>
        <w:rPr>
          <w:rFonts w:hint="cs" w:cs="Simplified Arabic"/>
          <w:rtl/>
        </w:rPr>
      </w:pPr>
      <w:r>
        <w:rPr>
          <w:rFonts w:cs="Simplified Arabic"/>
          <w:rtl/>
        </w:rPr>
        <w:t>المادة (91)</w:t>
      </w:r>
    </w:p>
    <w:p w14:paraId="31919AB1">
      <w:pPr>
        <w:ind w:left="1200" w:right="1200"/>
        <w:jc w:val="center"/>
        <w:rPr>
          <w:rFonts w:cs="Simplified Arabic"/>
          <w:rtl/>
        </w:rPr>
      </w:pPr>
      <w:r>
        <w:rPr>
          <w:rFonts w:hint="cs" w:cs="Simplified Arabic"/>
          <w:rtl/>
        </w:rPr>
        <w:t>تعليمات السلامة والصحة المهنية</w:t>
      </w:r>
    </w:p>
    <w:p w14:paraId="683C69AB">
      <w:pPr>
        <w:ind w:left="1200" w:right="1200"/>
        <w:jc w:val="both"/>
        <w:rPr>
          <w:rFonts w:cs="Simplified Arabic"/>
          <w:rtl/>
        </w:rPr>
      </w:pPr>
      <w:r>
        <w:rPr>
          <w:rFonts w:cs="Simplified Arabic"/>
          <w:rtl/>
        </w:rPr>
        <w:t>وفقاً لأحكام هذا القانون والأنظمة الصادرة بمقتضاه تصدر المنشأة التعليمات الخاصة بالسلامة والصحة المهنية ولائحة الجزاءات الخاصة بها مصدقة من الوزارة، وتعلق هذه التعليمات في أماكن ظاهرة في المنشأة.</w:t>
      </w:r>
    </w:p>
    <w:p w14:paraId="5F98C955">
      <w:pPr>
        <w:ind w:left="1200" w:right="1200"/>
        <w:jc w:val="both"/>
        <w:rPr>
          <w:rFonts w:cs="Simplified Arabic"/>
          <w:rtl/>
        </w:rPr>
      </w:pPr>
    </w:p>
    <w:p w14:paraId="469C83E3">
      <w:pPr>
        <w:ind w:left="1200" w:right="1200"/>
        <w:jc w:val="center"/>
        <w:rPr>
          <w:rFonts w:hint="cs" w:cs="Simplified Arabic"/>
          <w:rtl/>
        </w:rPr>
      </w:pPr>
      <w:r>
        <w:rPr>
          <w:rFonts w:cs="Simplified Arabic"/>
          <w:rtl/>
        </w:rPr>
        <w:t>المادة (92)</w:t>
      </w:r>
    </w:p>
    <w:p w14:paraId="09063E28">
      <w:pPr>
        <w:ind w:left="1200" w:right="1200"/>
        <w:jc w:val="center"/>
        <w:rPr>
          <w:rFonts w:cs="Simplified Arabic"/>
          <w:rtl/>
        </w:rPr>
      </w:pPr>
      <w:r>
        <w:rPr>
          <w:rFonts w:hint="cs" w:cs="Simplified Arabic"/>
          <w:rtl/>
        </w:rPr>
        <w:t>حظر تحميل العامل أية نفقات</w:t>
      </w:r>
    </w:p>
    <w:p w14:paraId="21BEAA8A">
      <w:pPr>
        <w:ind w:left="1200" w:right="1200"/>
        <w:jc w:val="both"/>
        <w:rPr>
          <w:rFonts w:cs="Simplified Arabic"/>
          <w:rtl/>
        </w:rPr>
      </w:pPr>
      <w:r>
        <w:rPr>
          <w:rFonts w:cs="Simplified Arabic"/>
          <w:rtl/>
        </w:rPr>
        <w:t>لا يجوز لأية منشأة تحميل العامل أية نفقات أو اقتطاعات من أجره لقاء توفير شروط السلامة والصحة المهنية.</w:t>
      </w:r>
    </w:p>
    <w:p w14:paraId="770229E8">
      <w:pPr>
        <w:ind w:left="1200" w:right="1200"/>
        <w:jc w:val="center"/>
        <w:rPr>
          <w:rFonts w:cs="Simplified Arabic"/>
        </w:rPr>
      </w:pPr>
    </w:p>
    <w:p w14:paraId="0056E365">
      <w:pPr>
        <w:ind w:left="1200" w:right="1200"/>
        <w:jc w:val="center"/>
        <w:rPr>
          <w:rFonts w:cs="Simplified Arabic"/>
          <w:rtl/>
        </w:rPr>
      </w:pPr>
      <w:r>
        <w:rPr>
          <w:rFonts w:cs="Simplified Arabic"/>
          <w:rtl/>
        </w:rPr>
        <w:t>الباب السادس</w:t>
      </w:r>
    </w:p>
    <w:p w14:paraId="559B51DC">
      <w:pPr>
        <w:ind w:left="1200" w:right="1200"/>
        <w:jc w:val="center"/>
        <w:rPr>
          <w:rFonts w:cs="Simplified Arabic"/>
          <w:rtl/>
        </w:rPr>
      </w:pPr>
      <w:r>
        <w:rPr>
          <w:rFonts w:cs="Simplified Arabic"/>
          <w:rtl/>
        </w:rPr>
        <w:t>تنظيم عمل الأحداث</w:t>
      </w:r>
      <w:r>
        <w:rPr>
          <w:rStyle w:val="9"/>
          <w:rFonts w:cs="Simplified Arabic"/>
          <w:rtl/>
        </w:rPr>
        <w:footnoteReference w:id="52"/>
      </w:r>
    </w:p>
    <w:p w14:paraId="30733879">
      <w:pPr>
        <w:ind w:left="1200" w:right="1200"/>
        <w:jc w:val="center"/>
        <w:rPr>
          <w:rFonts w:hint="cs" w:cs="Simplified Arabic"/>
          <w:rtl/>
        </w:rPr>
      </w:pPr>
      <w:r>
        <w:rPr>
          <w:rFonts w:cs="Simplified Arabic"/>
          <w:rtl/>
        </w:rPr>
        <w:t>المادة (93)</w:t>
      </w:r>
    </w:p>
    <w:p w14:paraId="493FB7B1">
      <w:pPr>
        <w:ind w:left="1200" w:right="1200"/>
        <w:jc w:val="center"/>
        <w:rPr>
          <w:rFonts w:cs="Simplified Arabic"/>
          <w:rtl/>
        </w:rPr>
      </w:pPr>
      <w:r>
        <w:rPr>
          <w:rFonts w:hint="cs" w:cs="Simplified Arabic"/>
          <w:rtl/>
        </w:rPr>
        <w:t>حظر تشغيل الأطفال</w:t>
      </w:r>
    </w:p>
    <w:p w14:paraId="19A72D9E">
      <w:pPr>
        <w:ind w:left="1200" w:right="1200"/>
        <w:jc w:val="both"/>
        <w:rPr>
          <w:rFonts w:cs="Simplified Arabic"/>
          <w:rtl/>
        </w:rPr>
      </w:pPr>
      <w:r>
        <w:rPr>
          <w:rFonts w:cs="Simplified Arabic"/>
          <w:rtl/>
        </w:rPr>
        <w:t>يحظر تشغيل الأطفال قبل بلوغهم سن الخامسة عشر</w:t>
      </w:r>
      <w:r>
        <w:rPr>
          <w:rStyle w:val="9"/>
          <w:rFonts w:cs="Simplified Arabic"/>
          <w:rtl/>
        </w:rPr>
        <w:footnoteReference w:id="53"/>
      </w:r>
      <w:r>
        <w:rPr>
          <w:rFonts w:cs="Simplified Arabic"/>
          <w:rtl/>
        </w:rPr>
        <w:t>.</w:t>
      </w:r>
    </w:p>
    <w:p w14:paraId="123D88F6">
      <w:pPr>
        <w:ind w:left="1200" w:right="1200"/>
        <w:jc w:val="both"/>
        <w:rPr>
          <w:rFonts w:cs="Simplified Arabic"/>
          <w:rtl/>
        </w:rPr>
      </w:pPr>
    </w:p>
    <w:p w14:paraId="505226C4">
      <w:pPr>
        <w:ind w:left="1200" w:right="1200"/>
        <w:jc w:val="center"/>
        <w:rPr>
          <w:rFonts w:hint="cs" w:cs="Simplified Arabic"/>
          <w:rtl/>
        </w:rPr>
      </w:pPr>
      <w:r>
        <w:rPr>
          <w:rFonts w:cs="Simplified Arabic"/>
          <w:rtl/>
        </w:rPr>
        <w:t>المادة (94)</w:t>
      </w:r>
    </w:p>
    <w:p w14:paraId="75A1DD1F">
      <w:pPr>
        <w:ind w:left="1200" w:right="1200"/>
        <w:jc w:val="center"/>
        <w:rPr>
          <w:rFonts w:cs="Simplified Arabic"/>
          <w:rtl/>
        </w:rPr>
      </w:pPr>
      <w:r>
        <w:rPr>
          <w:rFonts w:hint="cs" w:cs="Simplified Arabic"/>
          <w:rtl/>
        </w:rPr>
        <w:t>إجراء الكشف الطبي على الأحداث</w:t>
      </w:r>
    </w:p>
    <w:p w14:paraId="229B0469">
      <w:pPr>
        <w:ind w:left="1200" w:right="1200"/>
        <w:jc w:val="both"/>
        <w:rPr>
          <w:rFonts w:cs="Simplified Arabic"/>
          <w:rtl/>
        </w:rPr>
      </w:pPr>
      <w:r>
        <w:rPr>
          <w:rFonts w:cs="Simplified Arabic"/>
          <w:rtl/>
        </w:rPr>
        <w:t>يجب إجراء الكشف الطبي على الأحداث قبل التحاقهم بالعمل للتأكد من ملاءمتهم الصحية له على أن يعاد الكشف كل ستة أشهر.</w:t>
      </w:r>
    </w:p>
    <w:p w14:paraId="152222E9">
      <w:pPr>
        <w:ind w:left="1200" w:right="1200"/>
        <w:jc w:val="both"/>
        <w:rPr>
          <w:rFonts w:cs="Simplified Arabic"/>
          <w:rtl/>
        </w:rPr>
      </w:pPr>
    </w:p>
    <w:p w14:paraId="4E68EA3F">
      <w:pPr>
        <w:ind w:left="1200" w:right="1200"/>
        <w:jc w:val="center"/>
        <w:rPr>
          <w:rFonts w:hint="cs" w:cs="Simplified Arabic"/>
          <w:rtl/>
        </w:rPr>
      </w:pPr>
      <w:r>
        <w:rPr>
          <w:rFonts w:cs="Simplified Arabic"/>
          <w:rtl/>
        </w:rPr>
        <w:t>المادة (95)</w:t>
      </w:r>
    </w:p>
    <w:p w14:paraId="5E1163CB">
      <w:pPr>
        <w:ind w:left="1200" w:right="1200"/>
        <w:jc w:val="center"/>
        <w:rPr>
          <w:rFonts w:cs="Simplified Arabic"/>
          <w:rtl/>
        </w:rPr>
      </w:pPr>
      <w:r>
        <w:rPr>
          <w:rFonts w:hint="cs" w:cs="Simplified Arabic"/>
          <w:rtl/>
        </w:rPr>
        <w:t>حظر تشغيل الأحداث</w:t>
      </w:r>
    </w:p>
    <w:p w14:paraId="36214F25">
      <w:pPr>
        <w:ind w:left="1200" w:right="1200"/>
        <w:jc w:val="both"/>
        <w:rPr>
          <w:rFonts w:cs="Simplified Arabic"/>
          <w:rtl/>
        </w:rPr>
      </w:pPr>
      <w:r>
        <w:rPr>
          <w:rFonts w:cs="Simplified Arabic"/>
          <w:rtl/>
        </w:rPr>
        <w:t xml:space="preserve">لا يجوز تشغيل الأحداث في: </w:t>
      </w:r>
    </w:p>
    <w:p w14:paraId="3C3AF8C2">
      <w:pPr>
        <w:ind w:left="1200" w:right="1200"/>
        <w:jc w:val="both"/>
        <w:rPr>
          <w:rFonts w:cs="Simplified Arabic"/>
          <w:rtl/>
        </w:rPr>
      </w:pPr>
      <w:r>
        <w:rPr>
          <w:rFonts w:cs="Simplified Arabic"/>
          <w:rtl/>
        </w:rPr>
        <w:t>1- الصناعات الخطرة أو الضارة بالصحة التي يحددها الوزير</w:t>
      </w:r>
      <w:r>
        <w:rPr>
          <w:rStyle w:val="9"/>
          <w:rFonts w:cs="Simplified Arabic"/>
          <w:rtl/>
        </w:rPr>
        <w:footnoteReference w:id="54"/>
      </w:r>
      <w:r>
        <w:rPr>
          <w:rFonts w:cs="Simplified Arabic"/>
          <w:rtl/>
        </w:rPr>
        <w:t>.</w:t>
      </w:r>
    </w:p>
    <w:p w14:paraId="7D14750C">
      <w:pPr>
        <w:ind w:left="1200" w:right="1200"/>
        <w:jc w:val="both"/>
        <w:rPr>
          <w:rFonts w:cs="Simplified Arabic"/>
          <w:rtl/>
        </w:rPr>
      </w:pPr>
      <w:r>
        <w:rPr>
          <w:rFonts w:cs="Simplified Arabic"/>
          <w:rtl/>
        </w:rPr>
        <w:t xml:space="preserve">2- الأعمال الليلية أو الأعياد الرسمية أو الدينية أو أيام العطل الرسمية. </w:t>
      </w:r>
    </w:p>
    <w:p w14:paraId="0481362B">
      <w:pPr>
        <w:ind w:left="1200" w:right="1200"/>
        <w:jc w:val="both"/>
        <w:rPr>
          <w:rFonts w:cs="Simplified Arabic"/>
          <w:rtl/>
        </w:rPr>
      </w:pPr>
      <w:r>
        <w:rPr>
          <w:rFonts w:cs="Simplified Arabic"/>
          <w:rtl/>
        </w:rPr>
        <w:t>3- ساعات عمل إضافية أو على أساس وحدة الإنتاج.</w:t>
      </w:r>
    </w:p>
    <w:p w14:paraId="51ED81B9">
      <w:pPr>
        <w:ind w:left="1200" w:right="1200"/>
        <w:jc w:val="both"/>
        <w:rPr>
          <w:rFonts w:cs="Simplified Arabic"/>
          <w:rtl/>
        </w:rPr>
      </w:pPr>
      <w:r>
        <w:rPr>
          <w:rFonts w:cs="Simplified Arabic"/>
          <w:rtl/>
        </w:rPr>
        <w:t>4- الأماكن النائية أو البعيدة عن العمران.</w:t>
      </w:r>
    </w:p>
    <w:p w14:paraId="0FD13761">
      <w:pPr>
        <w:ind w:left="1200" w:right="1200"/>
        <w:jc w:val="both"/>
        <w:rPr>
          <w:rFonts w:cs="Simplified Arabic"/>
          <w:rtl/>
        </w:rPr>
      </w:pPr>
    </w:p>
    <w:p w14:paraId="549BA742">
      <w:pPr>
        <w:ind w:left="1200" w:right="1200"/>
        <w:jc w:val="center"/>
        <w:rPr>
          <w:rFonts w:hint="cs" w:cs="Simplified Arabic"/>
          <w:rtl/>
        </w:rPr>
      </w:pPr>
      <w:r>
        <w:rPr>
          <w:rFonts w:cs="Simplified Arabic"/>
          <w:rtl/>
        </w:rPr>
        <w:t>المادة (96)</w:t>
      </w:r>
    </w:p>
    <w:p w14:paraId="46E8AAA4">
      <w:pPr>
        <w:ind w:left="1200" w:right="1200"/>
        <w:jc w:val="center"/>
        <w:rPr>
          <w:rFonts w:cs="Simplified Arabic"/>
          <w:rtl/>
        </w:rPr>
      </w:pPr>
      <w:r>
        <w:rPr>
          <w:rFonts w:hint="cs" w:cs="Simplified Arabic"/>
          <w:rtl/>
        </w:rPr>
        <w:t>ساعات العمل اليومي للأحداث</w:t>
      </w:r>
      <w:r>
        <w:rPr>
          <w:rStyle w:val="9"/>
          <w:rFonts w:cs="Simplified Arabic"/>
          <w:rtl/>
        </w:rPr>
        <w:footnoteReference w:id="55"/>
      </w:r>
    </w:p>
    <w:p w14:paraId="0F4077E6">
      <w:pPr>
        <w:ind w:left="1200" w:right="1200"/>
        <w:jc w:val="both"/>
        <w:rPr>
          <w:rFonts w:cs="Simplified Arabic"/>
          <w:rtl/>
        </w:rPr>
      </w:pPr>
      <w:r>
        <w:rPr>
          <w:rFonts w:cs="Simplified Arabic"/>
          <w:rtl/>
        </w:rPr>
        <w:t>1- تخفض ساعات العمل اليومي للأحداث بما لا يقل عن ساعة عمل واحدة يومياً.</w:t>
      </w:r>
    </w:p>
    <w:p w14:paraId="3099C0B8">
      <w:pPr>
        <w:ind w:left="1200" w:right="1200"/>
        <w:jc w:val="both"/>
        <w:rPr>
          <w:rFonts w:cs="Simplified Arabic"/>
          <w:rtl/>
        </w:rPr>
      </w:pPr>
      <w:r>
        <w:rPr>
          <w:rFonts w:cs="Simplified Arabic"/>
          <w:rtl/>
        </w:rPr>
        <w:t>2- تتخلل ساعات العمل اليومي فترة أو أكثر للراحة لا تقل في مجملها عن ساعة بحيث لا يعمل الحدث أكثر من أربع ساعات متواصلة.</w:t>
      </w:r>
    </w:p>
    <w:p w14:paraId="334862C6">
      <w:pPr>
        <w:ind w:left="1200" w:right="1200"/>
        <w:jc w:val="both"/>
        <w:rPr>
          <w:rFonts w:cs="Simplified Arabic"/>
          <w:rtl/>
        </w:rPr>
      </w:pPr>
    </w:p>
    <w:p w14:paraId="3AA13BA8">
      <w:pPr>
        <w:ind w:left="1200" w:right="1200"/>
        <w:jc w:val="center"/>
        <w:rPr>
          <w:rFonts w:hint="cs" w:cs="Simplified Arabic"/>
          <w:rtl/>
        </w:rPr>
      </w:pPr>
      <w:r>
        <w:rPr>
          <w:rFonts w:cs="Simplified Arabic"/>
          <w:rtl/>
        </w:rPr>
        <w:t>المادة (97)</w:t>
      </w:r>
    </w:p>
    <w:p w14:paraId="3E329A3A">
      <w:pPr>
        <w:ind w:left="1200" w:right="1200"/>
        <w:jc w:val="center"/>
        <w:rPr>
          <w:rFonts w:cs="Simplified Arabic"/>
          <w:rtl/>
        </w:rPr>
      </w:pPr>
      <w:r>
        <w:rPr>
          <w:rFonts w:hint="cs" w:cs="Simplified Arabic"/>
          <w:rtl/>
        </w:rPr>
        <w:t>الإجازة السنوية للأحداث</w:t>
      </w:r>
    </w:p>
    <w:p w14:paraId="2321C04D">
      <w:pPr>
        <w:ind w:left="1200" w:right="1200"/>
        <w:jc w:val="both"/>
        <w:rPr>
          <w:rFonts w:cs="Simplified Arabic"/>
          <w:rtl/>
        </w:rPr>
      </w:pPr>
      <w:r>
        <w:rPr>
          <w:rFonts w:cs="Simplified Arabic"/>
          <w:rtl/>
        </w:rPr>
        <w:t>تكون الإجازة السنوية للأحداث ثلاثة أسابيع سنوياً ولا يجوز تأجيلها.</w:t>
      </w:r>
    </w:p>
    <w:p w14:paraId="2F9AB001">
      <w:pPr>
        <w:ind w:left="1200" w:right="1200"/>
        <w:jc w:val="both"/>
        <w:rPr>
          <w:rFonts w:cs="Simplified Arabic"/>
          <w:rtl/>
        </w:rPr>
      </w:pPr>
    </w:p>
    <w:p w14:paraId="2D595A6A">
      <w:pPr>
        <w:ind w:left="1200" w:right="1200"/>
        <w:jc w:val="center"/>
        <w:rPr>
          <w:rFonts w:hint="cs" w:cs="Simplified Arabic"/>
          <w:rtl/>
        </w:rPr>
      </w:pPr>
      <w:r>
        <w:rPr>
          <w:rFonts w:cs="Simplified Arabic"/>
          <w:rtl/>
        </w:rPr>
        <w:t>المادة (98)</w:t>
      </w:r>
    </w:p>
    <w:p w14:paraId="5C61736F">
      <w:pPr>
        <w:ind w:left="1200" w:right="1200"/>
        <w:jc w:val="center"/>
        <w:rPr>
          <w:rFonts w:cs="Simplified Arabic"/>
          <w:rtl/>
        </w:rPr>
      </w:pPr>
      <w:r>
        <w:rPr>
          <w:rFonts w:hint="cs" w:cs="Simplified Arabic"/>
          <w:rtl/>
        </w:rPr>
        <w:t>تعليق أحكام تشغيل الأحداث وتنظيم سجلات</w:t>
      </w:r>
    </w:p>
    <w:p w14:paraId="5F47A74E">
      <w:pPr>
        <w:ind w:left="1200" w:right="1200"/>
        <w:jc w:val="both"/>
        <w:rPr>
          <w:rFonts w:cs="Simplified Arabic"/>
          <w:rtl/>
        </w:rPr>
      </w:pPr>
      <w:r>
        <w:rPr>
          <w:rFonts w:cs="Simplified Arabic"/>
          <w:rtl/>
        </w:rPr>
        <w:t>على المنشأة أن تعلق في أماكن العمل الأحكام الخاصة بتشغيل الأحداث، وينظم صاحب العمل سجلاً بكل ما يتعلق بهم.</w:t>
      </w:r>
    </w:p>
    <w:p w14:paraId="62B176C5">
      <w:pPr>
        <w:ind w:left="1200" w:right="1200"/>
        <w:jc w:val="both"/>
        <w:rPr>
          <w:rFonts w:cs="Simplified Arabic"/>
          <w:rtl/>
        </w:rPr>
      </w:pPr>
    </w:p>
    <w:p w14:paraId="11061528">
      <w:pPr>
        <w:ind w:left="1200" w:right="1200"/>
        <w:jc w:val="center"/>
        <w:rPr>
          <w:rFonts w:hint="cs" w:cs="Simplified Arabic"/>
          <w:rtl/>
        </w:rPr>
      </w:pPr>
      <w:r>
        <w:rPr>
          <w:rFonts w:cs="Simplified Arabic"/>
          <w:rtl/>
        </w:rPr>
        <w:t>المادة (99)</w:t>
      </w:r>
    </w:p>
    <w:p w14:paraId="2D6F783E">
      <w:pPr>
        <w:ind w:left="1200" w:right="1200"/>
        <w:jc w:val="center"/>
        <w:rPr>
          <w:rFonts w:cs="Simplified Arabic"/>
          <w:rtl/>
        </w:rPr>
      </w:pPr>
      <w:r>
        <w:rPr>
          <w:rFonts w:hint="cs" w:cs="Simplified Arabic"/>
          <w:rtl/>
        </w:rPr>
        <w:t>استثناء تطبيق أحكام</w:t>
      </w:r>
    </w:p>
    <w:p w14:paraId="415FDAA7">
      <w:pPr>
        <w:ind w:left="1200" w:right="1200"/>
        <w:jc w:val="both"/>
        <w:rPr>
          <w:rFonts w:cs="Simplified Arabic"/>
          <w:rtl/>
        </w:rPr>
      </w:pPr>
      <w:r>
        <w:rPr>
          <w:rFonts w:cs="Simplified Arabic"/>
          <w:rtl/>
        </w:rPr>
        <w:t>يستثنى من أحكام هذا الباب الأحداث الذين يعملون لدى أقاربهم من الدرجة الأولى وتحت إشرافهم، عل أن يتم العمل في جميع الأحوال وفق شروط صحية واجتماعية ملائمة بما لا يؤثر سلباً على نموهم العقلي والجسدي وعلى تعليمهم.</w:t>
      </w:r>
    </w:p>
    <w:p w14:paraId="16A1FCCB">
      <w:pPr>
        <w:ind w:left="1200" w:right="1200"/>
        <w:jc w:val="center"/>
        <w:rPr>
          <w:rFonts w:cs="Simplified Arabic"/>
          <w:rtl/>
        </w:rPr>
      </w:pPr>
      <w:r>
        <w:rPr>
          <w:rFonts w:cs="Simplified Arabic"/>
          <w:rtl/>
        </w:rPr>
        <w:t>الباب السابع</w:t>
      </w:r>
    </w:p>
    <w:p w14:paraId="327A5076">
      <w:pPr>
        <w:ind w:left="1200" w:right="1200"/>
        <w:jc w:val="center"/>
        <w:rPr>
          <w:rFonts w:cs="Simplified Arabic"/>
          <w:rtl/>
        </w:rPr>
      </w:pPr>
      <w:r>
        <w:rPr>
          <w:rFonts w:cs="Simplified Arabic"/>
          <w:rtl/>
        </w:rPr>
        <w:t>تنظيم عمل النساء</w:t>
      </w:r>
    </w:p>
    <w:p w14:paraId="47AF313B">
      <w:pPr>
        <w:ind w:left="1200" w:right="1200"/>
        <w:jc w:val="center"/>
        <w:rPr>
          <w:rFonts w:cs="Simplified Arabic"/>
        </w:rPr>
      </w:pPr>
      <w:r>
        <w:rPr>
          <w:rFonts w:cs="Simplified Arabic"/>
          <w:rtl/>
        </w:rPr>
        <w:t>المادة (100)</w:t>
      </w:r>
    </w:p>
    <w:p w14:paraId="77168021">
      <w:pPr>
        <w:ind w:left="1200" w:right="1200"/>
        <w:jc w:val="center"/>
        <w:rPr>
          <w:rFonts w:hint="cs" w:cs="Simplified Arabic"/>
          <w:rtl/>
        </w:rPr>
      </w:pPr>
      <w:r>
        <w:rPr>
          <w:rFonts w:hint="cs" w:cs="Simplified Arabic"/>
          <w:rtl/>
        </w:rPr>
        <w:t>حظر التمييز بين الرجل والمرأة</w:t>
      </w:r>
    </w:p>
    <w:p w14:paraId="60D43C83">
      <w:pPr>
        <w:ind w:left="1200" w:right="1200"/>
        <w:jc w:val="both"/>
        <w:rPr>
          <w:rFonts w:cs="Simplified Arabic"/>
          <w:rtl/>
        </w:rPr>
      </w:pPr>
      <w:r>
        <w:rPr>
          <w:rFonts w:cs="Simplified Arabic"/>
          <w:rtl/>
        </w:rPr>
        <w:t>وفقاً لأحكام هذا القانون والأنظمة الصادرة بمقتضاه يحظر التمييز بين الرجل والمرأة.</w:t>
      </w:r>
    </w:p>
    <w:p w14:paraId="787BD415">
      <w:pPr>
        <w:ind w:left="1200" w:right="1200"/>
        <w:jc w:val="both"/>
        <w:rPr>
          <w:rFonts w:cs="Simplified Arabic"/>
          <w:rtl/>
        </w:rPr>
      </w:pPr>
    </w:p>
    <w:p w14:paraId="2E4D3515">
      <w:pPr>
        <w:ind w:left="1200" w:right="1200"/>
        <w:jc w:val="center"/>
        <w:rPr>
          <w:rFonts w:hint="cs" w:cs="Simplified Arabic"/>
          <w:rtl/>
        </w:rPr>
      </w:pPr>
      <w:r>
        <w:rPr>
          <w:rFonts w:cs="Simplified Arabic"/>
          <w:rtl/>
        </w:rPr>
        <w:t>المادة (101)</w:t>
      </w:r>
    </w:p>
    <w:p w14:paraId="25CFB903">
      <w:pPr>
        <w:ind w:left="1200" w:right="1200"/>
        <w:jc w:val="center"/>
        <w:rPr>
          <w:rFonts w:cs="Simplified Arabic"/>
          <w:rtl/>
        </w:rPr>
      </w:pPr>
      <w:r>
        <w:rPr>
          <w:rFonts w:hint="cs" w:cs="Simplified Arabic"/>
          <w:rtl/>
        </w:rPr>
        <w:t>حظر تشغيل النساء</w:t>
      </w:r>
    </w:p>
    <w:p w14:paraId="11D0FE98">
      <w:pPr>
        <w:ind w:left="1200" w:right="1200"/>
        <w:jc w:val="both"/>
        <w:rPr>
          <w:rFonts w:cs="Simplified Arabic"/>
          <w:rtl/>
        </w:rPr>
      </w:pPr>
      <w:r>
        <w:rPr>
          <w:rFonts w:cs="Simplified Arabic"/>
          <w:rtl/>
        </w:rPr>
        <w:t>يحظر تشغيل النساء في:</w:t>
      </w:r>
    </w:p>
    <w:p w14:paraId="7CE48CC3">
      <w:pPr>
        <w:ind w:left="1200" w:right="1200"/>
        <w:jc w:val="both"/>
        <w:rPr>
          <w:rFonts w:cs="Simplified Arabic"/>
          <w:rtl/>
        </w:rPr>
      </w:pPr>
      <w:r>
        <w:rPr>
          <w:rFonts w:cs="Simplified Arabic"/>
          <w:rtl/>
        </w:rPr>
        <w:t>1- الأعمال الخطرة أو الشاقة التي يحددها الوزير</w:t>
      </w:r>
      <w:r>
        <w:rPr>
          <w:rStyle w:val="9"/>
          <w:rFonts w:cs="Simplified Arabic"/>
          <w:rtl/>
        </w:rPr>
        <w:footnoteReference w:id="56"/>
      </w:r>
      <w:r>
        <w:rPr>
          <w:rFonts w:cs="Simplified Arabic"/>
          <w:rtl/>
        </w:rPr>
        <w:t>.</w:t>
      </w:r>
    </w:p>
    <w:p w14:paraId="613B1F6F">
      <w:pPr>
        <w:ind w:left="1200" w:right="1200"/>
        <w:jc w:val="both"/>
        <w:rPr>
          <w:rFonts w:cs="Simplified Arabic"/>
          <w:rtl/>
        </w:rPr>
      </w:pPr>
      <w:r>
        <w:rPr>
          <w:rFonts w:cs="Simplified Arabic"/>
          <w:rtl/>
        </w:rPr>
        <w:t>2- ساعات عمل إضافية أثناء الحمل والستة أشهر التالية للولادة.</w:t>
      </w:r>
    </w:p>
    <w:p w14:paraId="237068E1">
      <w:pPr>
        <w:ind w:left="1200" w:right="1200"/>
        <w:jc w:val="both"/>
        <w:rPr>
          <w:rFonts w:cs="Simplified Arabic"/>
          <w:rtl/>
        </w:rPr>
      </w:pPr>
      <w:r>
        <w:rPr>
          <w:rFonts w:cs="Simplified Arabic"/>
          <w:rtl/>
        </w:rPr>
        <w:t>3- ساعات الليل فيما عدا الأعمال التي يحددها مجلس الوزراء</w:t>
      </w:r>
      <w:r>
        <w:rPr>
          <w:rStyle w:val="9"/>
          <w:rFonts w:cs="Simplified Arabic"/>
          <w:rtl/>
        </w:rPr>
        <w:footnoteReference w:id="57"/>
      </w:r>
      <w:r>
        <w:rPr>
          <w:rFonts w:cs="Simplified Arabic"/>
          <w:rtl/>
        </w:rPr>
        <w:t>.</w:t>
      </w:r>
    </w:p>
    <w:p w14:paraId="3C6D0515">
      <w:pPr>
        <w:ind w:left="1200" w:right="1200"/>
        <w:jc w:val="both"/>
        <w:rPr>
          <w:rFonts w:cs="Simplified Arabic"/>
          <w:rtl/>
        </w:rPr>
      </w:pPr>
    </w:p>
    <w:p w14:paraId="317C4103">
      <w:pPr>
        <w:ind w:left="1200" w:right="1200"/>
        <w:jc w:val="both"/>
        <w:rPr>
          <w:rFonts w:hint="cs" w:cs="Simplified Arabic"/>
          <w:rtl/>
        </w:rPr>
      </w:pPr>
    </w:p>
    <w:p w14:paraId="0EAA7C4E">
      <w:pPr>
        <w:ind w:left="1200" w:right="1200"/>
        <w:jc w:val="center"/>
        <w:rPr>
          <w:rFonts w:hint="cs" w:cs="Simplified Arabic"/>
          <w:rtl/>
        </w:rPr>
      </w:pPr>
      <w:r>
        <w:rPr>
          <w:rFonts w:cs="Simplified Arabic"/>
          <w:rtl/>
        </w:rPr>
        <w:t>المادة (102)</w:t>
      </w:r>
    </w:p>
    <w:p w14:paraId="7C0D786E">
      <w:pPr>
        <w:ind w:left="1200" w:right="1200"/>
        <w:jc w:val="center"/>
        <w:rPr>
          <w:rFonts w:cs="Simplified Arabic"/>
          <w:rtl/>
        </w:rPr>
      </w:pPr>
      <w:r>
        <w:rPr>
          <w:rFonts w:hint="cs" w:cs="Simplified Arabic"/>
          <w:rtl/>
        </w:rPr>
        <w:t>توفير وسائل الراحة</w:t>
      </w:r>
    </w:p>
    <w:p w14:paraId="295143AE">
      <w:pPr>
        <w:ind w:left="1200" w:right="1200"/>
        <w:jc w:val="both"/>
        <w:rPr>
          <w:rFonts w:cs="Simplified Arabic"/>
          <w:rtl/>
        </w:rPr>
      </w:pPr>
      <w:r>
        <w:rPr>
          <w:rFonts w:cs="Simplified Arabic"/>
          <w:rtl/>
        </w:rPr>
        <w:t>على المنشأة توفير وسائل راحة خاصة بالعاملات.</w:t>
      </w:r>
    </w:p>
    <w:p w14:paraId="7E35DF20">
      <w:pPr>
        <w:ind w:left="1200" w:right="1200"/>
        <w:jc w:val="both"/>
        <w:rPr>
          <w:rFonts w:cs="Simplified Arabic"/>
          <w:rtl/>
        </w:rPr>
      </w:pPr>
    </w:p>
    <w:p w14:paraId="47CB3388">
      <w:pPr>
        <w:ind w:left="1200" w:right="1200"/>
        <w:jc w:val="center"/>
        <w:rPr>
          <w:rFonts w:hint="cs" w:cs="Simplified Arabic"/>
          <w:rtl/>
        </w:rPr>
      </w:pPr>
      <w:r>
        <w:rPr>
          <w:rFonts w:cs="Simplified Arabic"/>
          <w:rtl/>
        </w:rPr>
        <w:t>المادة (103)</w:t>
      </w:r>
    </w:p>
    <w:p w14:paraId="6C848E4D">
      <w:pPr>
        <w:ind w:left="1200" w:right="1200"/>
        <w:jc w:val="center"/>
        <w:rPr>
          <w:rFonts w:cs="Simplified Arabic"/>
          <w:rtl/>
        </w:rPr>
      </w:pPr>
      <w:r>
        <w:rPr>
          <w:rFonts w:hint="cs" w:cs="Simplified Arabic"/>
          <w:rtl/>
        </w:rPr>
        <w:t>إجازة الولادة</w:t>
      </w:r>
    </w:p>
    <w:p w14:paraId="5BA3EBC2">
      <w:pPr>
        <w:ind w:left="1200" w:right="1200"/>
        <w:jc w:val="both"/>
        <w:rPr>
          <w:rFonts w:cs="Simplified Arabic"/>
          <w:rtl/>
        </w:rPr>
      </w:pPr>
      <w:r>
        <w:rPr>
          <w:rFonts w:cs="Simplified Arabic"/>
          <w:rtl/>
        </w:rPr>
        <w:t>1- للمرأة العاملة التي أمضت في العمل قبل كل ولادة مدة مائة وثمانين يوماً الحق في إجازة وضع لمدة عشرة أسابيع مدفوعة الأجر منها ستة أسابيع على الأقل بعد الولادة.</w:t>
      </w:r>
    </w:p>
    <w:p w14:paraId="17789A0A">
      <w:pPr>
        <w:ind w:left="1200" w:right="1200"/>
        <w:jc w:val="both"/>
        <w:rPr>
          <w:rFonts w:cs="Simplified Arabic"/>
          <w:rtl/>
        </w:rPr>
      </w:pPr>
      <w:r>
        <w:rPr>
          <w:rFonts w:cs="Simplified Arabic"/>
          <w:rtl/>
        </w:rPr>
        <w:t>2- لا يجوز فصل المرأة العاملة بسبب الإجازة المذكورة في الفقرة (1) أعلاه إلا إذا ثبت أنها اشتغلت بعمل آخر خلالها.</w:t>
      </w:r>
    </w:p>
    <w:p w14:paraId="2186C9E8">
      <w:pPr>
        <w:ind w:left="1200" w:right="1200"/>
        <w:jc w:val="both"/>
        <w:rPr>
          <w:rFonts w:cs="Simplified Arabic"/>
          <w:rtl/>
        </w:rPr>
      </w:pPr>
    </w:p>
    <w:p w14:paraId="3D772FA7">
      <w:pPr>
        <w:ind w:left="1200" w:right="1200"/>
        <w:jc w:val="center"/>
        <w:rPr>
          <w:rFonts w:hint="cs" w:cs="Simplified Arabic"/>
          <w:rtl/>
        </w:rPr>
      </w:pPr>
      <w:r>
        <w:rPr>
          <w:rFonts w:cs="Simplified Arabic"/>
          <w:rtl/>
        </w:rPr>
        <w:t>المادة (104)</w:t>
      </w:r>
    </w:p>
    <w:p w14:paraId="6F395D68">
      <w:pPr>
        <w:ind w:left="1200" w:right="1200"/>
        <w:jc w:val="center"/>
        <w:rPr>
          <w:rFonts w:cs="Simplified Arabic"/>
          <w:rtl/>
        </w:rPr>
      </w:pPr>
      <w:r>
        <w:rPr>
          <w:rFonts w:hint="cs" w:cs="Simplified Arabic"/>
          <w:rtl/>
        </w:rPr>
        <w:t>فترات الرضاعة</w:t>
      </w:r>
    </w:p>
    <w:p w14:paraId="3B3BA724">
      <w:pPr>
        <w:ind w:left="1200" w:right="1200"/>
        <w:jc w:val="both"/>
        <w:rPr>
          <w:rFonts w:cs="Simplified Arabic"/>
          <w:rtl/>
        </w:rPr>
      </w:pPr>
      <w:r>
        <w:rPr>
          <w:rFonts w:cs="Simplified Arabic"/>
          <w:rtl/>
        </w:rPr>
        <w:t>1- للمرأة المرضع الحق بفترة أو فترات رضاعة أثناء العمل لا تقل في مجموعها عن ساعة يومياً لمدة سنة من تاريخ الوضع.</w:t>
      </w:r>
    </w:p>
    <w:p w14:paraId="212CA5D4">
      <w:pPr>
        <w:ind w:left="1200" w:right="1200"/>
        <w:jc w:val="both"/>
        <w:rPr>
          <w:rFonts w:cs="Simplified Arabic"/>
          <w:rtl/>
        </w:rPr>
      </w:pPr>
      <w:r>
        <w:rPr>
          <w:rFonts w:cs="Simplified Arabic"/>
          <w:rtl/>
        </w:rPr>
        <w:t>2- تحتسب ساعة الرضاعة المذكورة في الفقرة (1) أعلاه من ساعات العمل اليومية.</w:t>
      </w:r>
    </w:p>
    <w:p w14:paraId="31EB0559">
      <w:pPr>
        <w:ind w:left="1200" w:right="1200"/>
        <w:jc w:val="both"/>
        <w:rPr>
          <w:rFonts w:hint="cs" w:cs="Simplified Arabic"/>
          <w:rtl/>
        </w:rPr>
      </w:pPr>
    </w:p>
    <w:p w14:paraId="2E5F7444">
      <w:pPr>
        <w:ind w:left="1200" w:right="1200"/>
        <w:jc w:val="both"/>
        <w:rPr>
          <w:rFonts w:cs="Simplified Arabic"/>
          <w:rtl/>
        </w:rPr>
      </w:pPr>
    </w:p>
    <w:p w14:paraId="0E39FE2D">
      <w:pPr>
        <w:ind w:left="1200" w:right="1200"/>
        <w:jc w:val="center"/>
        <w:rPr>
          <w:rFonts w:hint="cs" w:cs="Simplified Arabic"/>
          <w:rtl/>
        </w:rPr>
      </w:pPr>
      <w:r>
        <w:rPr>
          <w:rFonts w:cs="Simplified Arabic"/>
          <w:rtl/>
        </w:rPr>
        <w:t>المادة (105)</w:t>
      </w:r>
    </w:p>
    <w:p w14:paraId="1DDA2A09">
      <w:pPr>
        <w:ind w:left="1200" w:right="1200"/>
        <w:jc w:val="center"/>
        <w:rPr>
          <w:rFonts w:cs="Simplified Arabic"/>
          <w:rtl/>
        </w:rPr>
      </w:pPr>
      <w:r>
        <w:rPr>
          <w:rFonts w:hint="cs" w:cs="Simplified Arabic"/>
          <w:rtl/>
        </w:rPr>
        <w:t>إجازة رعاية الطفل أو مرافقة الزوج</w:t>
      </w:r>
    </w:p>
    <w:p w14:paraId="64B283C7">
      <w:pPr>
        <w:ind w:left="1200" w:right="1200"/>
        <w:jc w:val="both"/>
        <w:rPr>
          <w:rFonts w:cs="Simplified Arabic"/>
          <w:rtl/>
        </w:rPr>
      </w:pPr>
      <w:r>
        <w:rPr>
          <w:rFonts w:cs="Simplified Arabic"/>
          <w:rtl/>
        </w:rPr>
        <w:t>وفقاً لمصلحة العمل يجوز للمرأة العاملة الحصول على إجازة بدون أجر لرعاية طفلها أو لمرافقة زوجها.</w:t>
      </w:r>
    </w:p>
    <w:p w14:paraId="2C543F08">
      <w:pPr>
        <w:ind w:left="1200" w:right="1200"/>
        <w:jc w:val="both"/>
        <w:rPr>
          <w:rFonts w:cs="Simplified Arabic"/>
          <w:rtl/>
        </w:rPr>
      </w:pPr>
    </w:p>
    <w:p w14:paraId="7D6FB00A">
      <w:pPr>
        <w:ind w:left="1200" w:right="1200"/>
        <w:jc w:val="center"/>
        <w:rPr>
          <w:rFonts w:hint="cs" w:cs="Simplified Arabic"/>
          <w:rtl/>
        </w:rPr>
      </w:pPr>
      <w:r>
        <w:rPr>
          <w:rFonts w:cs="Simplified Arabic"/>
          <w:rtl/>
        </w:rPr>
        <w:t>المادة (106)</w:t>
      </w:r>
    </w:p>
    <w:p w14:paraId="4ADE2758">
      <w:pPr>
        <w:ind w:left="1200" w:right="1200"/>
        <w:jc w:val="center"/>
        <w:rPr>
          <w:rFonts w:cs="Simplified Arabic"/>
          <w:rtl/>
        </w:rPr>
      </w:pPr>
      <w:r>
        <w:rPr>
          <w:rFonts w:hint="cs" w:cs="Simplified Arabic"/>
          <w:rtl/>
        </w:rPr>
        <w:t>تعليق الأحكام الخاصة بتشغيل النساء</w:t>
      </w:r>
    </w:p>
    <w:p w14:paraId="6CE920C5">
      <w:pPr>
        <w:ind w:left="1200" w:right="1200"/>
        <w:jc w:val="both"/>
        <w:rPr>
          <w:rFonts w:cs="Simplified Arabic"/>
          <w:rtl/>
        </w:rPr>
      </w:pPr>
      <w:r>
        <w:rPr>
          <w:rFonts w:cs="Simplified Arabic"/>
          <w:rtl/>
        </w:rPr>
        <w:t>على المنشأة أن تعلق في مكان العمل الأحكام الخاصة بتشغيل النساء.</w:t>
      </w:r>
    </w:p>
    <w:p w14:paraId="6D88AB3D">
      <w:pPr>
        <w:ind w:left="1200" w:right="1200"/>
        <w:jc w:val="both"/>
        <w:rPr>
          <w:rFonts w:hint="cs" w:cs="Simplified Arabic"/>
          <w:rtl/>
        </w:rPr>
      </w:pPr>
    </w:p>
    <w:p w14:paraId="33E21834">
      <w:pPr>
        <w:ind w:left="1200" w:right="1200"/>
        <w:jc w:val="both"/>
        <w:rPr>
          <w:rFonts w:cs="Simplified Arabic"/>
          <w:rtl/>
        </w:rPr>
      </w:pPr>
    </w:p>
    <w:p w14:paraId="3BD0BC81">
      <w:pPr>
        <w:ind w:left="1200" w:right="1200"/>
        <w:jc w:val="center"/>
        <w:rPr>
          <w:rFonts w:cs="Simplified Arabic"/>
          <w:rtl/>
        </w:rPr>
      </w:pPr>
      <w:r>
        <w:rPr>
          <w:rFonts w:cs="Simplified Arabic"/>
          <w:rtl/>
        </w:rPr>
        <w:t>الباب الثامن</w:t>
      </w:r>
    </w:p>
    <w:p w14:paraId="45E58CA7">
      <w:pPr>
        <w:ind w:left="1200" w:right="1200"/>
        <w:jc w:val="center"/>
        <w:rPr>
          <w:rFonts w:cs="Simplified Arabic"/>
          <w:rtl/>
        </w:rPr>
      </w:pPr>
      <w:r>
        <w:rPr>
          <w:rFonts w:cs="Simplified Arabic"/>
          <w:rtl/>
        </w:rPr>
        <w:t>تفتيش العمل</w:t>
      </w:r>
    </w:p>
    <w:p w14:paraId="174855ED">
      <w:pPr>
        <w:ind w:left="1200" w:right="1200"/>
        <w:jc w:val="center"/>
        <w:rPr>
          <w:rFonts w:hint="cs" w:cs="Simplified Arabic"/>
          <w:rtl/>
        </w:rPr>
      </w:pPr>
      <w:r>
        <w:rPr>
          <w:rFonts w:cs="Simplified Arabic"/>
          <w:rtl/>
        </w:rPr>
        <w:t>المادة (107)</w:t>
      </w:r>
    </w:p>
    <w:p w14:paraId="708948A1">
      <w:pPr>
        <w:ind w:left="1200" w:right="1200"/>
        <w:jc w:val="center"/>
        <w:rPr>
          <w:rFonts w:cs="Simplified Arabic"/>
          <w:rtl/>
        </w:rPr>
      </w:pPr>
      <w:r>
        <w:rPr>
          <w:rFonts w:hint="cs" w:cs="Simplified Arabic"/>
          <w:rtl/>
        </w:rPr>
        <w:t>هيئة تفتيش العمل</w:t>
      </w:r>
    </w:p>
    <w:p w14:paraId="03D539CC">
      <w:pPr>
        <w:ind w:left="1200" w:right="1200"/>
        <w:jc w:val="both"/>
        <w:rPr>
          <w:rFonts w:cs="Simplified Arabic"/>
          <w:rtl/>
        </w:rPr>
      </w:pPr>
      <w:r>
        <w:rPr>
          <w:rFonts w:cs="Simplified Arabic"/>
          <w:rtl/>
        </w:rPr>
        <w:t>1- بمقتضى هذا القانون يشكل الوزير هيئة تسمى هيئة تفتيش العمل من عدد ملائم من المفتشين والمؤهلين أكاديمياً ومهنياً لمتابعة تطبيق أحكام هذا القانون والأنظمة الصادرة بمقتضاه.</w:t>
      </w:r>
    </w:p>
    <w:p w14:paraId="0572D39A">
      <w:pPr>
        <w:ind w:left="1200" w:right="1200"/>
        <w:jc w:val="both"/>
        <w:rPr>
          <w:rFonts w:cs="Simplified Arabic"/>
          <w:rtl/>
        </w:rPr>
      </w:pPr>
      <w:r>
        <w:rPr>
          <w:rFonts w:cs="Simplified Arabic"/>
          <w:rtl/>
        </w:rPr>
        <w:t>2- يتمتع أعضاء هيئة تفتيش العمل في ممارستهم لمهامهم بصلاحيات الضبطية القضائية.</w:t>
      </w:r>
    </w:p>
    <w:p w14:paraId="6E388C65">
      <w:pPr>
        <w:ind w:left="1200" w:right="1200"/>
        <w:jc w:val="both"/>
        <w:rPr>
          <w:rFonts w:cs="Simplified Arabic"/>
          <w:rtl/>
        </w:rPr>
      </w:pPr>
    </w:p>
    <w:p w14:paraId="4CC1F337">
      <w:pPr>
        <w:ind w:left="1200" w:right="1200"/>
        <w:jc w:val="center"/>
        <w:rPr>
          <w:rFonts w:hint="cs" w:cs="Simplified Arabic"/>
          <w:rtl/>
        </w:rPr>
      </w:pPr>
      <w:r>
        <w:rPr>
          <w:rFonts w:cs="Simplified Arabic"/>
          <w:rtl/>
        </w:rPr>
        <w:t>المادة (108)</w:t>
      </w:r>
    </w:p>
    <w:p w14:paraId="558D3BF5">
      <w:pPr>
        <w:ind w:left="1200" w:right="1200"/>
        <w:jc w:val="center"/>
        <w:rPr>
          <w:rFonts w:cs="Simplified Arabic"/>
          <w:rtl/>
        </w:rPr>
      </w:pPr>
      <w:r>
        <w:rPr>
          <w:rFonts w:hint="cs" w:cs="Simplified Arabic"/>
          <w:rtl/>
        </w:rPr>
        <w:t>حلف المفتش اليمين</w:t>
      </w:r>
    </w:p>
    <w:p w14:paraId="4DBDA4B3">
      <w:pPr>
        <w:ind w:left="1200" w:right="1200"/>
        <w:jc w:val="both"/>
        <w:rPr>
          <w:rFonts w:cs="Simplified Arabic"/>
          <w:rtl/>
        </w:rPr>
      </w:pPr>
      <w:r>
        <w:rPr>
          <w:rFonts w:cs="Simplified Arabic"/>
          <w:rtl/>
        </w:rPr>
        <w:t>يقسم كل مفتش عمل قبل مباشرة عمله اليمين أمام الوزير على أن يؤدي عمله بأمانة وإخلاص وألا يفشي الأسرار التي يطلع عليها بحكم وظيفته.</w:t>
      </w:r>
    </w:p>
    <w:p w14:paraId="285CAAF7">
      <w:pPr>
        <w:ind w:left="1200" w:right="1200"/>
        <w:jc w:val="both"/>
        <w:rPr>
          <w:rFonts w:cs="Simplified Arabic"/>
          <w:rtl/>
        </w:rPr>
      </w:pPr>
    </w:p>
    <w:p w14:paraId="47E0CB1B">
      <w:pPr>
        <w:ind w:left="1200" w:right="1200"/>
        <w:jc w:val="center"/>
        <w:rPr>
          <w:rFonts w:hint="cs" w:cs="Simplified Arabic"/>
          <w:rtl/>
        </w:rPr>
      </w:pPr>
      <w:r>
        <w:rPr>
          <w:rFonts w:cs="Simplified Arabic"/>
          <w:rtl/>
        </w:rPr>
        <w:t>المادة (109)</w:t>
      </w:r>
    </w:p>
    <w:p w14:paraId="43857F18">
      <w:pPr>
        <w:ind w:left="1200" w:right="1200"/>
        <w:jc w:val="center"/>
        <w:rPr>
          <w:rFonts w:cs="Simplified Arabic"/>
          <w:rtl/>
        </w:rPr>
      </w:pPr>
      <w:r>
        <w:rPr>
          <w:rFonts w:hint="cs" w:cs="Simplified Arabic"/>
          <w:rtl/>
        </w:rPr>
        <w:t>تضارب المصالح</w:t>
      </w:r>
    </w:p>
    <w:p w14:paraId="19691E09">
      <w:pPr>
        <w:ind w:left="1200" w:right="1200"/>
        <w:jc w:val="both"/>
        <w:rPr>
          <w:rFonts w:cs="Simplified Arabic"/>
          <w:rtl/>
        </w:rPr>
      </w:pPr>
      <w:r>
        <w:rPr>
          <w:rFonts w:cs="Simplified Arabic"/>
          <w:rtl/>
        </w:rPr>
        <w:t>يراعى عند اختيار مفتش العمل للقيام بمهمة تفتيش ألا تكون له مصلحة مباشرة أو غير مباشرة في المنشأة الخاضعة لتفتيشه.</w:t>
      </w:r>
    </w:p>
    <w:p w14:paraId="4AB3A8D1">
      <w:pPr>
        <w:ind w:left="1200" w:right="1200"/>
        <w:jc w:val="both"/>
        <w:rPr>
          <w:rFonts w:cs="Simplified Arabic"/>
          <w:rtl/>
        </w:rPr>
      </w:pPr>
    </w:p>
    <w:p w14:paraId="58E267B8">
      <w:pPr>
        <w:ind w:left="1200" w:right="1200"/>
        <w:jc w:val="center"/>
        <w:rPr>
          <w:rFonts w:hint="cs" w:cs="Simplified Arabic"/>
          <w:rtl/>
        </w:rPr>
      </w:pPr>
      <w:r>
        <w:rPr>
          <w:rFonts w:cs="Simplified Arabic"/>
          <w:rtl/>
        </w:rPr>
        <w:t>المادة (110)</w:t>
      </w:r>
    </w:p>
    <w:p w14:paraId="479E8B9A">
      <w:pPr>
        <w:ind w:left="1200" w:right="1200"/>
        <w:jc w:val="center"/>
        <w:rPr>
          <w:rFonts w:cs="Simplified Arabic"/>
          <w:rtl/>
        </w:rPr>
      </w:pPr>
      <w:r>
        <w:rPr>
          <w:rFonts w:hint="cs" w:cs="Simplified Arabic"/>
          <w:rtl/>
        </w:rPr>
        <w:t>اختصاصات مفتش العمل</w:t>
      </w:r>
    </w:p>
    <w:p w14:paraId="22CC6E88">
      <w:pPr>
        <w:ind w:left="1200" w:right="1200"/>
        <w:jc w:val="both"/>
        <w:rPr>
          <w:rFonts w:cs="Simplified Arabic"/>
          <w:rtl/>
        </w:rPr>
      </w:pPr>
      <w:r>
        <w:rPr>
          <w:rFonts w:cs="Simplified Arabic"/>
          <w:rtl/>
        </w:rPr>
        <w:t>يختص مفتش العمل بما يلي:</w:t>
      </w:r>
    </w:p>
    <w:p w14:paraId="6CD1DC1D">
      <w:pPr>
        <w:ind w:left="1200" w:right="1200"/>
        <w:jc w:val="both"/>
        <w:rPr>
          <w:rFonts w:cs="Simplified Arabic"/>
          <w:rtl/>
        </w:rPr>
      </w:pPr>
      <w:r>
        <w:rPr>
          <w:rFonts w:cs="Simplified Arabic"/>
          <w:rtl/>
        </w:rPr>
        <w:t>1- متابعة تطبيق تشريعات العمل خاصة ما يتعلق بشروط وظروف العمل بكافة الوسائل المشروعة بما في ذلك استقبال الشكاوى والبلاغات.</w:t>
      </w:r>
    </w:p>
    <w:p w14:paraId="4BE6AD22">
      <w:pPr>
        <w:ind w:left="1200" w:right="1200"/>
        <w:jc w:val="both"/>
        <w:rPr>
          <w:rFonts w:cs="Simplified Arabic"/>
          <w:rtl/>
        </w:rPr>
      </w:pPr>
      <w:r>
        <w:rPr>
          <w:rFonts w:cs="Simplified Arabic"/>
          <w:rtl/>
        </w:rPr>
        <w:t>2- تزويد أصحاب العمل والعمال بالمعلومات والإرشادات الفنية التي تساعد في تنفيذ أحكام هذا القانون.</w:t>
      </w:r>
    </w:p>
    <w:p w14:paraId="1F46BF0B">
      <w:pPr>
        <w:ind w:left="1200" w:right="1200"/>
        <w:jc w:val="both"/>
        <w:rPr>
          <w:rFonts w:cs="Simplified Arabic"/>
          <w:rtl/>
        </w:rPr>
      </w:pPr>
      <w:r>
        <w:rPr>
          <w:rFonts w:cs="Simplified Arabic"/>
          <w:rtl/>
        </w:rPr>
        <w:t>3- إبلاغ الجهات المختصة بأوجه النقص والمخالفات التي يكتشفها أثناء عمله.</w:t>
      </w:r>
    </w:p>
    <w:p w14:paraId="7E807B61">
      <w:pPr>
        <w:ind w:left="1200" w:right="1200"/>
        <w:jc w:val="both"/>
        <w:rPr>
          <w:rFonts w:cs="Simplified Arabic"/>
          <w:rtl/>
        </w:rPr>
      </w:pPr>
    </w:p>
    <w:p w14:paraId="03BEE04C">
      <w:pPr>
        <w:ind w:left="1200" w:right="1200"/>
        <w:jc w:val="center"/>
        <w:rPr>
          <w:rFonts w:hint="cs" w:cs="Simplified Arabic"/>
          <w:rtl/>
        </w:rPr>
      </w:pPr>
      <w:r>
        <w:rPr>
          <w:rFonts w:cs="Simplified Arabic"/>
          <w:rtl/>
        </w:rPr>
        <w:t>المادة (111)</w:t>
      </w:r>
    </w:p>
    <w:p w14:paraId="3FFBD9FA">
      <w:pPr>
        <w:ind w:left="1200" w:right="1200"/>
        <w:jc w:val="center"/>
        <w:rPr>
          <w:rFonts w:cs="Simplified Arabic"/>
          <w:rtl/>
        </w:rPr>
      </w:pPr>
      <w:r>
        <w:rPr>
          <w:rFonts w:hint="cs" w:cs="Simplified Arabic"/>
          <w:rtl/>
        </w:rPr>
        <w:t>صلاحيات مفتش العمل</w:t>
      </w:r>
    </w:p>
    <w:p w14:paraId="3997DC26">
      <w:pPr>
        <w:ind w:left="1200" w:right="1200"/>
        <w:jc w:val="both"/>
        <w:rPr>
          <w:rFonts w:cs="Simplified Arabic"/>
          <w:rtl/>
        </w:rPr>
      </w:pPr>
      <w:r>
        <w:rPr>
          <w:rFonts w:cs="Simplified Arabic"/>
          <w:rtl/>
        </w:rPr>
        <w:t>يحق لمفتش العمل ما يلي:</w:t>
      </w:r>
    </w:p>
    <w:p w14:paraId="78546A8F">
      <w:pPr>
        <w:ind w:left="1200" w:right="1200"/>
        <w:jc w:val="both"/>
        <w:rPr>
          <w:rFonts w:cs="Simplified Arabic"/>
          <w:rtl/>
        </w:rPr>
      </w:pPr>
      <w:r>
        <w:rPr>
          <w:rFonts w:cs="Simplified Arabic"/>
          <w:rtl/>
        </w:rPr>
        <w:t>1- دخول أماكن العمل الخاضعة للتفتيش بحرية تامة أثناء العمل دون سابق إنذار مع وجوب إشعار صاحب العمل أو ممثله عند دخول المنشأة.</w:t>
      </w:r>
    </w:p>
    <w:p w14:paraId="06E6D541">
      <w:pPr>
        <w:ind w:left="1200" w:right="1200"/>
        <w:jc w:val="both"/>
        <w:rPr>
          <w:rFonts w:cs="Simplified Arabic"/>
          <w:rtl/>
        </w:rPr>
      </w:pPr>
      <w:r>
        <w:rPr>
          <w:rFonts w:cs="Simplified Arabic"/>
          <w:rtl/>
        </w:rPr>
        <w:t>2- الاستفسار من صاحب العمل أو من العمال مجتمعين أو منفردين أو بحضور شهود بشأن تطبيق أحكام وتشريعات العمل.</w:t>
      </w:r>
    </w:p>
    <w:p w14:paraId="36AB4F54">
      <w:pPr>
        <w:ind w:left="1200" w:right="1200"/>
        <w:jc w:val="both"/>
        <w:rPr>
          <w:rFonts w:cs="Simplified Arabic"/>
          <w:rtl/>
        </w:rPr>
      </w:pPr>
      <w:r>
        <w:rPr>
          <w:rFonts w:cs="Simplified Arabic"/>
          <w:rtl/>
        </w:rPr>
        <w:t>3- الإطلاع على السجلات والدفاتر وأية وثائق أخرى تتعلق بشروط العمل وأخذ صور أو مستخرجات منها.</w:t>
      </w:r>
    </w:p>
    <w:p w14:paraId="266F0F09">
      <w:pPr>
        <w:ind w:left="1200" w:right="1200"/>
        <w:jc w:val="both"/>
        <w:rPr>
          <w:rFonts w:cs="Simplified Arabic"/>
          <w:rtl/>
        </w:rPr>
      </w:pPr>
      <w:r>
        <w:rPr>
          <w:rFonts w:cs="Simplified Arabic"/>
          <w:rtl/>
        </w:rPr>
        <w:t>4- أخذ عينات من المواد المستعملة لغرض التحليل للتأكد من مدة ملاءمتها لسلامة وصحة العمال مع إشعار صاحب العمل أو ممثله بذلك ويكون ذلك وفقاً لأنظمة خاصة تضعها الوزارة.</w:t>
      </w:r>
    </w:p>
    <w:p w14:paraId="0768A5E9">
      <w:pPr>
        <w:ind w:left="1200" w:right="1200"/>
        <w:jc w:val="both"/>
        <w:rPr>
          <w:rFonts w:cs="Simplified Arabic"/>
          <w:rtl/>
        </w:rPr>
      </w:pPr>
      <w:r>
        <w:rPr>
          <w:rFonts w:cs="Simplified Arabic"/>
          <w:rtl/>
        </w:rPr>
        <w:t>5- إصدار الأوامر والتعليمات لإزالة أوجه النقص في الأجهزة والمعدات المستعملة أو لإزالة الضرر الناتج عن استخدامها على صحة وسلامة العمال وله أن يطلب التنفيذ الفوري للإجراءات التي يراها لازمة لدرء خطر محقق.</w:t>
      </w:r>
    </w:p>
    <w:p w14:paraId="1B1A2C71">
      <w:pPr>
        <w:ind w:left="1200" w:right="1200"/>
        <w:jc w:val="both"/>
        <w:rPr>
          <w:rFonts w:cs="Simplified Arabic"/>
          <w:rtl/>
        </w:rPr>
      </w:pPr>
    </w:p>
    <w:p w14:paraId="1BE3CDD3">
      <w:pPr>
        <w:ind w:left="1200" w:right="1200"/>
        <w:jc w:val="center"/>
        <w:rPr>
          <w:rFonts w:hint="cs" w:cs="Simplified Arabic"/>
          <w:rtl/>
        </w:rPr>
      </w:pPr>
      <w:r>
        <w:rPr>
          <w:rFonts w:cs="Simplified Arabic"/>
          <w:rtl/>
        </w:rPr>
        <w:t>المادة (112)</w:t>
      </w:r>
    </w:p>
    <w:p w14:paraId="7E3E97AC">
      <w:pPr>
        <w:ind w:left="1200" w:right="1200"/>
        <w:jc w:val="center"/>
        <w:rPr>
          <w:rFonts w:cs="Simplified Arabic"/>
          <w:rtl/>
        </w:rPr>
      </w:pPr>
      <w:r>
        <w:rPr>
          <w:rFonts w:hint="cs" w:cs="Simplified Arabic"/>
          <w:rtl/>
        </w:rPr>
        <w:t>تقديم معلومات</w:t>
      </w:r>
    </w:p>
    <w:p w14:paraId="58B4246C">
      <w:pPr>
        <w:ind w:left="1200" w:right="1200"/>
        <w:jc w:val="both"/>
        <w:rPr>
          <w:rFonts w:cs="Simplified Arabic"/>
          <w:rtl/>
        </w:rPr>
      </w:pPr>
      <w:r>
        <w:rPr>
          <w:rFonts w:cs="Simplified Arabic"/>
          <w:rtl/>
        </w:rPr>
        <w:t>على أصحاب العمل أو من ينوبون عنهم تقديم جميع المعلومات التي يطلبها مفتش العمل في مهمة التفتيش.</w:t>
      </w:r>
    </w:p>
    <w:p w14:paraId="1CF4DDAF">
      <w:pPr>
        <w:ind w:left="1200" w:right="1200"/>
        <w:jc w:val="both"/>
        <w:rPr>
          <w:rFonts w:cs="Simplified Arabic"/>
          <w:rtl/>
        </w:rPr>
      </w:pPr>
    </w:p>
    <w:p w14:paraId="74FFD0DB">
      <w:pPr>
        <w:ind w:left="1200" w:right="1200"/>
        <w:jc w:val="center"/>
        <w:rPr>
          <w:rFonts w:hint="cs" w:cs="Simplified Arabic"/>
          <w:rtl/>
        </w:rPr>
      </w:pPr>
      <w:r>
        <w:rPr>
          <w:rFonts w:cs="Simplified Arabic"/>
          <w:rtl/>
        </w:rPr>
        <w:t>المادة (113)</w:t>
      </w:r>
    </w:p>
    <w:p w14:paraId="7A0006E5">
      <w:pPr>
        <w:ind w:left="1200" w:right="1200"/>
        <w:jc w:val="center"/>
        <w:rPr>
          <w:rFonts w:cs="Simplified Arabic"/>
          <w:rtl/>
        </w:rPr>
      </w:pPr>
      <w:r>
        <w:rPr>
          <w:rFonts w:hint="cs" w:cs="Simplified Arabic"/>
          <w:rtl/>
        </w:rPr>
        <w:t>تنظيم محضر بالمخالفة وإتخاذ إجراءات</w:t>
      </w:r>
    </w:p>
    <w:p w14:paraId="1F5B82F4">
      <w:pPr>
        <w:ind w:left="1200" w:right="1200"/>
        <w:jc w:val="both"/>
        <w:rPr>
          <w:rFonts w:cs="Simplified Arabic"/>
          <w:rtl/>
        </w:rPr>
      </w:pPr>
      <w:r>
        <w:rPr>
          <w:rFonts w:cs="Simplified Arabic"/>
          <w:rtl/>
        </w:rPr>
        <w:t>على مفتش العمل أن ينظم محضراً بالمخالفة التي يضبطها وله أن يتخذ أياً من الإجراءات التالية بحق المخالف وذلك بما يتلاءم وطبيعة المخالفة ومدى خطورتها:</w:t>
      </w:r>
    </w:p>
    <w:p w14:paraId="2047B0A5">
      <w:pPr>
        <w:ind w:left="1200" w:right="1200"/>
        <w:jc w:val="both"/>
        <w:rPr>
          <w:rFonts w:cs="Simplified Arabic"/>
          <w:rtl/>
        </w:rPr>
      </w:pPr>
      <w:r>
        <w:rPr>
          <w:rFonts w:cs="Simplified Arabic"/>
          <w:rtl/>
        </w:rPr>
        <w:t>1- إسداء النصح والإرشاد.</w:t>
      </w:r>
    </w:p>
    <w:p w14:paraId="6B2D23DF">
      <w:pPr>
        <w:ind w:left="1200" w:right="1200"/>
        <w:jc w:val="both"/>
        <w:rPr>
          <w:rFonts w:cs="Simplified Arabic"/>
          <w:rtl/>
        </w:rPr>
      </w:pPr>
      <w:r>
        <w:rPr>
          <w:rFonts w:cs="Simplified Arabic"/>
          <w:rtl/>
        </w:rPr>
        <w:t>2- توجيه تنبيه شفهي لإزالة المخالفة خلال مدة محددة.</w:t>
      </w:r>
    </w:p>
    <w:p w14:paraId="7EF3ED5B">
      <w:pPr>
        <w:ind w:left="1200" w:right="1200"/>
        <w:jc w:val="both"/>
        <w:rPr>
          <w:rFonts w:cs="Simplified Arabic"/>
          <w:rtl/>
        </w:rPr>
      </w:pPr>
      <w:r>
        <w:rPr>
          <w:rFonts w:cs="Simplified Arabic"/>
          <w:rtl/>
        </w:rPr>
        <w:t>3- التوصية لهيئة تفتيش العمل بتوجيه إنذار خطي بشأن المخالفة.</w:t>
      </w:r>
    </w:p>
    <w:p w14:paraId="15D05592">
      <w:pPr>
        <w:ind w:left="1200" w:right="1200"/>
        <w:jc w:val="both"/>
        <w:rPr>
          <w:rFonts w:cs="Simplified Arabic"/>
          <w:rtl/>
        </w:rPr>
      </w:pPr>
    </w:p>
    <w:p w14:paraId="5DFEBD5D">
      <w:pPr>
        <w:ind w:left="1200" w:right="1200"/>
        <w:jc w:val="center"/>
        <w:rPr>
          <w:rFonts w:hint="cs" w:cs="Simplified Arabic"/>
          <w:rtl/>
        </w:rPr>
      </w:pPr>
      <w:r>
        <w:rPr>
          <w:rFonts w:cs="Simplified Arabic"/>
          <w:rtl/>
        </w:rPr>
        <w:t>المادة (114)</w:t>
      </w:r>
    </w:p>
    <w:p w14:paraId="46A248E8">
      <w:pPr>
        <w:ind w:left="1200" w:right="1200"/>
        <w:jc w:val="center"/>
        <w:rPr>
          <w:rFonts w:cs="Simplified Arabic"/>
          <w:rtl/>
        </w:rPr>
      </w:pPr>
      <w:r>
        <w:rPr>
          <w:rFonts w:hint="cs" w:cs="Simplified Arabic"/>
          <w:rtl/>
        </w:rPr>
        <w:t>تقديم ونشر تقارير</w:t>
      </w:r>
    </w:p>
    <w:p w14:paraId="34DED6CC">
      <w:pPr>
        <w:ind w:left="1200" w:right="1200"/>
        <w:jc w:val="both"/>
        <w:rPr>
          <w:rFonts w:cs="Simplified Arabic"/>
          <w:rtl/>
        </w:rPr>
      </w:pPr>
      <w:r>
        <w:rPr>
          <w:rFonts w:cs="Simplified Arabic"/>
          <w:rtl/>
        </w:rPr>
        <w:t>1- يقدم مفتشو العمل إلى هيئة تفتيش العمل تقارير دورية شهرية وسنوية عن نتائج نشاطاتهم في التفتيش وفق نماذج تقرها الوزارة.</w:t>
      </w:r>
    </w:p>
    <w:p w14:paraId="7AFCF752">
      <w:pPr>
        <w:ind w:left="1200" w:right="1200"/>
        <w:jc w:val="both"/>
        <w:rPr>
          <w:rFonts w:cs="Simplified Arabic"/>
          <w:rtl/>
        </w:rPr>
      </w:pPr>
      <w:r>
        <w:rPr>
          <w:rFonts w:cs="Simplified Arabic"/>
          <w:rtl/>
        </w:rPr>
        <w:t>2- تقوم الوزارة بنشر تقرير عام دوري عن أعمال هيئة تفتيش العمل.</w:t>
      </w:r>
    </w:p>
    <w:p w14:paraId="087D949D">
      <w:pPr>
        <w:ind w:left="1200" w:right="1200"/>
        <w:jc w:val="both"/>
        <w:rPr>
          <w:rFonts w:cs="Simplified Arabic"/>
          <w:rtl/>
        </w:rPr>
      </w:pPr>
    </w:p>
    <w:p w14:paraId="26976F15">
      <w:pPr>
        <w:ind w:left="1200" w:right="1200"/>
        <w:jc w:val="center"/>
        <w:rPr>
          <w:rFonts w:hint="cs" w:cs="Simplified Arabic"/>
          <w:rtl/>
        </w:rPr>
      </w:pPr>
      <w:r>
        <w:rPr>
          <w:rFonts w:cs="Simplified Arabic"/>
          <w:rtl/>
        </w:rPr>
        <w:t>المادة (115)</w:t>
      </w:r>
    </w:p>
    <w:p w14:paraId="4A2BDE58">
      <w:pPr>
        <w:ind w:left="1200" w:right="1200"/>
        <w:jc w:val="center"/>
        <w:rPr>
          <w:rFonts w:cs="Simplified Arabic"/>
          <w:rtl/>
        </w:rPr>
      </w:pPr>
      <w:r>
        <w:rPr>
          <w:rFonts w:hint="cs" w:cs="Simplified Arabic"/>
          <w:rtl/>
        </w:rPr>
        <w:t>إصدار تعليمات</w:t>
      </w:r>
    </w:p>
    <w:p w14:paraId="2E972924">
      <w:pPr>
        <w:ind w:left="1200" w:right="1200"/>
        <w:jc w:val="both"/>
        <w:rPr>
          <w:rFonts w:cs="Simplified Arabic"/>
          <w:rtl/>
        </w:rPr>
      </w:pPr>
      <w:r>
        <w:rPr>
          <w:rFonts w:cs="Simplified Arabic"/>
          <w:rtl/>
        </w:rPr>
        <w:t>تصدر الوزارة التعليمات اللازمة لتنظيم عمل مفتش العمل والإجراءات اللازمة لتنفيذ الأحكام القانونية الخاصة بهذا القانون.</w:t>
      </w:r>
    </w:p>
    <w:p w14:paraId="268139C8">
      <w:pPr>
        <w:ind w:left="1200" w:right="1200"/>
        <w:jc w:val="both"/>
        <w:rPr>
          <w:rFonts w:cs="Simplified Arabic"/>
          <w:rtl/>
        </w:rPr>
      </w:pPr>
    </w:p>
    <w:p w14:paraId="0DB3D8B6">
      <w:pPr>
        <w:ind w:left="1200" w:right="1200"/>
        <w:jc w:val="center"/>
        <w:rPr>
          <w:rFonts w:cs="Simplified Arabic"/>
          <w:rtl/>
        </w:rPr>
      </w:pPr>
      <w:r>
        <w:rPr>
          <w:rFonts w:cs="Simplified Arabic"/>
          <w:rtl/>
        </w:rPr>
        <w:br w:type="page"/>
      </w:r>
      <w:r>
        <w:rPr>
          <w:rFonts w:cs="Simplified Arabic"/>
          <w:rtl/>
        </w:rPr>
        <w:t>الباب التاسع</w:t>
      </w:r>
    </w:p>
    <w:p w14:paraId="33E777D3">
      <w:pPr>
        <w:ind w:left="1200" w:right="1200"/>
        <w:jc w:val="center"/>
        <w:rPr>
          <w:rFonts w:hint="cs" w:cs="Simplified Arabic"/>
          <w:rtl/>
        </w:rPr>
      </w:pPr>
      <w:r>
        <w:rPr>
          <w:rFonts w:cs="Simplified Arabic"/>
          <w:rtl/>
        </w:rPr>
        <w:t>إصابات العمل وأمراض المهنة</w:t>
      </w:r>
      <w:r>
        <w:rPr>
          <w:rStyle w:val="9"/>
          <w:rFonts w:cs="Simplified Arabic"/>
          <w:rtl/>
        </w:rPr>
        <w:footnoteReference w:id="58"/>
      </w:r>
    </w:p>
    <w:p w14:paraId="1FB7F06D">
      <w:pPr>
        <w:ind w:left="1200" w:right="1200"/>
        <w:jc w:val="both"/>
        <w:rPr>
          <w:rFonts w:cs="Simplified Arabic"/>
          <w:rtl/>
        </w:rPr>
      </w:pPr>
    </w:p>
    <w:p w14:paraId="5563DE45">
      <w:pPr>
        <w:ind w:left="1200" w:right="1200"/>
        <w:jc w:val="center"/>
        <w:rPr>
          <w:rFonts w:hint="cs" w:cs="Simplified Arabic"/>
          <w:rtl/>
        </w:rPr>
      </w:pPr>
      <w:r>
        <w:rPr>
          <w:rFonts w:cs="Simplified Arabic"/>
          <w:rtl/>
        </w:rPr>
        <w:t>المادة (116)</w:t>
      </w:r>
    </w:p>
    <w:p w14:paraId="0BE5FC09">
      <w:pPr>
        <w:ind w:left="1200" w:right="1200"/>
        <w:jc w:val="center"/>
        <w:rPr>
          <w:rFonts w:cs="Simplified Arabic"/>
          <w:rtl/>
        </w:rPr>
      </w:pPr>
      <w:r>
        <w:rPr>
          <w:rFonts w:hint="cs" w:cs="Simplified Arabic"/>
          <w:rtl/>
        </w:rPr>
        <w:t>تأمين العمال</w:t>
      </w:r>
      <w:r>
        <w:rPr>
          <w:rStyle w:val="9"/>
          <w:rFonts w:cs="Simplified Arabic"/>
          <w:rtl/>
        </w:rPr>
        <w:footnoteReference w:id="59"/>
      </w:r>
    </w:p>
    <w:p w14:paraId="2BED47DF">
      <w:pPr>
        <w:ind w:left="1200" w:right="1200"/>
        <w:jc w:val="both"/>
        <w:rPr>
          <w:rFonts w:cs="Simplified Arabic"/>
          <w:rtl/>
        </w:rPr>
      </w:pPr>
      <w:r>
        <w:rPr>
          <w:rFonts w:cs="Simplified Arabic"/>
          <w:rtl/>
        </w:rPr>
        <w:t>يجب على صاحب العمل أن يؤمن جميع عماله عن إصابات العمل لدى الجهات المرخصة في فلسطين.</w:t>
      </w:r>
    </w:p>
    <w:p w14:paraId="19C7E3E2">
      <w:pPr>
        <w:ind w:left="1200" w:right="1200"/>
        <w:jc w:val="both"/>
        <w:rPr>
          <w:rFonts w:cs="Simplified Arabic"/>
          <w:rtl/>
        </w:rPr>
      </w:pPr>
    </w:p>
    <w:p w14:paraId="496BB745">
      <w:pPr>
        <w:ind w:left="1200" w:right="1200"/>
        <w:jc w:val="center"/>
        <w:rPr>
          <w:rFonts w:hint="cs" w:cs="Simplified Arabic"/>
          <w:rtl/>
        </w:rPr>
      </w:pPr>
      <w:r>
        <w:rPr>
          <w:rFonts w:cs="Simplified Arabic"/>
          <w:rtl/>
        </w:rPr>
        <w:t>المادة (117)</w:t>
      </w:r>
    </w:p>
    <w:p w14:paraId="550658BA">
      <w:pPr>
        <w:ind w:left="1200" w:right="1200"/>
        <w:jc w:val="center"/>
        <w:rPr>
          <w:rFonts w:cs="Simplified Arabic"/>
          <w:rtl/>
        </w:rPr>
      </w:pPr>
      <w:r>
        <w:rPr>
          <w:rFonts w:hint="cs" w:cs="Simplified Arabic"/>
          <w:rtl/>
        </w:rPr>
        <w:t>واجبات صاحب العمل عند وقوع إصابة عمل</w:t>
      </w:r>
    </w:p>
    <w:p w14:paraId="25DB70C0">
      <w:pPr>
        <w:ind w:left="1200" w:right="1200"/>
        <w:jc w:val="both"/>
        <w:rPr>
          <w:rFonts w:cs="Simplified Arabic"/>
          <w:rtl/>
        </w:rPr>
      </w:pPr>
      <w:r>
        <w:rPr>
          <w:rFonts w:cs="Simplified Arabic"/>
          <w:rtl/>
        </w:rPr>
        <w:t>عند وقوع إصابة عمل على صاحب العمل القيام بما يلي:</w:t>
      </w:r>
    </w:p>
    <w:p w14:paraId="16CF790B">
      <w:pPr>
        <w:ind w:left="1200" w:right="1200"/>
        <w:jc w:val="both"/>
        <w:rPr>
          <w:rFonts w:cs="Simplified Arabic"/>
          <w:rtl/>
        </w:rPr>
      </w:pPr>
      <w:r>
        <w:rPr>
          <w:rFonts w:cs="Simplified Arabic"/>
          <w:rtl/>
        </w:rPr>
        <w:t>1- تقديم الإسعافات الأولية اللازمة للمصاب ونقله إلى أقرب مركز للعلاج.</w:t>
      </w:r>
    </w:p>
    <w:p w14:paraId="120A8D93">
      <w:pPr>
        <w:ind w:left="1200" w:right="1200"/>
        <w:jc w:val="both"/>
        <w:rPr>
          <w:rFonts w:cs="Simplified Arabic"/>
          <w:rtl/>
        </w:rPr>
      </w:pPr>
      <w:r>
        <w:rPr>
          <w:rFonts w:cs="Simplified Arabic"/>
          <w:rtl/>
        </w:rPr>
        <w:t>2- تبليغ الشرطة فور وقوع أية إصابة أدت إلى وفاة العامل أو ألحقت به ضرراً جسمانياً حال دون استمراره بالعمل.</w:t>
      </w:r>
    </w:p>
    <w:p w14:paraId="1A788DAA">
      <w:pPr>
        <w:ind w:left="1200" w:right="1200"/>
        <w:jc w:val="both"/>
        <w:rPr>
          <w:rFonts w:cs="Simplified Arabic"/>
          <w:rtl/>
        </w:rPr>
      </w:pPr>
      <w:r>
        <w:rPr>
          <w:rFonts w:cs="Simplified Arabic"/>
          <w:rtl/>
        </w:rPr>
        <w:t>3- إخطار الوزارة والجهة المؤمن لديها خطياً عن كل إصابة عمل خلال 48 ساعة من وقوعها ويسلم المصاب صورة عن الإخطار</w:t>
      </w:r>
      <w:r>
        <w:rPr>
          <w:rStyle w:val="9"/>
          <w:rFonts w:cs="Simplified Arabic"/>
          <w:rtl/>
        </w:rPr>
        <w:footnoteReference w:id="60"/>
      </w:r>
      <w:r>
        <w:rPr>
          <w:rFonts w:cs="Simplified Arabic"/>
          <w:rtl/>
        </w:rPr>
        <w:t>.</w:t>
      </w:r>
    </w:p>
    <w:p w14:paraId="682C387A">
      <w:pPr>
        <w:ind w:left="1200" w:right="1200"/>
        <w:jc w:val="both"/>
        <w:rPr>
          <w:rFonts w:cs="Simplified Arabic"/>
          <w:rtl/>
        </w:rPr>
      </w:pPr>
    </w:p>
    <w:p w14:paraId="453AA29A">
      <w:pPr>
        <w:ind w:left="1200" w:right="1200"/>
        <w:jc w:val="center"/>
        <w:rPr>
          <w:rFonts w:hint="cs" w:cs="Simplified Arabic"/>
          <w:rtl/>
        </w:rPr>
      </w:pPr>
      <w:r>
        <w:rPr>
          <w:rFonts w:cs="Simplified Arabic"/>
          <w:rtl/>
        </w:rPr>
        <w:t>المادة (118)</w:t>
      </w:r>
    </w:p>
    <w:p w14:paraId="74A4075A">
      <w:pPr>
        <w:ind w:left="1200" w:right="1200"/>
        <w:jc w:val="center"/>
        <w:rPr>
          <w:rFonts w:cs="Simplified Arabic"/>
          <w:rtl/>
        </w:rPr>
      </w:pPr>
      <w:r>
        <w:rPr>
          <w:rFonts w:hint="cs" w:cs="Simplified Arabic"/>
          <w:rtl/>
        </w:rPr>
        <w:t>التكفل بعلاج العامل والحقوق المترتبة على الإصابة</w:t>
      </w:r>
    </w:p>
    <w:p w14:paraId="289880D8">
      <w:pPr>
        <w:ind w:left="1200" w:right="1200"/>
        <w:jc w:val="both"/>
        <w:rPr>
          <w:rFonts w:cs="Simplified Arabic"/>
          <w:rtl/>
        </w:rPr>
      </w:pPr>
      <w:r>
        <w:rPr>
          <w:rFonts w:cs="Simplified Arabic"/>
          <w:rtl/>
        </w:rPr>
        <w:t>وفقاً لأحكام القانون والأنظمة الصادرة بمقتضاه يتكفل صاحب العمل بما يلي:</w:t>
      </w:r>
    </w:p>
    <w:p w14:paraId="564ADD58">
      <w:pPr>
        <w:ind w:left="1200" w:right="1200"/>
        <w:jc w:val="both"/>
        <w:rPr>
          <w:rFonts w:cs="Simplified Arabic"/>
          <w:rtl/>
        </w:rPr>
      </w:pPr>
      <w:r>
        <w:rPr>
          <w:rFonts w:cs="Simplified Arabic"/>
          <w:rtl/>
        </w:rPr>
        <w:t>1- علاج العامل المصاب إلى أن يتم شفاؤه، وتغطية كافة النفقات العلاجية اللازمة بما فيها نفقات الخدمات التأهيلية ومستلزماتها.</w:t>
      </w:r>
    </w:p>
    <w:p w14:paraId="55F9F422">
      <w:pPr>
        <w:ind w:left="1200" w:right="1200"/>
        <w:jc w:val="both"/>
        <w:rPr>
          <w:rFonts w:cs="Simplified Arabic"/>
          <w:rtl/>
        </w:rPr>
      </w:pPr>
      <w:r>
        <w:rPr>
          <w:rFonts w:cs="Simplified Arabic"/>
          <w:rtl/>
        </w:rPr>
        <w:t>2- جميع الحقوق المترتبة على الإصابة ولو اقتضت مسؤولية طرف ثالث.</w:t>
      </w:r>
    </w:p>
    <w:p w14:paraId="16232851">
      <w:pPr>
        <w:ind w:left="1200" w:right="1200"/>
        <w:jc w:val="both"/>
        <w:rPr>
          <w:rFonts w:cs="Simplified Arabic"/>
          <w:rtl/>
        </w:rPr>
      </w:pPr>
    </w:p>
    <w:p w14:paraId="3A95D366">
      <w:pPr>
        <w:ind w:left="1200" w:right="1200"/>
        <w:jc w:val="center"/>
        <w:rPr>
          <w:rFonts w:hint="cs" w:cs="Simplified Arabic"/>
          <w:rtl/>
        </w:rPr>
      </w:pPr>
      <w:r>
        <w:rPr>
          <w:rFonts w:cs="Simplified Arabic"/>
          <w:rtl/>
        </w:rPr>
        <w:t>المادة (119)</w:t>
      </w:r>
    </w:p>
    <w:p w14:paraId="3342BC17">
      <w:pPr>
        <w:ind w:left="1200" w:right="1200"/>
        <w:jc w:val="center"/>
        <w:rPr>
          <w:rFonts w:cs="Simplified Arabic"/>
          <w:rtl/>
        </w:rPr>
      </w:pPr>
      <w:r>
        <w:rPr>
          <w:rFonts w:hint="cs" w:cs="Simplified Arabic"/>
          <w:rtl/>
        </w:rPr>
        <w:t>العجز المؤقت</w:t>
      </w:r>
    </w:p>
    <w:p w14:paraId="15BF8CA4">
      <w:pPr>
        <w:ind w:left="1200" w:right="1200"/>
        <w:jc w:val="both"/>
        <w:rPr>
          <w:rFonts w:cs="Simplified Arabic"/>
          <w:rtl/>
        </w:rPr>
      </w:pPr>
      <w:r>
        <w:rPr>
          <w:rFonts w:cs="Simplified Arabic"/>
          <w:rtl/>
        </w:rPr>
        <w:t>إذا حالت إصابة العمل دون أداء العامل لعمله يستحق العامل 75% من أجره اليومي عند وقوع الإصابة طيلة عجزه المؤقت بما لا يتجاوز 180 يوماً.</w:t>
      </w:r>
    </w:p>
    <w:p w14:paraId="3AFB6B51">
      <w:pPr>
        <w:ind w:left="1200" w:right="1200"/>
        <w:jc w:val="both"/>
        <w:rPr>
          <w:rFonts w:cs="Simplified Arabic"/>
          <w:rtl/>
        </w:rPr>
      </w:pPr>
    </w:p>
    <w:p w14:paraId="3C24F8EC">
      <w:pPr>
        <w:ind w:left="1200" w:right="1200"/>
        <w:jc w:val="center"/>
        <w:rPr>
          <w:rFonts w:hint="cs" w:cs="Simplified Arabic"/>
          <w:rtl/>
        </w:rPr>
      </w:pPr>
      <w:r>
        <w:rPr>
          <w:rFonts w:cs="Simplified Arabic"/>
          <w:rtl/>
        </w:rPr>
        <w:br w:type="page"/>
      </w:r>
      <w:r>
        <w:rPr>
          <w:rFonts w:cs="Simplified Arabic"/>
          <w:rtl/>
        </w:rPr>
        <w:t>المادة (120)</w:t>
      </w:r>
      <w:r>
        <w:rPr>
          <w:rStyle w:val="9"/>
          <w:rFonts w:cs="Simplified Arabic"/>
          <w:rtl/>
        </w:rPr>
        <w:t xml:space="preserve"> </w:t>
      </w:r>
    </w:p>
    <w:p w14:paraId="617FEE03">
      <w:pPr>
        <w:ind w:left="1200" w:right="1200"/>
        <w:jc w:val="center"/>
        <w:rPr>
          <w:rFonts w:cs="Simplified Arabic"/>
          <w:rtl/>
        </w:rPr>
      </w:pPr>
      <w:r>
        <w:rPr>
          <w:rFonts w:hint="cs" w:cs="Simplified Arabic"/>
          <w:rtl/>
        </w:rPr>
        <w:t>الوفاة والعجز الكلي أو الجزئي الدائم</w:t>
      </w:r>
      <w:r>
        <w:rPr>
          <w:rStyle w:val="9"/>
          <w:rFonts w:cs="Simplified Arabic"/>
          <w:rtl/>
        </w:rPr>
        <w:footnoteReference w:id="61"/>
      </w:r>
    </w:p>
    <w:p w14:paraId="35E5AE79">
      <w:pPr>
        <w:ind w:left="1200" w:right="1200"/>
        <w:jc w:val="both"/>
        <w:rPr>
          <w:rFonts w:cs="Simplified Arabic"/>
          <w:rtl/>
        </w:rPr>
      </w:pPr>
      <w:r>
        <w:rPr>
          <w:rFonts w:cs="Simplified Arabic"/>
          <w:rtl/>
        </w:rPr>
        <w:t>1- إذا أدت إصابة العمل إلى الوفاة أو نتج عنها عجز كلي دائم استحق الورثة في الحالة الأولى والمصاب في الحالة الثانية تعويضاً نقدياً يعادل أجر (3500) ثلاثة آلاف وخمسمائة يوم عمل أو 80% من الأجر الأساسي عن المدة المتبقية حتى بلوغه سن الستين أيهما أكثر.</w:t>
      </w:r>
    </w:p>
    <w:p w14:paraId="34956786">
      <w:pPr>
        <w:ind w:left="1200" w:right="1200"/>
        <w:jc w:val="both"/>
        <w:rPr>
          <w:rFonts w:cs="Simplified Arabic"/>
          <w:rtl/>
        </w:rPr>
      </w:pPr>
      <w:r>
        <w:rPr>
          <w:rFonts w:cs="Simplified Arabic"/>
          <w:rtl/>
        </w:rPr>
        <w:t>2- إذا ترتب على إصابة العمل عجز جزئي دائم يستحق المصاب تعويضاً نقدياً عن مجموع نسب العجز بما لا يتجاوز التعويض المقرر للعجز الكلي الدائم.</w:t>
      </w:r>
    </w:p>
    <w:p w14:paraId="53939880">
      <w:pPr>
        <w:ind w:left="1200" w:right="1200"/>
        <w:jc w:val="both"/>
        <w:rPr>
          <w:rFonts w:cs="Simplified Arabic"/>
          <w:rtl/>
        </w:rPr>
      </w:pPr>
    </w:p>
    <w:p w14:paraId="586D1221">
      <w:pPr>
        <w:ind w:left="1200" w:right="1200"/>
        <w:jc w:val="center"/>
        <w:rPr>
          <w:rFonts w:hint="cs" w:cs="Simplified Arabic"/>
          <w:rtl/>
        </w:rPr>
      </w:pPr>
      <w:r>
        <w:rPr>
          <w:rFonts w:cs="Simplified Arabic"/>
          <w:rtl/>
        </w:rPr>
        <w:t>المادة (121)</w:t>
      </w:r>
    </w:p>
    <w:p w14:paraId="4FDE8727">
      <w:pPr>
        <w:ind w:left="1200" w:right="1200"/>
        <w:jc w:val="center"/>
        <w:rPr>
          <w:rFonts w:cs="Simplified Arabic"/>
          <w:rtl/>
        </w:rPr>
      </w:pPr>
      <w:r>
        <w:rPr>
          <w:rFonts w:hint="cs" w:cs="Simplified Arabic"/>
          <w:rtl/>
        </w:rPr>
        <w:t>تقدير نسبة العجز</w:t>
      </w:r>
      <w:r>
        <w:rPr>
          <w:rStyle w:val="9"/>
          <w:rFonts w:cs="Simplified Arabic"/>
          <w:rtl/>
        </w:rPr>
        <w:footnoteReference w:id="62"/>
      </w:r>
    </w:p>
    <w:p w14:paraId="03197821">
      <w:pPr>
        <w:ind w:left="1200" w:right="1200"/>
        <w:jc w:val="both"/>
        <w:rPr>
          <w:rFonts w:cs="Simplified Arabic"/>
          <w:rtl/>
        </w:rPr>
      </w:pPr>
      <w:r>
        <w:rPr>
          <w:rFonts w:cs="Simplified Arabic"/>
          <w:rtl/>
        </w:rPr>
        <w:t>وفقاً لأحكام هذا القانون تقدر اللجنة الطبية نسبة العجز المستحقة عن إصابة العمل بمقتضى أحكام القانون أو النظام ذي العلاقة الساري المفعول وقت الإصابة.</w:t>
      </w:r>
    </w:p>
    <w:p w14:paraId="2D199A85">
      <w:pPr>
        <w:ind w:left="1200" w:right="1200"/>
        <w:jc w:val="both"/>
        <w:rPr>
          <w:rFonts w:cs="Simplified Arabic"/>
          <w:rtl/>
        </w:rPr>
      </w:pPr>
    </w:p>
    <w:p w14:paraId="7B27B946">
      <w:pPr>
        <w:ind w:left="1200" w:right="1200"/>
        <w:jc w:val="both"/>
        <w:rPr>
          <w:rFonts w:hint="cs" w:cs="Simplified Arabic"/>
          <w:rtl/>
        </w:rPr>
      </w:pPr>
    </w:p>
    <w:p w14:paraId="6674086A">
      <w:pPr>
        <w:ind w:left="1200" w:right="1200"/>
        <w:jc w:val="both"/>
        <w:rPr>
          <w:rFonts w:hint="cs" w:cs="Simplified Arabic"/>
          <w:rtl/>
        </w:rPr>
      </w:pPr>
    </w:p>
    <w:p w14:paraId="62605E76">
      <w:pPr>
        <w:ind w:left="1200" w:right="1200"/>
        <w:jc w:val="center"/>
        <w:rPr>
          <w:rFonts w:hint="cs" w:cs="Simplified Arabic"/>
          <w:rtl/>
        </w:rPr>
      </w:pPr>
      <w:r>
        <w:rPr>
          <w:rFonts w:cs="Simplified Arabic"/>
          <w:rtl/>
        </w:rPr>
        <w:t>المادة (122)</w:t>
      </w:r>
    </w:p>
    <w:p w14:paraId="63A3372C">
      <w:pPr>
        <w:ind w:left="1200" w:right="1200"/>
        <w:jc w:val="center"/>
        <w:rPr>
          <w:rFonts w:cs="Simplified Arabic"/>
          <w:rtl/>
        </w:rPr>
      </w:pPr>
      <w:r>
        <w:rPr>
          <w:rFonts w:hint="cs" w:cs="Simplified Arabic"/>
          <w:rtl/>
        </w:rPr>
        <w:t>الطعن في قرار تقدير نسبة العجز</w:t>
      </w:r>
    </w:p>
    <w:p w14:paraId="6A2D4383">
      <w:pPr>
        <w:ind w:left="1200" w:right="1200"/>
        <w:jc w:val="both"/>
        <w:rPr>
          <w:rFonts w:cs="Simplified Arabic"/>
          <w:rtl/>
        </w:rPr>
      </w:pPr>
      <w:r>
        <w:rPr>
          <w:rFonts w:cs="Simplified Arabic"/>
          <w:rtl/>
        </w:rPr>
        <w:t>للمصاب الحق في الطعن في قرار تقدير نسبة العجز أو قرار عودته للعمل خلال ثلاثين يوماً من تاريخ تبليغه بالقرار.</w:t>
      </w:r>
    </w:p>
    <w:p w14:paraId="64A780DC">
      <w:pPr>
        <w:ind w:left="1200" w:right="1200"/>
        <w:jc w:val="both"/>
        <w:rPr>
          <w:rFonts w:cs="Simplified Arabic"/>
          <w:rtl/>
        </w:rPr>
      </w:pPr>
    </w:p>
    <w:p w14:paraId="56BCAD53">
      <w:pPr>
        <w:ind w:left="1200" w:right="1200"/>
        <w:jc w:val="center"/>
        <w:rPr>
          <w:rFonts w:hint="cs" w:cs="Simplified Arabic"/>
          <w:rtl/>
        </w:rPr>
      </w:pPr>
      <w:r>
        <w:rPr>
          <w:rFonts w:cs="Simplified Arabic"/>
          <w:rtl/>
        </w:rPr>
        <w:t>المادة (123)</w:t>
      </w:r>
    </w:p>
    <w:p w14:paraId="2084A3AC">
      <w:pPr>
        <w:ind w:left="1200" w:right="1200"/>
        <w:jc w:val="center"/>
        <w:rPr>
          <w:rFonts w:cs="Simplified Arabic"/>
          <w:rtl/>
        </w:rPr>
      </w:pPr>
      <w:r>
        <w:rPr>
          <w:rFonts w:hint="cs" w:cs="Simplified Arabic"/>
          <w:rtl/>
        </w:rPr>
        <w:t>سقوط حق المصاب في التعويض</w:t>
      </w:r>
    </w:p>
    <w:p w14:paraId="40D9BE5A">
      <w:pPr>
        <w:ind w:left="1200" w:right="1200"/>
        <w:jc w:val="both"/>
        <w:rPr>
          <w:rFonts w:cs="Simplified Arabic"/>
          <w:rtl/>
        </w:rPr>
      </w:pPr>
      <w:r>
        <w:rPr>
          <w:rFonts w:cs="Simplified Arabic"/>
          <w:rtl/>
        </w:rPr>
        <w:t>1- يسقط حق المصاب في التعويض إذا ثبت بعد تحقيق تجريه جهة ذات اختصاص أن الإصابة نتجت عما يلي:</w:t>
      </w:r>
    </w:p>
    <w:p w14:paraId="42F2CD90">
      <w:pPr>
        <w:ind w:left="1200" w:right="1200"/>
        <w:jc w:val="both"/>
        <w:rPr>
          <w:rFonts w:cs="Simplified Arabic"/>
          <w:rtl/>
        </w:rPr>
      </w:pPr>
      <w:r>
        <w:rPr>
          <w:rFonts w:cs="Simplified Arabic"/>
          <w:rtl/>
        </w:rPr>
        <w:t>أ- عن فعل متعمد من المصاب.</w:t>
      </w:r>
    </w:p>
    <w:p w14:paraId="656385EF">
      <w:pPr>
        <w:ind w:left="1200" w:right="1200"/>
        <w:jc w:val="both"/>
        <w:rPr>
          <w:rFonts w:cs="Simplified Arabic"/>
          <w:rtl/>
        </w:rPr>
      </w:pPr>
      <w:r>
        <w:rPr>
          <w:rFonts w:cs="Simplified Arabic"/>
          <w:rtl/>
        </w:rPr>
        <w:t>ب- تأثير الخمر أو المخدرات.</w:t>
      </w:r>
    </w:p>
    <w:p w14:paraId="7C571DE0">
      <w:pPr>
        <w:ind w:left="1200" w:right="1200"/>
        <w:jc w:val="both"/>
        <w:rPr>
          <w:rFonts w:cs="Simplified Arabic"/>
          <w:rtl/>
        </w:rPr>
      </w:pPr>
      <w:r>
        <w:rPr>
          <w:rFonts w:cs="Simplified Arabic"/>
          <w:rtl/>
        </w:rPr>
        <w:t>2- يستثنى من أحكام الفقرة (1) أعلاه حالة الوفاة أو العجز الدائم بنسبة 35 % فأكثر.</w:t>
      </w:r>
    </w:p>
    <w:p w14:paraId="38CA492E">
      <w:pPr>
        <w:ind w:left="1200" w:right="1200"/>
        <w:jc w:val="both"/>
        <w:rPr>
          <w:rFonts w:cs="Simplified Arabic"/>
          <w:rtl/>
        </w:rPr>
      </w:pPr>
    </w:p>
    <w:p w14:paraId="66E4FCBC">
      <w:pPr>
        <w:ind w:left="1200" w:right="1200"/>
        <w:jc w:val="center"/>
        <w:rPr>
          <w:rFonts w:hint="cs" w:cs="Simplified Arabic"/>
          <w:rtl/>
        </w:rPr>
      </w:pPr>
      <w:r>
        <w:rPr>
          <w:rFonts w:cs="Simplified Arabic"/>
          <w:rtl/>
        </w:rPr>
        <w:t>المادة (124)</w:t>
      </w:r>
    </w:p>
    <w:p w14:paraId="15BA526C">
      <w:pPr>
        <w:ind w:left="1200" w:right="1200"/>
        <w:jc w:val="center"/>
        <w:rPr>
          <w:rFonts w:cs="Simplified Arabic"/>
          <w:rtl/>
        </w:rPr>
      </w:pPr>
      <w:r>
        <w:rPr>
          <w:rFonts w:hint="cs" w:cs="Simplified Arabic"/>
          <w:rtl/>
        </w:rPr>
        <w:t>تقادم حق المصاب في التعويض عن إصابة العمل</w:t>
      </w:r>
      <w:r>
        <w:rPr>
          <w:rStyle w:val="9"/>
          <w:rFonts w:cs="Simplified Arabic"/>
          <w:rtl/>
        </w:rPr>
        <w:footnoteReference w:id="63"/>
      </w:r>
    </w:p>
    <w:p w14:paraId="4AAFD8EC">
      <w:pPr>
        <w:ind w:left="1200" w:right="1200"/>
        <w:jc w:val="both"/>
        <w:rPr>
          <w:rFonts w:cs="Simplified Arabic"/>
          <w:rtl/>
        </w:rPr>
      </w:pPr>
      <w:r>
        <w:rPr>
          <w:rFonts w:cs="Simplified Arabic"/>
          <w:rtl/>
        </w:rPr>
        <w:t>ما لم يكن التأخير ناتجاً عن عدم استقرار الإصابة أو عن عذر مشروع يسقط حق المصاب في المطالبة بالتعويض عن إصابة العمل بانقضاء سنتين على وقوع الإصابة.</w:t>
      </w:r>
    </w:p>
    <w:p w14:paraId="28A4780A">
      <w:pPr>
        <w:ind w:left="1200" w:right="1200"/>
        <w:jc w:val="both"/>
        <w:rPr>
          <w:rFonts w:cs="Simplified Arabic"/>
          <w:rtl/>
        </w:rPr>
      </w:pPr>
    </w:p>
    <w:p w14:paraId="72C6F91D">
      <w:pPr>
        <w:ind w:left="1200" w:right="1200"/>
        <w:jc w:val="center"/>
        <w:rPr>
          <w:rFonts w:hint="cs" w:cs="Simplified Arabic"/>
          <w:rtl/>
        </w:rPr>
      </w:pPr>
      <w:r>
        <w:rPr>
          <w:rFonts w:cs="Simplified Arabic"/>
          <w:rtl/>
        </w:rPr>
        <w:t>المادة (125)</w:t>
      </w:r>
    </w:p>
    <w:p w14:paraId="7367F086">
      <w:pPr>
        <w:ind w:left="1200" w:right="1200"/>
        <w:jc w:val="center"/>
        <w:rPr>
          <w:rFonts w:cs="Simplified Arabic"/>
          <w:rtl/>
        </w:rPr>
      </w:pPr>
      <w:r>
        <w:rPr>
          <w:rFonts w:hint="cs" w:cs="Simplified Arabic"/>
          <w:rtl/>
        </w:rPr>
        <w:t>حصول المصاب على مكافأة نهاية الخدمة</w:t>
      </w:r>
    </w:p>
    <w:p w14:paraId="41AEC911">
      <w:pPr>
        <w:ind w:left="1200" w:right="1200"/>
        <w:jc w:val="both"/>
        <w:rPr>
          <w:rFonts w:cs="Simplified Arabic"/>
          <w:rtl/>
        </w:rPr>
      </w:pPr>
      <w:r>
        <w:rPr>
          <w:rFonts w:cs="Simplified Arabic"/>
          <w:rtl/>
        </w:rPr>
        <w:t>لا يحول التعويض عن إصابة العمل دون الحصول على مكافأة نهاية الخدمة المستحقة.</w:t>
      </w:r>
    </w:p>
    <w:p w14:paraId="5D118B65">
      <w:pPr>
        <w:ind w:left="1200" w:right="1200"/>
        <w:jc w:val="both"/>
        <w:rPr>
          <w:rFonts w:cs="Simplified Arabic"/>
          <w:rtl/>
        </w:rPr>
      </w:pPr>
    </w:p>
    <w:p w14:paraId="6FCC2701">
      <w:pPr>
        <w:ind w:left="1200" w:right="1200"/>
        <w:jc w:val="center"/>
        <w:rPr>
          <w:rFonts w:hint="cs" w:cs="Simplified Arabic"/>
          <w:rtl/>
        </w:rPr>
      </w:pPr>
      <w:r>
        <w:rPr>
          <w:rFonts w:cs="Simplified Arabic"/>
          <w:rtl/>
        </w:rPr>
        <w:t>المادة (126)</w:t>
      </w:r>
    </w:p>
    <w:p w14:paraId="5765C8AC">
      <w:pPr>
        <w:ind w:left="1200" w:right="1200"/>
        <w:jc w:val="center"/>
        <w:rPr>
          <w:rFonts w:cs="Simplified Arabic"/>
          <w:rtl/>
        </w:rPr>
      </w:pPr>
      <w:r>
        <w:rPr>
          <w:rFonts w:hint="cs" w:cs="Simplified Arabic"/>
          <w:rtl/>
        </w:rPr>
        <w:t>تنظيم سجل بإصابات العمل والتبليغ في حالة العجز الدائم</w:t>
      </w:r>
    </w:p>
    <w:p w14:paraId="7E5B5424">
      <w:pPr>
        <w:ind w:left="1200" w:right="1200"/>
        <w:jc w:val="both"/>
        <w:rPr>
          <w:rFonts w:cs="Simplified Arabic"/>
          <w:rtl/>
        </w:rPr>
      </w:pPr>
      <w:r>
        <w:rPr>
          <w:rFonts w:cs="Simplified Arabic"/>
          <w:rtl/>
        </w:rPr>
        <w:t>1- ينظم صاحب العمل سجلاً تفصيلياً لإصابات العمل.</w:t>
      </w:r>
    </w:p>
    <w:p w14:paraId="0D632A60">
      <w:pPr>
        <w:ind w:left="1200" w:right="1200"/>
        <w:jc w:val="both"/>
        <w:rPr>
          <w:rFonts w:cs="Simplified Arabic"/>
          <w:rtl/>
        </w:rPr>
      </w:pPr>
      <w:r>
        <w:rPr>
          <w:rFonts w:cs="Simplified Arabic"/>
          <w:rtl/>
        </w:rPr>
        <w:t>2- يقوم صاحب العمل بإبلاغ الوزارة خطياً في حالة العجز الدائم خلال شهر من ثبوت ذلك العجز ومقدار التعويض الذي دفعه للمصاب أو المستحقين أو تعهد بدفعه لهم.</w:t>
      </w:r>
    </w:p>
    <w:p w14:paraId="69E4565A">
      <w:pPr>
        <w:ind w:left="1200" w:right="1200"/>
        <w:jc w:val="both"/>
        <w:rPr>
          <w:rFonts w:cs="Simplified Arabic"/>
          <w:rtl/>
        </w:rPr>
      </w:pPr>
    </w:p>
    <w:p w14:paraId="0BF6EA55">
      <w:pPr>
        <w:ind w:left="1200" w:right="1200"/>
        <w:jc w:val="center"/>
        <w:rPr>
          <w:rFonts w:hint="cs" w:cs="Simplified Arabic"/>
          <w:rtl/>
        </w:rPr>
      </w:pPr>
      <w:r>
        <w:rPr>
          <w:rFonts w:cs="Simplified Arabic"/>
          <w:rtl/>
        </w:rPr>
        <w:t>المادة (127)</w:t>
      </w:r>
    </w:p>
    <w:p w14:paraId="1CB1C2FD">
      <w:pPr>
        <w:ind w:left="1200" w:right="1200"/>
        <w:jc w:val="center"/>
        <w:rPr>
          <w:rFonts w:cs="Simplified Arabic"/>
          <w:rtl/>
        </w:rPr>
      </w:pPr>
      <w:r>
        <w:rPr>
          <w:rFonts w:hint="cs" w:cs="Simplified Arabic"/>
          <w:rtl/>
        </w:rPr>
        <w:t>إلتزام صاحب العمل والغير المسؤول عن الإصابة</w:t>
      </w:r>
    </w:p>
    <w:p w14:paraId="48B60DB3">
      <w:pPr>
        <w:ind w:left="1200" w:right="1200"/>
        <w:jc w:val="both"/>
        <w:rPr>
          <w:rFonts w:cs="Simplified Arabic"/>
          <w:rtl/>
        </w:rPr>
      </w:pPr>
      <w:r>
        <w:rPr>
          <w:rFonts w:cs="Simplified Arabic"/>
          <w:rtl/>
        </w:rPr>
        <w:t>1- يلتزم صاحب العمل بالحقوق المقررة للعامل وفقاً لأحكام هذا الباب من القانون.</w:t>
      </w:r>
    </w:p>
    <w:p w14:paraId="289824DD">
      <w:pPr>
        <w:ind w:left="1200" w:right="1200"/>
        <w:jc w:val="both"/>
        <w:rPr>
          <w:rFonts w:cs="Simplified Arabic"/>
          <w:rtl/>
        </w:rPr>
      </w:pPr>
      <w:r>
        <w:rPr>
          <w:rFonts w:cs="Simplified Arabic"/>
          <w:rtl/>
        </w:rPr>
        <w:t>2- إذا اقتضت إصابة العمل مسؤولية طرف آخر خلاف صاحب العمل يحق للعامل المطالبة بحقوقه المترتبة على الإصابة من أي منهما</w:t>
      </w:r>
      <w:r>
        <w:rPr>
          <w:rStyle w:val="9"/>
          <w:rFonts w:cs="Simplified Arabic"/>
          <w:rtl/>
        </w:rPr>
        <w:footnoteReference w:id="64"/>
      </w:r>
      <w:r>
        <w:rPr>
          <w:rFonts w:cs="Simplified Arabic"/>
          <w:rtl/>
        </w:rPr>
        <w:t>.</w:t>
      </w:r>
    </w:p>
    <w:p w14:paraId="44EB358E">
      <w:pPr>
        <w:ind w:left="1200" w:right="1200"/>
        <w:jc w:val="center"/>
        <w:rPr>
          <w:rFonts w:hint="cs" w:cs="Simplified Arabic"/>
          <w:rtl/>
        </w:rPr>
      </w:pPr>
      <w:r>
        <w:rPr>
          <w:rFonts w:cs="Simplified Arabic"/>
          <w:rtl/>
        </w:rPr>
        <w:t>المادة (128)</w:t>
      </w:r>
    </w:p>
    <w:p w14:paraId="2AD93C59">
      <w:pPr>
        <w:ind w:left="1200" w:right="1200"/>
        <w:jc w:val="center"/>
        <w:rPr>
          <w:rFonts w:cs="Simplified Arabic"/>
          <w:rtl/>
        </w:rPr>
      </w:pPr>
      <w:r>
        <w:rPr>
          <w:rFonts w:hint="cs" w:cs="Simplified Arabic"/>
          <w:rtl/>
        </w:rPr>
        <w:t>إصابة العامل بأحد أمراض المهنة</w:t>
      </w:r>
    </w:p>
    <w:p w14:paraId="1DFE53A4">
      <w:pPr>
        <w:ind w:left="1200" w:right="1200"/>
        <w:jc w:val="both"/>
        <w:rPr>
          <w:rFonts w:cs="Simplified Arabic"/>
          <w:rtl/>
        </w:rPr>
      </w:pPr>
      <w:r>
        <w:rPr>
          <w:rFonts w:cs="Simplified Arabic"/>
          <w:rtl/>
        </w:rPr>
        <w:t>إذا ظهرت على العامل أعراض أحد أمراض المهنة الواردة في الجدول الملحق بهذا القانون خلال سنتين من تاريخ انتهاء خدمته يلتزم صاحب العمل بجميع الحقوق المقررة له وفقاً لأحكام هذا الباب من القانون.</w:t>
      </w:r>
    </w:p>
    <w:p w14:paraId="1B1A1B18">
      <w:pPr>
        <w:ind w:left="1200" w:right="1200"/>
        <w:jc w:val="both"/>
        <w:rPr>
          <w:rFonts w:cs="Simplified Arabic"/>
          <w:rtl/>
        </w:rPr>
      </w:pPr>
    </w:p>
    <w:p w14:paraId="2C86890B">
      <w:pPr>
        <w:ind w:left="1200" w:right="1200"/>
        <w:jc w:val="center"/>
        <w:rPr>
          <w:rFonts w:hint="cs" w:cs="Simplified Arabic"/>
          <w:rtl/>
        </w:rPr>
      </w:pPr>
      <w:r>
        <w:rPr>
          <w:rFonts w:cs="Simplified Arabic"/>
          <w:rtl/>
        </w:rPr>
        <w:t>المادة (129)</w:t>
      </w:r>
    </w:p>
    <w:p w14:paraId="6A831A27">
      <w:pPr>
        <w:ind w:left="1200" w:right="1200"/>
        <w:jc w:val="center"/>
        <w:rPr>
          <w:rFonts w:cs="Simplified Arabic"/>
          <w:rtl/>
        </w:rPr>
      </w:pPr>
      <w:r>
        <w:rPr>
          <w:rFonts w:hint="cs" w:cs="Simplified Arabic"/>
          <w:rtl/>
        </w:rPr>
        <w:t>حجز التعويض المستحق للعامل</w:t>
      </w:r>
    </w:p>
    <w:p w14:paraId="06119B2D">
      <w:pPr>
        <w:ind w:left="1200" w:right="1200"/>
        <w:jc w:val="both"/>
        <w:rPr>
          <w:rFonts w:cs="Simplified Arabic"/>
          <w:rtl/>
        </w:rPr>
      </w:pPr>
      <w:r>
        <w:rPr>
          <w:rFonts w:cs="Simplified Arabic"/>
          <w:rtl/>
        </w:rPr>
        <w:t>لا يجوز بأي حال من الأحوال حجز التعويض الواجب دفعه إلا لسداد النفقة وفيما لا يتجاوز ثلث مبلغ التعويض كما لا يجوز إحالته لأي شخص آخر غير العامل أو المستحقين عنه.</w:t>
      </w:r>
    </w:p>
    <w:p w14:paraId="01D06F28">
      <w:pPr>
        <w:ind w:left="1200" w:right="1200"/>
        <w:jc w:val="both"/>
        <w:rPr>
          <w:rFonts w:cs="Simplified Arabic"/>
          <w:rtl/>
        </w:rPr>
      </w:pPr>
    </w:p>
    <w:p w14:paraId="054AAD78">
      <w:pPr>
        <w:ind w:left="1200" w:right="1200"/>
        <w:jc w:val="center"/>
        <w:rPr>
          <w:rFonts w:hint="cs" w:cs="Simplified Arabic"/>
          <w:rtl/>
        </w:rPr>
      </w:pPr>
      <w:r>
        <w:rPr>
          <w:rFonts w:cs="Simplified Arabic"/>
          <w:rtl/>
        </w:rPr>
        <w:t>المادة (130)</w:t>
      </w:r>
    </w:p>
    <w:p w14:paraId="3AF6F6C4">
      <w:pPr>
        <w:ind w:left="1200" w:right="1200"/>
        <w:jc w:val="center"/>
        <w:rPr>
          <w:rFonts w:cs="Simplified Arabic"/>
          <w:rtl/>
        </w:rPr>
      </w:pPr>
      <w:r>
        <w:rPr>
          <w:rFonts w:hint="cs" w:cs="Simplified Arabic"/>
          <w:rtl/>
        </w:rPr>
        <w:t>حساب التعويض على أساس متوسط الأجر</w:t>
      </w:r>
    </w:p>
    <w:p w14:paraId="352F763E">
      <w:pPr>
        <w:ind w:left="1200" w:right="1200"/>
        <w:jc w:val="both"/>
        <w:rPr>
          <w:rFonts w:cs="Simplified Arabic"/>
          <w:rtl/>
        </w:rPr>
      </w:pPr>
      <w:r>
        <w:rPr>
          <w:rFonts w:cs="Simplified Arabic"/>
          <w:rtl/>
        </w:rPr>
        <w:t>يحسب التعويض المستحق وفقاً لأحكام هذا الباب على أساس متوسط الأجر لآخر ثلاثة أشهر.</w:t>
      </w:r>
    </w:p>
    <w:p w14:paraId="1AA2DE16">
      <w:pPr>
        <w:ind w:left="1200" w:right="1200"/>
        <w:jc w:val="both"/>
        <w:rPr>
          <w:rFonts w:cs="Simplified Arabic"/>
          <w:rtl/>
        </w:rPr>
      </w:pPr>
    </w:p>
    <w:p w14:paraId="5ADA6B2E">
      <w:pPr>
        <w:ind w:left="1200" w:right="1200"/>
        <w:jc w:val="center"/>
        <w:rPr>
          <w:rFonts w:cs="Simplified Arabic"/>
          <w:rtl/>
        </w:rPr>
      </w:pPr>
      <w:r>
        <w:rPr>
          <w:rFonts w:cs="Simplified Arabic"/>
          <w:rtl/>
        </w:rPr>
        <w:t>الباب العاشر</w:t>
      </w:r>
    </w:p>
    <w:p w14:paraId="5B331557">
      <w:pPr>
        <w:ind w:left="1200" w:right="1200"/>
        <w:jc w:val="center"/>
        <w:rPr>
          <w:rFonts w:cs="Simplified Arabic"/>
          <w:rtl/>
        </w:rPr>
      </w:pPr>
      <w:r>
        <w:rPr>
          <w:rFonts w:cs="Simplified Arabic"/>
          <w:rtl/>
        </w:rPr>
        <w:t>العقوبات والأحكام الختامية</w:t>
      </w:r>
    </w:p>
    <w:p w14:paraId="17D0BC7C">
      <w:pPr>
        <w:ind w:left="1200" w:right="1200"/>
        <w:jc w:val="center"/>
        <w:rPr>
          <w:rFonts w:cs="Simplified Arabic"/>
          <w:rtl/>
        </w:rPr>
      </w:pPr>
      <w:r>
        <w:rPr>
          <w:rFonts w:cs="Simplified Arabic"/>
          <w:rtl/>
        </w:rPr>
        <w:t>الفصل الأول</w:t>
      </w:r>
    </w:p>
    <w:p w14:paraId="172ADE46">
      <w:pPr>
        <w:ind w:left="1200" w:right="1200"/>
        <w:jc w:val="center"/>
        <w:rPr>
          <w:rFonts w:cs="Simplified Arabic"/>
          <w:rtl/>
        </w:rPr>
      </w:pPr>
      <w:r>
        <w:rPr>
          <w:rFonts w:cs="Simplified Arabic"/>
          <w:rtl/>
        </w:rPr>
        <w:t>العقوبات</w:t>
      </w:r>
    </w:p>
    <w:p w14:paraId="0AEB1997">
      <w:pPr>
        <w:ind w:left="1200" w:right="1200"/>
        <w:jc w:val="both"/>
        <w:rPr>
          <w:rFonts w:cs="Simplified Arabic"/>
          <w:rtl/>
        </w:rPr>
      </w:pPr>
    </w:p>
    <w:p w14:paraId="5EB47B16">
      <w:pPr>
        <w:ind w:left="1200" w:right="1200"/>
        <w:jc w:val="center"/>
        <w:rPr>
          <w:rFonts w:hint="cs" w:cs="Simplified Arabic"/>
          <w:rtl/>
        </w:rPr>
      </w:pPr>
      <w:r>
        <w:rPr>
          <w:rFonts w:cs="Simplified Arabic"/>
          <w:rtl/>
        </w:rPr>
        <w:t>المادة (131)</w:t>
      </w:r>
    </w:p>
    <w:p w14:paraId="44DB1EF3">
      <w:pPr>
        <w:ind w:left="1200" w:right="1200"/>
        <w:jc w:val="center"/>
        <w:rPr>
          <w:rFonts w:cs="Simplified Arabic"/>
          <w:rtl/>
        </w:rPr>
      </w:pPr>
      <w:r>
        <w:rPr>
          <w:rFonts w:hint="cs" w:cs="Simplified Arabic"/>
          <w:rtl/>
        </w:rPr>
        <w:t xml:space="preserve">عقوبة مخالفة </w:t>
      </w:r>
      <w:r>
        <w:rPr>
          <w:rFonts w:cs="Simplified Arabic"/>
          <w:rtl/>
        </w:rPr>
        <w:t>أحكام الفصل الأول والثاني من الباب الخامس</w:t>
      </w:r>
    </w:p>
    <w:p w14:paraId="44F167E7">
      <w:pPr>
        <w:ind w:left="1200" w:right="1200"/>
        <w:jc w:val="both"/>
        <w:rPr>
          <w:rFonts w:cs="Simplified Arabic"/>
          <w:rtl/>
        </w:rPr>
      </w:pPr>
      <w:r>
        <w:rPr>
          <w:rFonts w:cs="Simplified Arabic"/>
          <w:rtl/>
        </w:rPr>
        <w:t xml:space="preserve">يعاقب صاحب العمل على مخالفة أي من أحكام الفصل الأول والثاني من الباب الخامس وأي نظام صادر بمقتضاه بغرامة لا تقل عن (100) دينار ولا تزيد على (300) دينار، وتتعدد الغرامة بتعدد المخالفات وتضاعف في حالة التكرار. </w:t>
      </w:r>
    </w:p>
    <w:p w14:paraId="6B0812D5">
      <w:pPr>
        <w:ind w:left="1200" w:right="1200"/>
        <w:jc w:val="both"/>
        <w:rPr>
          <w:rFonts w:cs="Simplified Arabic"/>
        </w:rPr>
      </w:pPr>
    </w:p>
    <w:p w14:paraId="594209EC">
      <w:pPr>
        <w:ind w:left="1200" w:right="1200"/>
        <w:jc w:val="both"/>
        <w:rPr>
          <w:rFonts w:cs="Simplified Arabic"/>
          <w:rtl/>
        </w:rPr>
      </w:pPr>
    </w:p>
    <w:p w14:paraId="2667B5AA">
      <w:pPr>
        <w:ind w:left="1200" w:right="1200"/>
        <w:jc w:val="center"/>
        <w:rPr>
          <w:rFonts w:hint="cs" w:cs="Simplified Arabic"/>
          <w:rtl/>
        </w:rPr>
      </w:pPr>
      <w:r>
        <w:rPr>
          <w:rFonts w:cs="Simplified Arabic"/>
          <w:rtl/>
        </w:rPr>
        <w:t>المادة (132)</w:t>
      </w:r>
    </w:p>
    <w:p w14:paraId="6A7C3CB1">
      <w:pPr>
        <w:ind w:left="1200" w:right="1200"/>
        <w:jc w:val="center"/>
        <w:rPr>
          <w:rFonts w:cs="Simplified Arabic"/>
          <w:rtl/>
        </w:rPr>
      </w:pPr>
      <w:r>
        <w:rPr>
          <w:rFonts w:hint="cs" w:cs="Simplified Arabic"/>
          <w:rtl/>
        </w:rPr>
        <w:t xml:space="preserve">عقوبة مخالفة </w:t>
      </w:r>
      <w:r>
        <w:rPr>
          <w:rFonts w:cs="Simplified Arabic"/>
          <w:rtl/>
        </w:rPr>
        <w:t>أحكام الفصل الثالث من الباب الخامس</w:t>
      </w:r>
    </w:p>
    <w:p w14:paraId="48ED2817">
      <w:pPr>
        <w:ind w:left="1200" w:right="1200"/>
        <w:jc w:val="both"/>
        <w:rPr>
          <w:rFonts w:cs="Simplified Arabic"/>
          <w:rtl/>
        </w:rPr>
      </w:pPr>
      <w:r>
        <w:rPr>
          <w:rFonts w:cs="Simplified Arabic"/>
          <w:rtl/>
        </w:rPr>
        <w:t>يعاقب صاحب العمل على مخالفة أي من أحكام الفصل الثالث من الباب الخامس وأي نظام صادر بمقتضاه أو بغرامة لا تقل عن (50) ديناراً ولا تزيد على (100) دينار مع إلزامه بدفع فرق الأجر للعامل، وتتعدد الغرامة بتعدد العمال الذين وقعت في شأنهم المخالفة.</w:t>
      </w:r>
    </w:p>
    <w:p w14:paraId="3C31016B">
      <w:pPr>
        <w:ind w:left="1200" w:right="1200"/>
        <w:jc w:val="both"/>
        <w:rPr>
          <w:rFonts w:cs="Simplified Arabic"/>
          <w:rtl/>
        </w:rPr>
      </w:pPr>
    </w:p>
    <w:p w14:paraId="0C9509C4">
      <w:pPr>
        <w:ind w:left="1200" w:right="1200"/>
        <w:jc w:val="center"/>
        <w:rPr>
          <w:rFonts w:hint="cs" w:cs="Simplified Arabic"/>
          <w:rtl/>
        </w:rPr>
      </w:pPr>
      <w:r>
        <w:rPr>
          <w:rFonts w:cs="Simplified Arabic"/>
          <w:rtl/>
        </w:rPr>
        <w:t>المادة (133)</w:t>
      </w:r>
    </w:p>
    <w:p w14:paraId="611FFC37">
      <w:pPr>
        <w:ind w:left="1200" w:right="1200"/>
        <w:jc w:val="center"/>
        <w:rPr>
          <w:rFonts w:cs="Simplified Arabic"/>
          <w:rtl/>
        </w:rPr>
      </w:pPr>
      <w:r>
        <w:rPr>
          <w:rFonts w:hint="cs" w:cs="Simplified Arabic"/>
          <w:rtl/>
        </w:rPr>
        <w:t xml:space="preserve">عقوبة مخالفة </w:t>
      </w:r>
      <w:r>
        <w:rPr>
          <w:rFonts w:cs="Simplified Arabic"/>
          <w:rtl/>
        </w:rPr>
        <w:t>الفصل الرابع من الباب الخامس</w:t>
      </w:r>
    </w:p>
    <w:p w14:paraId="5C8C4556">
      <w:pPr>
        <w:ind w:left="1200" w:right="1200"/>
        <w:jc w:val="both"/>
        <w:rPr>
          <w:rFonts w:cs="Simplified Arabic"/>
          <w:rtl/>
        </w:rPr>
      </w:pPr>
      <w:r>
        <w:rPr>
          <w:rFonts w:cs="Simplified Arabic"/>
          <w:rtl/>
        </w:rPr>
        <w:t>إذا خالف صاحب العمل أي حكم من أحكام الفصل الرابع من الباب الخامس والأنظمة الصادرة بمقتضاه، فللوزير فضلاً عن العقوبة المنصوص عليها في المادة (131) إغلاق المنشأة كلياً أو جزئياً أو إيقاف أية آلة فيها وذلك إلى أن يزيل صاحب العمل المخالفة.</w:t>
      </w:r>
    </w:p>
    <w:p w14:paraId="76C47C19">
      <w:pPr>
        <w:ind w:left="1200" w:right="1200"/>
        <w:jc w:val="both"/>
        <w:rPr>
          <w:rFonts w:cs="Simplified Arabic"/>
          <w:rtl/>
        </w:rPr>
      </w:pPr>
    </w:p>
    <w:p w14:paraId="3878E987">
      <w:pPr>
        <w:ind w:left="1200" w:right="1200"/>
        <w:jc w:val="center"/>
        <w:rPr>
          <w:rFonts w:hint="cs" w:cs="Simplified Arabic"/>
          <w:rtl/>
        </w:rPr>
      </w:pPr>
      <w:r>
        <w:rPr>
          <w:rFonts w:cs="Simplified Arabic"/>
          <w:rtl/>
        </w:rPr>
        <w:t>المادة (134)</w:t>
      </w:r>
    </w:p>
    <w:p w14:paraId="68EF4095">
      <w:pPr>
        <w:ind w:left="1200" w:right="1200"/>
        <w:jc w:val="center"/>
        <w:rPr>
          <w:rFonts w:cs="Simplified Arabic"/>
          <w:rtl/>
        </w:rPr>
      </w:pPr>
      <w:r>
        <w:rPr>
          <w:rFonts w:hint="cs" w:cs="Simplified Arabic"/>
          <w:rtl/>
        </w:rPr>
        <w:t xml:space="preserve">عقوبة مخالفة </w:t>
      </w:r>
      <w:r>
        <w:rPr>
          <w:rFonts w:cs="Simplified Arabic"/>
          <w:rtl/>
        </w:rPr>
        <w:t>أحكام الباب السادس والباب السابع</w:t>
      </w:r>
    </w:p>
    <w:p w14:paraId="21E53048">
      <w:pPr>
        <w:ind w:left="1200" w:right="1200"/>
        <w:jc w:val="both"/>
        <w:rPr>
          <w:rFonts w:cs="Simplified Arabic"/>
          <w:rtl/>
        </w:rPr>
      </w:pPr>
      <w:r>
        <w:rPr>
          <w:rFonts w:cs="Simplified Arabic"/>
          <w:rtl/>
        </w:rPr>
        <w:t>يعاقب كل من يخالف حكماً من أحكام الباب السادس والباب السابع والأنظمة الصادرة بمقتضاه بغرامة لا تقل عن (200) دينار ولا تزيد على (500) دينار وتتعدد الغرامة بعدد العمال الذين وقعت في شأنهم المخالفة وفي حالة التكرار تضاعف العقوبة.</w:t>
      </w:r>
    </w:p>
    <w:p w14:paraId="3736E10F">
      <w:pPr>
        <w:ind w:left="1200" w:right="1200"/>
        <w:jc w:val="both"/>
        <w:rPr>
          <w:rFonts w:cs="Simplified Arabic"/>
          <w:rtl/>
        </w:rPr>
      </w:pPr>
    </w:p>
    <w:p w14:paraId="391C8069">
      <w:pPr>
        <w:ind w:left="1200" w:right="1200"/>
        <w:jc w:val="center"/>
        <w:rPr>
          <w:rFonts w:hint="cs" w:cs="Simplified Arabic"/>
          <w:rtl/>
        </w:rPr>
      </w:pPr>
      <w:r>
        <w:rPr>
          <w:rFonts w:cs="Simplified Arabic"/>
          <w:rtl/>
        </w:rPr>
        <w:t>المادة (135)</w:t>
      </w:r>
    </w:p>
    <w:p w14:paraId="1A085F16">
      <w:pPr>
        <w:ind w:left="1200" w:right="1200"/>
        <w:jc w:val="center"/>
        <w:rPr>
          <w:rFonts w:cs="Simplified Arabic"/>
          <w:rtl/>
        </w:rPr>
      </w:pPr>
      <w:r>
        <w:rPr>
          <w:rFonts w:hint="cs" w:cs="Simplified Arabic"/>
          <w:rtl/>
        </w:rPr>
        <w:t>عقوبة إعاقة أعمال مفتش العمل أو هيئة التفتيش</w:t>
      </w:r>
    </w:p>
    <w:p w14:paraId="7A96FE9F">
      <w:pPr>
        <w:ind w:left="1200" w:right="1200"/>
        <w:jc w:val="both"/>
        <w:rPr>
          <w:rFonts w:cs="Simplified Arabic"/>
          <w:rtl/>
        </w:rPr>
      </w:pPr>
      <w:r>
        <w:rPr>
          <w:rFonts w:cs="Simplified Arabic"/>
          <w:rtl/>
        </w:rPr>
        <w:t>كل من يمانع أو يعارض أو يعيق أعمال مفتش العمل أو هيئة التفتيش يعاقب بإزالة المخالفة وبغرامة لا تقل عن (200) دينار ولا تزيد على (500) دينار.</w:t>
      </w:r>
    </w:p>
    <w:p w14:paraId="21455F1F">
      <w:pPr>
        <w:ind w:left="1200" w:right="1200"/>
        <w:jc w:val="both"/>
        <w:rPr>
          <w:rFonts w:cs="Simplified Arabic"/>
          <w:rtl/>
        </w:rPr>
      </w:pPr>
    </w:p>
    <w:p w14:paraId="22640468">
      <w:pPr>
        <w:ind w:left="1200" w:right="1200"/>
        <w:jc w:val="center"/>
        <w:rPr>
          <w:rFonts w:hint="cs" w:cs="Simplified Arabic"/>
          <w:rtl/>
        </w:rPr>
      </w:pPr>
      <w:r>
        <w:rPr>
          <w:rFonts w:cs="Simplified Arabic"/>
          <w:rtl/>
        </w:rPr>
        <w:t>المادة (136)</w:t>
      </w:r>
    </w:p>
    <w:p w14:paraId="7C7F1AC5">
      <w:pPr>
        <w:ind w:left="1200" w:right="1200"/>
        <w:jc w:val="center"/>
        <w:rPr>
          <w:rFonts w:cs="Simplified Arabic"/>
          <w:rtl/>
        </w:rPr>
      </w:pPr>
      <w:r>
        <w:rPr>
          <w:rFonts w:hint="cs" w:cs="Simplified Arabic"/>
          <w:rtl/>
        </w:rPr>
        <w:t xml:space="preserve">عقوبة مخالفة </w:t>
      </w:r>
      <w:r>
        <w:rPr>
          <w:rFonts w:cs="Simplified Arabic"/>
          <w:rtl/>
        </w:rPr>
        <w:t>أحكام المادتين (116، 117)</w:t>
      </w:r>
    </w:p>
    <w:p w14:paraId="557728DD">
      <w:pPr>
        <w:ind w:left="1200" w:right="1200"/>
        <w:jc w:val="both"/>
        <w:rPr>
          <w:rFonts w:cs="Simplified Arabic"/>
          <w:rtl/>
        </w:rPr>
      </w:pPr>
      <w:r>
        <w:rPr>
          <w:rFonts w:cs="Simplified Arabic"/>
          <w:rtl/>
        </w:rPr>
        <w:t>إذا خالف صاحب العمل أياً من أحكام المادتين (116، 117) يعاقب بغرامة لا تقل عن (300) دينار ولا تزيد على (500) دينار.</w:t>
      </w:r>
    </w:p>
    <w:p w14:paraId="3D343D92">
      <w:pPr>
        <w:ind w:left="1200" w:right="1200"/>
        <w:jc w:val="both"/>
        <w:rPr>
          <w:rFonts w:cs="Simplified Arabic"/>
          <w:rtl/>
        </w:rPr>
      </w:pPr>
    </w:p>
    <w:p w14:paraId="095198BC">
      <w:pPr>
        <w:ind w:left="1200" w:right="1200"/>
        <w:jc w:val="center"/>
        <w:rPr>
          <w:rFonts w:hint="cs" w:cs="Simplified Arabic"/>
          <w:rtl/>
        </w:rPr>
      </w:pPr>
      <w:r>
        <w:rPr>
          <w:rFonts w:cs="Simplified Arabic"/>
          <w:rtl/>
        </w:rPr>
        <w:t>المادة (137)</w:t>
      </w:r>
    </w:p>
    <w:p w14:paraId="586E71C8">
      <w:pPr>
        <w:ind w:left="1200" w:right="1200"/>
        <w:jc w:val="center"/>
        <w:rPr>
          <w:rFonts w:cs="Simplified Arabic"/>
          <w:rtl/>
        </w:rPr>
      </w:pPr>
      <w:r>
        <w:rPr>
          <w:rFonts w:hint="cs" w:cs="Simplified Arabic"/>
          <w:rtl/>
        </w:rPr>
        <w:t>حظر وقف تنفيذ العقوبة أو النزول بها عن الحد الأدنى</w:t>
      </w:r>
    </w:p>
    <w:p w14:paraId="103C7B87">
      <w:pPr>
        <w:ind w:left="1200" w:right="1200"/>
        <w:jc w:val="both"/>
        <w:rPr>
          <w:rFonts w:cs="Simplified Arabic"/>
          <w:rtl/>
        </w:rPr>
      </w:pPr>
      <w:r>
        <w:rPr>
          <w:rFonts w:cs="Simplified Arabic"/>
          <w:rtl/>
        </w:rPr>
        <w:t>لا يجوز الحكم بوقف التنفيذ في العقوبات المنصوص عليها في هذا الباب أو النزول عن الحد الأدنى للعقوبة المقررة قانونياً لأسباب تقديرية.</w:t>
      </w:r>
    </w:p>
    <w:p w14:paraId="66A35A87">
      <w:pPr>
        <w:ind w:left="1200" w:right="1200"/>
        <w:jc w:val="both"/>
        <w:rPr>
          <w:rFonts w:cs="Simplified Arabic"/>
          <w:rtl/>
        </w:rPr>
      </w:pPr>
    </w:p>
    <w:p w14:paraId="1CA4657B">
      <w:pPr>
        <w:ind w:left="1200" w:right="1200"/>
        <w:jc w:val="center"/>
        <w:rPr>
          <w:rFonts w:hint="cs" w:cs="Simplified Arabic"/>
          <w:rtl/>
        </w:rPr>
      </w:pPr>
    </w:p>
    <w:p w14:paraId="1D2ACC48">
      <w:pPr>
        <w:ind w:left="1200" w:right="1200"/>
        <w:jc w:val="center"/>
        <w:rPr>
          <w:rFonts w:hint="cs" w:cs="Simplified Arabic"/>
          <w:rtl/>
        </w:rPr>
      </w:pPr>
    </w:p>
    <w:p w14:paraId="2018386E">
      <w:pPr>
        <w:ind w:left="1200" w:right="1200"/>
        <w:jc w:val="center"/>
        <w:rPr>
          <w:rFonts w:hint="cs" w:cs="Simplified Arabic"/>
          <w:rtl/>
        </w:rPr>
      </w:pPr>
    </w:p>
    <w:p w14:paraId="62732D7C">
      <w:pPr>
        <w:ind w:left="1200" w:right="1200"/>
        <w:jc w:val="center"/>
        <w:rPr>
          <w:rFonts w:hint="cs" w:cs="Simplified Arabic"/>
          <w:rtl/>
        </w:rPr>
      </w:pPr>
      <w:r>
        <w:rPr>
          <w:rFonts w:cs="Simplified Arabic"/>
          <w:rtl/>
        </w:rPr>
        <w:t>المادة (138)</w:t>
      </w:r>
    </w:p>
    <w:p w14:paraId="40C3BA6F">
      <w:pPr>
        <w:ind w:left="1200" w:right="1200"/>
        <w:jc w:val="center"/>
        <w:rPr>
          <w:rFonts w:cs="Simplified Arabic"/>
          <w:rtl/>
        </w:rPr>
      </w:pPr>
      <w:r>
        <w:rPr>
          <w:rFonts w:hint="cs" w:cs="Simplified Arabic"/>
          <w:rtl/>
        </w:rPr>
        <w:t>احتساب قيمة الغرامة بالدينار الأردني</w:t>
      </w:r>
    </w:p>
    <w:p w14:paraId="4A1DAAAA">
      <w:pPr>
        <w:ind w:left="1200" w:right="1200"/>
        <w:jc w:val="both"/>
        <w:rPr>
          <w:rFonts w:cs="Simplified Arabic"/>
          <w:rtl/>
        </w:rPr>
      </w:pPr>
      <w:r>
        <w:rPr>
          <w:rFonts w:cs="Simplified Arabic"/>
          <w:rtl/>
        </w:rPr>
        <w:t>لأغراض تطبيق أحكام هذا القانون تحتسب قيمة الغرامة بالدينار الأردني أو ما يعادله بالعملة المتداولة قانوناً.</w:t>
      </w:r>
    </w:p>
    <w:p w14:paraId="436E7A46">
      <w:pPr>
        <w:ind w:left="1200" w:right="1200"/>
        <w:jc w:val="both"/>
        <w:rPr>
          <w:rFonts w:cs="Simplified Arabic"/>
          <w:rtl/>
        </w:rPr>
      </w:pPr>
    </w:p>
    <w:p w14:paraId="2750CB65">
      <w:pPr>
        <w:ind w:left="1200" w:right="1200"/>
        <w:jc w:val="center"/>
        <w:rPr>
          <w:rFonts w:cs="Simplified Arabic"/>
          <w:rtl/>
        </w:rPr>
      </w:pPr>
      <w:r>
        <w:rPr>
          <w:rFonts w:cs="Simplified Arabic"/>
          <w:rtl/>
        </w:rPr>
        <w:t>الفصل الثاني</w:t>
      </w:r>
    </w:p>
    <w:p w14:paraId="45FE22DB">
      <w:pPr>
        <w:ind w:left="1200" w:right="1200"/>
        <w:jc w:val="center"/>
        <w:rPr>
          <w:rFonts w:cs="Simplified Arabic"/>
          <w:rtl/>
        </w:rPr>
      </w:pPr>
      <w:r>
        <w:rPr>
          <w:rFonts w:cs="Simplified Arabic"/>
          <w:rtl/>
        </w:rPr>
        <w:t>أحكام ختامية</w:t>
      </w:r>
    </w:p>
    <w:p w14:paraId="36C05A49">
      <w:pPr>
        <w:ind w:left="1200" w:right="1200"/>
        <w:jc w:val="center"/>
        <w:rPr>
          <w:rFonts w:hint="cs" w:cs="Simplified Arabic"/>
          <w:rtl/>
        </w:rPr>
      </w:pPr>
      <w:r>
        <w:rPr>
          <w:rFonts w:cs="Simplified Arabic"/>
          <w:rtl/>
        </w:rPr>
        <w:t>المادة (139)</w:t>
      </w:r>
    </w:p>
    <w:p w14:paraId="41158345">
      <w:pPr>
        <w:ind w:left="1200" w:right="1200"/>
        <w:jc w:val="center"/>
        <w:rPr>
          <w:rFonts w:cs="Simplified Arabic"/>
          <w:rtl/>
        </w:rPr>
      </w:pPr>
      <w:r>
        <w:rPr>
          <w:rFonts w:hint="cs" w:cs="Simplified Arabic"/>
          <w:rtl/>
        </w:rPr>
        <w:t>إصدار الأنظمة</w:t>
      </w:r>
    </w:p>
    <w:p w14:paraId="4FAFA19E">
      <w:pPr>
        <w:ind w:left="1200" w:right="1200"/>
        <w:jc w:val="both"/>
        <w:rPr>
          <w:rFonts w:cs="Simplified Arabic"/>
          <w:rtl/>
        </w:rPr>
      </w:pPr>
      <w:r>
        <w:rPr>
          <w:rFonts w:cs="Simplified Arabic"/>
          <w:rtl/>
        </w:rPr>
        <w:t>لمجلس الوزراء بناءً على تنسيب الوزير إصدار الأنظمة</w:t>
      </w:r>
      <w:r>
        <w:rPr>
          <w:rStyle w:val="9"/>
          <w:rFonts w:cs="Simplified Arabic"/>
          <w:rtl/>
        </w:rPr>
        <w:footnoteReference w:id="65"/>
      </w:r>
      <w:r>
        <w:rPr>
          <w:rFonts w:cs="Simplified Arabic"/>
          <w:rtl/>
        </w:rPr>
        <w:t xml:space="preserve"> اللازمة لتنفيذ أحكام هذا القانون.</w:t>
      </w:r>
    </w:p>
    <w:p w14:paraId="2A2C1E8E">
      <w:pPr>
        <w:ind w:left="1200" w:right="1200"/>
        <w:jc w:val="both"/>
        <w:rPr>
          <w:rFonts w:cs="Simplified Arabic"/>
          <w:rtl/>
        </w:rPr>
      </w:pPr>
    </w:p>
    <w:p w14:paraId="75C1DA2C">
      <w:pPr>
        <w:ind w:left="1200" w:right="1200"/>
        <w:jc w:val="center"/>
        <w:rPr>
          <w:rFonts w:hint="cs" w:cs="Simplified Arabic"/>
          <w:rtl/>
        </w:rPr>
      </w:pPr>
      <w:r>
        <w:rPr>
          <w:rFonts w:cs="Simplified Arabic"/>
          <w:rtl/>
        </w:rPr>
        <w:t>المادة (140)</w:t>
      </w:r>
    </w:p>
    <w:p w14:paraId="31643A28">
      <w:pPr>
        <w:ind w:left="1200" w:right="1200"/>
        <w:jc w:val="center"/>
        <w:rPr>
          <w:rFonts w:cs="Simplified Arabic"/>
          <w:rtl/>
        </w:rPr>
      </w:pPr>
      <w:r>
        <w:rPr>
          <w:rFonts w:hint="cs" w:cs="Simplified Arabic"/>
          <w:rtl/>
        </w:rPr>
        <w:t>إلغاءات</w:t>
      </w:r>
    </w:p>
    <w:p w14:paraId="5560C9D4">
      <w:pPr>
        <w:ind w:left="1200" w:right="1200"/>
        <w:jc w:val="both"/>
        <w:rPr>
          <w:rFonts w:cs="Simplified Arabic"/>
          <w:rtl/>
        </w:rPr>
      </w:pPr>
      <w:r>
        <w:rPr>
          <w:rFonts w:cs="Simplified Arabic"/>
          <w:rtl/>
        </w:rPr>
        <w:t>يلغى قانون العمل رقم 21 لسنة 1960 المعمول به في محافظات الضفة وتعديلاته، وقانون العمل رقم 16 لسنة 1964 المعمول به في محافظات غزة وتعديلاته وكل ما يخالف أحكام هذا القانون.</w:t>
      </w:r>
    </w:p>
    <w:p w14:paraId="38B8B0EB">
      <w:pPr>
        <w:ind w:left="1200" w:right="1200"/>
        <w:jc w:val="both"/>
        <w:rPr>
          <w:rFonts w:cs="Simplified Arabic"/>
          <w:rtl/>
        </w:rPr>
      </w:pPr>
    </w:p>
    <w:p w14:paraId="377A9F09">
      <w:pPr>
        <w:ind w:left="1200" w:right="1200"/>
        <w:jc w:val="center"/>
        <w:rPr>
          <w:rFonts w:hint="cs" w:cs="Simplified Arabic"/>
          <w:rtl/>
        </w:rPr>
      </w:pPr>
      <w:r>
        <w:rPr>
          <w:rFonts w:cs="Simplified Arabic"/>
          <w:rtl/>
        </w:rPr>
        <w:t>المادة (141)</w:t>
      </w:r>
    </w:p>
    <w:p w14:paraId="273A2336">
      <w:pPr>
        <w:ind w:left="1200" w:right="1200"/>
        <w:jc w:val="center"/>
        <w:rPr>
          <w:rFonts w:cs="Simplified Arabic"/>
          <w:rtl/>
        </w:rPr>
      </w:pPr>
      <w:r>
        <w:rPr>
          <w:rFonts w:hint="cs" w:cs="Simplified Arabic"/>
          <w:rtl/>
        </w:rPr>
        <w:t>النفاذ والسريان</w:t>
      </w:r>
    </w:p>
    <w:p w14:paraId="6240F63C">
      <w:pPr>
        <w:ind w:left="1200" w:right="1200"/>
        <w:jc w:val="both"/>
        <w:rPr>
          <w:rFonts w:cs="Simplified Arabic"/>
          <w:rtl/>
        </w:rPr>
      </w:pPr>
      <w:r>
        <w:rPr>
          <w:rFonts w:cs="Simplified Arabic"/>
          <w:rtl/>
        </w:rPr>
        <w:t>على جميع الجهات المختصة كل فيما يخصه تنفيذ أحكام هذا القانون، ويعمل به بعد ثلاثين يوماً من تاريخ نشره في الجريدة الرسمية.</w:t>
      </w:r>
    </w:p>
    <w:p w14:paraId="1DBAD4D8">
      <w:pPr>
        <w:ind w:left="0" w:right="0"/>
        <w:jc w:val="both"/>
        <w:rPr>
          <w:rFonts w:cs="Simplified Arabic"/>
          <w:rtl/>
        </w:rPr>
      </w:pPr>
    </w:p>
    <w:p w14:paraId="2045E2CB">
      <w:pPr>
        <w:ind w:left="0" w:right="0"/>
        <w:jc w:val="both"/>
        <w:rPr>
          <w:rFonts w:cs="Simplified Arabic"/>
          <w:rtl/>
        </w:rPr>
      </w:pPr>
      <w:r>
        <w:rPr>
          <w:rFonts w:cs="Simplified Arabic"/>
          <w:rtl/>
        </w:rPr>
        <w:t xml:space="preserve">صدر بمدينة غزة بتاريخ 30/4/2000 ميلادية </w:t>
      </w:r>
    </w:p>
    <w:p w14:paraId="4DF53EBD">
      <w:pPr>
        <w:ind w:left="0" w:right="0"/>
        <w:jc w:val="both"/>
        <w:rPr>
          <w:rFonts w:cs="Simplified Arabic"/>
          <w:rtl/>
        </w:rPr>
      </w:pPr>
      <w:r>
        <w:rPr>
          <w:rFonts w:cs="Simplified Arabic"/>
          <w:rtl/>
        </w:rPr>
        <w:t>الموافق 25 من محرم/ 1421 هجرية</w:t>
      </w:r>
    </w:p>
    <w:p w14:paraId="37C466BB">
      <w:pPr>
        <w:ind w:left="0" w:right="0"/>
        <w:jc w:val="both"/>
        <w:rPr>
          <w:rFonts w:cs="Simplified Arabic"/>
          <w:rtl/>
        </w:rPr>
      </w:pPr>
    </w:p>
    <w:p w14:paraId="1483A53E">
      <w:pPr>
        <w:ind w:left="0" w:right="0"/>
        <w:jc w:val="both"/>
        <w:rPr>
          <w:rFonts w:cs="Simplified Arabic"/>
          <w:rtl/>
        </w:rPr>
      </w:pPr>
      <w:r>
        <w:rPr>
          <w:rFonts w:cs="Simplified Arabic"/>
          <w:rtl/>
        </w:rPr>
        <w:t xml:space="preserve">ياسر عرفات </w:t>
      </w:r>
    </w:p>
    <w:p w14:paraId="4A6E02A2">
      <w:pPr>
        <w:pStyle w:val="3"/>
        <w:ind w:left="0" w:right="0"/>
        <w:jc w:val="both"/>
        <w:rPr>
          <w:szCs w:val="24"/>
          <w:rtl/>
        </w:rPr>
      </w:pPr>
      <w:r>
        <w:rPr>
          <w:szCs w:val="24"/>
          <w:rtl/>
        </w:rPr>
        <w:t xml:space="preserve">رئيس اللجنة التنفيذية لمنظمة التحرير الفلسطينية </w:t>
      </w:r>
    </w:p>
    <w:p w14:paraId="2339E532">
      <w:pPr>
        <w:ind w:left="1200" w:right="1200"/>
        <w:jc w:val="both"/>
        <w:rPr>
          <w:rFonts w:cs="Simplified Arabic"/>
          <w:rtl/>
        </w:rPr>
      </w:pPr>
      <w:r>
        <w:rPr>
          <w:rFonts w:cs="Simplified Arabic"/>
          <w:rtl/>
        </w:rPr>
        <w:t>رئيس السلطة الوطنية الفلسطينية</w:t>
      </w:r>
    </w:p>
    <w:p w14:paraId="5C51DEF3">
      <w:pPr>
        <w:ind w:left="1200" w:right="1200"/>
        <w:jc w:val="both"/>
        <w:rPr>
          <w:rFonts w:cs="Simplified Arabic"/>
          <w:rtl/>
        </w:rPr>
      </w:pPr>
      <w:r>
        <w:rPr>
          <w:rFonts w:cs="Simplified Arabic"/>
          <w:rtl/>
        </w:rPr>
        <w:br w:type="page"/>
      </w:r>
      <w:r>
        <w:rPr>
          <w:rFonts w:cs="Simplified Arabic"/>
          <w:rtl/>
        </w:rPr>
        <w:t>ملخص أمراض المهنة</w:t>
      </w:r>
    </w:p>
    <w:tbl>
      <w:tblPr>
        <w:tblStyle w:val="5"/>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2"/>
        <w:gridCol w:w="3100"/>
        <w:gridCol w:w="4000"/>
      </w:tblGrid>
      <w:tr w14:paraId="5A95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306D1441">
            <w:pPr>
              <w:ind w:left="1200" w:right="1200"/>
              <w:jc w:val="both"/>
              <w:rPr>
                <w:rFonts w:cs="Simplified Arabic"/>
                <w:rtl/>
              </w:rPr>
            </w:pPr>
            <w:r>
              <w:rPr>
                <w:rFonts w:cs="Simplified Arabic"/>
                <w:rtl/>
              </w:rPr>
              <w:t>م.</w:t>
            </w:r>
          </w:p>
        </w:tc>
        <w:tc>
          <w:tcPr>
            <w:tcW w:w="3100" w:type="dxa"/>
            <w:noWrap w:val="0"/>
            <w:vAlign w:val="top"/>
          </w:tcPr>
          <w:p w14:paraId="3C6E2E78">
            <w:pPr>
              <w:ind w:left="1200" w:right="1200"/>
              <w:jc w:val="both"/>
              <w:rPr>
                <w:rFonts w:cs="Simplified Arabic"/>
                <w:rtl/>
              </w:rPr>
            </w:pPr>
            <w:r>
              <w:rPr>
                <w:rFonts w:cs="Simplified Arabic"/>
                <w:rtl/>
              </w:rPr>
              <w:t>أمراض المهنة</w:t>
            </w:r>
          </w:p>
        </w:tc>
        <w:tc>
          <w:tcPr>
            <w:tcW w:w="4000" w:type="dxa"/>
            <w:noWrap w:val="0"/>
            <w:vAlign w:val="top"/>
          </w:tcPr>
          <w:p w14:paraId="7DD198D1">
            <w:pPr>
              <w:ind w:left="1200" w:right="1200"/>
              <w:jc w:val="both"/>
              <w:rPr>
                <w:rFonts w:cs="Simplified Arabic"/>
                <w:rtl/>
              </w:rPr>
            </w:pPr>
            <w:r>
              <w:rPr>
                <w:rFonts w:cs="Simplified Arabic"/>
                <w:rtl/>
              </w:rPr>
              <w:t>أمثلة من الأعمال المسببة لهذا المرض</w:t>
            </w:r>
          </w:p>
        </w:tc>
      </w:tr>
      <w:tr w14:paraId="7ABE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111F71BF">
            <w:pPr>
              <w:ind w:left="1200" w:right="1200"/>
              <w:jc w:val="both"/>
              <w:rPr>
                <w:rFonts w:cs="Simplified Arabic"/>
                <w:rtl/>
              </w:rPr>
            </w:pPr>
            <w:r>
              <w:rPr>
                <w:rFonts w:cs="Simplified Arabic"/>
                <w:rtl/>
              </w:rPr>
              <w:t xml:space="preserve">1- </w:t>
            </w:r>
          </w:p>
        </w:tc>
        <w:tc>
          <w:tcPr>
            <w:tcW w:w="3100" w:type="dxa"/>
            <w:noWrap w:val="0"/>
            <w:vAlign w:val="top"/>
          </w:tcPr>
          <w:p w14:paraId="6A3917AC">
            <w:pPr>
              <w:ind w:left="1200" w:right="1200"/>
              <w:jc w:val="both"/>
              <w:rPr>
                <w:rFonts w:cs="Simplified Arabic"/>
                <w:rtl/>
              </w:rPr>
            </w:pPr>
            <w:r>
              <w:rPr>
                <w:rFonts w:cs="Simplified Arabic"/>
                <w:rtl/>
              </w:rPr>
              <w:t>التسمم بالرصاص (</w:t>
            </w:r>
            <w:r>
              <w:rPr>
                <w:rFonts w:cs="Simplified Arabic"/>
              </w:rPr>
              <w:t>LEAD</w:t>
            </w:r>
            <w:r>
              <w:rPr>
                <w:rFonts w:cs="Simplified Arabic"/>
                <w:rtl/>
              </w:rPr>
              <w:t>) ومضاعفاته</w:t>
            </w:r>
          </w:p>
        </w:tc>
        <w:tc>
          <w:tcPr>
            <w:tcW w:w="4000" w:type="dxa"/>
            <w:noWrap w:val="0"/>
            <w:vAlign w:val="top"/>
          </w:tcPr>
          <w:p w14:paraId="3786997D">
            <w:pPr>
              <w:ind w:left="1200" w:right="1200"/>
              <w:jc w:val="both"/>
              <w:rPr>
                <w:rFonts w:cs="Simplified Arabic"/>
                <w:rtl/>
              </w:rPr>
            </w:pPr>
            <w:r>
              <w:rPr>
                <w:rFonts w:cs="Simplified Arabic"/>
                <w:rtl/>
              </w:rPr>
              <w:t>أي عمل يستدعي استعمال أو تداول الرصاص أو مركباته أو المواد المحتوية عليه. وكذلك أي عمل يستدعي التعرض لغبار أو أبخرة الرصاص أو مركباته.</w:t>
            </w:r>
          </w:p>
          <w:p w14:paraId="7BF7B0F8">
            <w:pPr>
              <w:ind w:left="1200" w:right="1200"/>
              <w:jc w:val="both"/>
              <w:rPr>
                <w:rFonts w:cs="Simplified Arabic"/>
                <w:rtl/>
              </w:rPr>
            </w:pPr>
            <w:r>
              <w:rPr>
                <w:rFonts w:cs="Simplified Arabic"/>
                <w:rtl/>
              </w:rPr>
              <w:t>ويشمل ذلك:</w:t>
            </w:r>
          </w:p>
          <w:p w14:paraId="079A341F">
            <w:pPr>
              <w:ind w:left="1200" w:right="1200"/>
              <w:jc w:val="both"/>
              <w:rPr>
                <w:rFonts w:cs="Simplified Arabic"/>
                <w:rtl/>
              </w:rPr>
            </w:pPr>
            <w:r>
              <w:rPr>
                <w:rFonts w:cs="Simplified Arabic"/>
                <w:rtl/>
              </w:rPr>
              <w:t>- تداول الخامات المحتوية على الرصاص.</w:t>
            </w:r>
          </w:p>
          <w:p w14:paraId="24BCD966">
            <w:pPr>
              <w:ind w:left="1200" w:right="1200"/>
              <w:jc w:val="both"/>
              <w:rPr>
                <w:rFonts w:cs="Simplified Arabic"/>
                <w:rtl/>
              </w:rPr>
            </w:pPr>
            <w:r>
              <w:rPr>
                <w:rFonts w:cs="Simplified Arabic"/>
                <w:rtl/>
              </w:rPr>
              <w:t>- صهر وصب الرصاص القديم والزنك القديم (الخردة) في سبائك للصناعة.</w:t>
            </w:r>
          </w:p>
          <w:p w14:paraId="2630F33E">
            <w:pPr>
              <w:ind w:left="1200" w:right="1200"/>
              <w:jc w:val="both"/>
              <w:rPr>
                <w:rFonts w:cs="Simplified Arabic"/>
                <w:rtl/>
              </w:rPr>
            </w:pPr>
            <w:r>
              <w:rPr>
                <w:rFonts w:cs="Simplified Arabic"/>
                <w:rtl/>
              </w:rPr>
              <w:t>- تحضير واستعمل مينا… المحتوية على رصاص التلميع بواسطة برادة الرصاص أو المساحيق المحتوية على الرصاص.</w:t>
            </w:r>
          </w:p>
          <w:p w14:paraId="7DDA6885">
            <w:pPr>
              <w:ind w:left="1200" w:right="1200"/>
              <w:jc w:val="both"/>
              <w:rPr>
                <w:rFonts w:cs="Simplified Arabic"/>
                <w:rtl/>
              </w:rPr>
            </w:pPr>
            <w:r>
              <w:rPr>
                <w:rFonts w:cs="Simplified Arabic"/>
                <w:rtl/>
              </w:rPr>
              <w:t>- استخدام الرصاص ومركباته في الطباعة وتصليح الخزانات الرصاصية والطلاء رشاً بمانع الرصاص وصنع الحوامض وأملاح الرصاص ومباشرتها وتحضير واستعمال البويات</w:t>
            </w:r>
            <w:r>
              <w:rPr>
                <w:rFonts w:cs="Simplified Arabic"/>
              </w:rPr>
              <w:t xml:space="preserve">…  </w:t>
            </w:r>
            <w:r>
              <w:rPr>
                <w:rFonts w:cs="Simplified Arabic"/>
                <w:rtl/>
              </w:rPr>
              <w:t xml:space="preserve"> الخ.</w:t>
            </w:r>
          </w:p>
        </w:tc>
      </w:tr>
      <w:tr w14:paraId="6EC7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1F688A0E">
            <w:pPr>
              <w:ind w:left="1200" w:right="1200"/>
              <w:jc w:val="both"/>
              <w:rPr>
                <w:rFonts w:cs="Simplified Arabic"/>
                <w:rtl/>
              </w:rPr>
            </w:pPr>
            <w:r>
              <w:rPr>
                <w:rFonts w:cs="Simplified Arabic"/>
                <w:rtl/>
              </w:rPr>
              <w:t xml:space="preserve">2- </w:t>
            </w:r>
          </w:p>
        </w:tc>
        <w:tc>
          <w:tcPr>
            <w:tcW w:w="3100" w:type="dxa"/>
            <w:noWrap w:val="0"/>
            <w:vAlign w:val="top"/>
          </w:tcPr>
          <w:p w14:paraId="7B36A32E">
            <w:pPr>
              <w:ind w:left="1200" w:right="1200"/>
              <w:jc w:val="both"/>
              <w:rPr>
                <w:rFonts w:cs="Simplified Arabic"/>
                <w:rtl/>
              </w:rPr>
            </w:pPr>
            <w:r>
              <w:rPr>
                <w:rFonts w:cs="Simplified Arabic"/>
                <w:rtl/>
              </w:rPr>
              <w:t>التسمم بالزئبق (</w:t>
            </w:r>
            <w:r>
              <w:rPr>
                <w:rFonts w:cs="Simplified Arabic"/>
              </w:rPr>
              <w:t>MERCURY</w:t>
            </w:r>
            <w:r>
              <w:rPr>
                <w:rFonts w:cs="Simplified Arabic"/>
                <w:rtl/>
              </w:rPr>
              <w:t>) ومضاعفاته</w:t>
            </w:r>
          </w:p>
        </w:tc>
        <w:tc>
          <w:tcPr>
            <w:tcW w:w="4000" w:type="dxa"/>
            <w:noWrap w:val="0"/>
            <w:vAlign w:val="top"/>
          </w:tcPr>
          <w:p w14:paraId="6178A82D">
            <w:pPr>
              <w:ind w:left="1200" w:right="1200"/>
              <w:jc w:val="both"/>
              <w:rPr>
                <w:rFonts w:cs="Simplified Arabic"/>
                <w:rtl/>
              </w:rPr>
            </w:pPr>
            <w:r>
              <w:rPr>
                <w:rFonts w:cs="Simplified Arabic"/>
                <w:rtl/>
              </w:rPr>
              <w:t>أي عمل يستدعي استعمال أو تداول الزئبق أو مركباته أو المواد المحتوية عليه وكذا أي عمل يستدعي التعرض لغبار أو أبخرة الزئبق أو مركباته أو المواد المحتوية عليه.</w:t>
            </w:r>
          </w:p>
          <w:p w14:paraId="5BEFF786">
            <w:pPr>
              <w:ind w:left="1200" w:right="1200"/>
              <w:jc w:val="both"/>
              <w:rPr>
                <w:rFonts w:cs="Simplified Arabic"/>
                <w:rtl/>
              </w:rPr>
            </w:pPr>
            <w:r>
              <w:rPr>
                <w:rFonts w:cs="Simplified Arabic"/>
                <w:rtl/>
              </w:rPr>
              <w:t xml:space="preserve">ويشمل ذلك: </w:t>
            </w:r>
          </w:p>
          <w:p w14:paraId="1AD0DB0B">
            <w:pPr>
              <w:ind w:left="1200" w:right="1200"/>
              <w:jc w:val="both"/>
              <w:rPr>
                <w:rFonts w:cs="Simplified Arabic"/>
                <w:rtl/>
              </w:rPr>
            </w:pPr>
            <w:r>
              <w:rPr>
                <w:rFonts w:cs="Simplified Arabic"/>
                <w:rtl/>
              </w:rPr>
              <w:t xml:space="preserve">- العمل في صناعة مركبات الزئبق وصناعة آلات المعامل والمقاييس الزئبقية وعمليات التذهيب واستخراج الذهب وصناعة المفرقعات الزئبقية </w:t>
            </w:r>
            <w:r>
              <w:rPr>
                <w:rFonts w:cs="Simplified Arabic"/>
              </w:rPr>
              <w:t>…</w:t>
            </w:r>
            <w:r>
              <w:rPr>
                <w:rFonts w:cs="Simplified Arabic"/>
                <w:rtl/>
              </w:rPr>
              <w:t xml:space="preserve"> الخ</w:t>
            </w:r>
          </w:p>
        </w:tc>
      </w:tr>
      <w:tr w14:paraId="342F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2FE11C35">
            <w:pPr>
              <w:ind w:left="1200" w:right="1200"/>
              <w:jc w:val="both"/>
              <w:rPr>
                <w:rFonts w:cs="Simplified Arabic"/>
                <w:rtl/>
              </w:rPr>
            </w:pPr>
            <w:r>
              <w:rPr>
                <w:rFonts w:cs="Simplified Arabic"/>
                <w:rtl/>
              </w:rPr>
              <w:t xml:space="preserve">3- </w:t>
            </w:r>
          </w:p>
        </w:tc>
        <w:tc>
          <w:tcPr>
            <w:tcW w:w="3100" w:type="dxa"/>
            <w:noWrap w:val="0"/>
            <w:vAlign w:val="top"/>
          </w:tcPr>
          <w:p w14:paraId="15D2DCA6">
            <w:pPr>
              <w:ind w:left="1200" w:right="1200"/>
              <w:jc w:val="both"/>
              <w:rPr>
                <w:rFonts w:cs="Simplified Arabic"/>
                <w:rtl/>
              </w:rPr>
            </w:pPr>
            <w:r>
              <w:rPr>
                <w:rFonts w:cs="Simplified Arabic"/>
                <w:rtl/>
              </w:rPr>
              <w:t>التسمم بالزرنيخ (</w:t>
            </w:r>
            <w:r>
              <w:rPr>
                <w:rFonts w:cs="Simplified Arabic"/>
              </w:rPr>
              <w:t>ARSANIC</w:t>
            </w:r>
            <w:r>
              <w:rPr>
                <w:rFonts w:cs="Simplified Arabic"/>
                <w:rtl/>
              </w:rPr>
              <w:t>)</w:t>
            </w:r>
          </w:p>
          <w:p w14:paraId="41DB40B0">
            <w:pPr>
              <w:ind w:left="1200" w:right="1200"/>
              <w:jc w:val="both"/>
              <w:rPr>
                <w:rFonts w:cs="Simplified Arabic"/>
                <w:rtl/>
              </w:rPr>
            </w:pPr>
            <w:r>
              <w:rPr>
                <w:rFonts w:cs="Simplified Arabic"/>
                <w:rtl/>
              </w:rPr>
              <w:t>ومضاعفاته</w:t>
            </w:r>
          </w:p>
        </w:tc>
        <w:tc>
          <w:tcPr>
            <w:tcW w:w="4000" w:type="dxa"/>
            <w:noWrap w:val="0"/>
            <w:vAlign w:val="top"/>
          </w:tcPr>
          <w:p w14:paraId="7F2E038C">
            <w:pPr>
              <w:ind w:left="1200" w:right="1200"/>
              <w:jc w:val="both"/>
              <w:rPr>
                <w:rFonts w:cs="Simplified Arabic"/>
                <w:rtl/>
              </w:rPr>
            </w:pPr>
            <w:r>
              <w:rPr>
                <w:rFonts w:cs="Simplified Arabic"/>
                <w:rtl/>
              </w:rPr>
              <w:t>أي عمل يستدعي استعمال أو تداول الزرنيخ أو مركباته أو مستحضراته أو المواد المحتوية عليه وكذا أي عمل يستدعي التعرض لغبار أو أبخرة الزرنيخ أو مركباته أو المواد المحتوية عليه ويشمل ذلك:</w:t>
            </w:r>
          </w:p>
          <w:p w14:paraId="14B956DD">
            <w:pPr>
              <w:ind w:left="1200" w:right="1200"/>
              <w:jc w:val="both"/>
              <w:rPr>
                <w:rFonts w:cs="Simplified Arabic"/>
                <w:rtl/>
              </w:rPr>
            </w:pPr>
            <w:r>
              <w:rPr>
                <w:rFonts w:cs="Simplified Arabic"/>
                <w:rtl/>
              </w:rPr>
              <w:t>- العمليات التي يتولد فيها الزرنيخ أو مركباته وكذا العمل في إنتاج أو صناعة الزرنيخ أو مركباته.</w:t>
            </w:r>
          </w:p>
          <w:p w14:paraId="05613369">
            <w:pPr>
              <w:ind w:left="1200" w:right="1200"/>
              <w:jc w:val="both"/>
              <w:rPr>
                <w:rFonts w:cs="Simplified Arabic"/>
                <w:rtl/>
              </w:rPr>
            </w:pPr>
            <w:r>
              <w:rPr>
                <w:rFonts w:cs="Simplified Arabic"/>
                <w:rtl/>
              </w:rPr>
              <w:t>- صنع واستعمال العقاقير المبيدة للحشرات والمحتوية على الزرنيخ أو مركباته.</w:t>
            </w:r>
          </w:p>
          <w:p w14:paraId="10216414">
            <w:pPr>
              <w:ind w:left="1200" w:right="1200"/>
              <w:jc w:val="both"/>
              <w:rPr>
                <w:rFonts w:cs="Simplified Arabic"/>
                <w:rtl/>
              </w:rPr>
            </w:pPr>
            <w:r>
              <w:rPr>
                <w:rFonts w:cs="Simplified Arabic"/>
                <w:rtl/>
              </w:rPr>
              <w:t>- صنع واستعمال الأصباغ المحتوية على مركبات الزرنيخ.</w:t>
            </w:r>
          </w:p>
          <w:p w14:paraId="31F3015A">
            <w:pPr>
              <w:ind w:left="0" w:right="0"/>
              <w:jc w:val="both"/>
              <w:rPr>
                <w:rFonts w:cs="Simplified Arabic"/>
                <w:rtl/>
              </w:rPr>
            </w:pPr>
            <w:r>
              <w:rPr>
                <w:rFonts w:cs="Simplified Arabic"/>
                <w:rtl/>
              </w:rPr>
              <w:t>- استعمال الزرنيخ في صناعة البلور. الخ</w:t>
            </w:r>
          </w:p>
          <w:p w14:paraId="4CDBD11E">
            <w:pPr>
              <w:ind w:left="1200" w:right="1200"/>
              <w:jc w:val="both"/>
              <w:rPr>
                <w:rFonts w:cs="Simplified Arabic"/>
                <w:rtl/>
              </w:rPr>
            </w:pPr>
          </w:p>
        </w:tc>
      </w:tr>
      <w:tr w14:paraId="49A5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675454AF">
            <w:pPr>
              <w:ind w:left="1200" w:right="1200"/>
              <w:jc w:val="both"/>
              <w:rPr>
                <w:rFonts w:cs="Simplified Arabic"/>
                <w:rtl/>
              </w:rPr>
            </w:pPr>
            <w:r>
              <w:rPr>
                <w:rFonts w:cs="Simplified Arabic"/>
                <w:rtl/>
              </w:rPr>
              <w:t>م.</w:t>
            </w:r>
          </w:p>
        </w:tc>
        <w:tc>
          <w:tcPr>
            <w:tcW w:w="3100" w:type="dxa"/>
            <w:noWrap w:val="0"/>
            <w:vAlign w:val="top"/>
          </w:tcPr>
          <w:p w14:paraId="5077C262">
            <w:pPr>
              <w:ind w:left="1200" w:right="1200"/>
              <w:jc w:val="both"/>
              <w:rPr>
                <w:rFonts w:cs="Simplified Arabic"/>
                <w:rtl/>
              </w:rPr>
            </w:pPr>
          </w:p>
        </w:tc>
        <w:tc>
          <w:tcPr>
            <w:tcW w:w="4000" w:type="dxa"/>
            <w:noWrap w:val="0"/>
            <w:vAlign w:val="top"/>
          </w:tcPr>
          <w:p w14:paraId="4CA79956">
            <w:pPr>
              <w:ind w:left="1200" w:right="1200"/>
              <w:jc w:val="both"/>
              <w:rPr>
                <w:rFonts w:cs="Simplified Arabic"/>
                <w:rtl/>
              </w:rPr>
            </w:pPr>
          </w:p>
        </w:tc>
      </w:tr>
      <w:tr w14:paraId="128F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7AA1E7BF">
            <w:pPr>
              <w:ind w:left="1200" w:right="1200"/>
              <w:jc w:val="both"/>
              <w:rPr>
                <w:rFonts w:cs="Simplified Arabic"/>
                <w:rtl/>
              </w:rPr>
            </w:pPr>
            <w:r>
              <w:rPr>
                <w:rFonts w:cs="Simplified Arabic"/>
                <w:rtl/>
              </w:rPr>
              <w:t xml:space="preserve">4- </w:t>
            </w:r>
          </w:p>
        </w:tc>
        <w:tc>
          <w:tcPr>
            <w:tcW w:w="3100" w:type="dxa"/>
            <w:noWrap w:val="0"/>
            <w:vAlign w:val="top"/>
          </w:tcPr>
          <w:p w14:paraId="7BB1B2DC">
            <w:pPr>
              <w:ind w:left="1200" w:right="1200"/>
              <w:jc w:val="both"/>
              <w:rPr>
                <w:rFonts w:cs="Simplified Arabic"/>
                <w:rtl/>
              </w:rPr>
            </w:pPr>
            <w:r>
              <w:rPr>
                <w:rFonts w:cs="Simplified Arabic"/>
                <w:rtl/>
              </w:rPr>
              <w:t>التسمم بالأنتيمون (</w:t>
            </w:r>
            <w:r>
              <w:rPr>
                <w:rFonts w:cs="Simplified Arabic"/>
              </w:rPr>
              <w:t>Antimony</w:t>
            </w:r>
            <w:r>
              <w:rPr>
                <w:rFonts w:cs="Simplified Arabic"/>
                <w:rtl/>
              </w:rPr>
              <w:t>) ومضاعفاته</w:t>
            </w:r>
          </w:p>
        </w:tc>
        <w:tc>
          <w:tcPr>
            <w:tcW w:w="4000" w:type="dxa"/>
            <w:noWrap w:val="0"/>
            <w:vAlign w:val="top"/>
          </w:tcPr>
          <w:p w14:paraId="1309EE64">
            <w:pPr>
              <w:ind w:left="1200" w:right="1200"/>
              <w:jc w:val="both"/>
              <w:rPr>
                <w:rFonts w:cs="Simplified Arabic"/>
                <w:rtl/>
              </w:rPr>
            </w:pPr>
            <w:r>
              <w:rPr>
                <w:rFonts w:cs="Simplified Arabic"/>
                <w:rtl/>
              </w:rPr>
              <w:t>أي عمل يستدعي استعمال أو تداول الأنتيمون أو مركباته أو المواد المحتوية عليه وكذا أي عمل يستدعي التعرض لغبار أو أبخرة الأنتيمون أو مركباته أو المواد المحتوية عليه.</w:t>
            </w:r>
          </w:p>
        </w:tc>
      </w:tr>
      <w:tr w14:paraId="60AD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7F5912C1">
            <w:pPr>
              <w:ind w:left="1200" w:right="1200"/>
              <w:jc w:val="both"/>
              <w:rPr>
                <w:rFonts w:cs="Simplified Arabic"/>
                <w:rtl/>
              </w:rPr>
            </w:pPr>
            <w:r>
              <w:rPr>
                <w:rFonts w:cs="Simplified Arabic"/>
                <w:rtl/>
              </w:rPr>
              <w:t>5</w:t>
            </w:r>
          </w:p>
        </w:tc>
        <w:tc>
          <w:tcPr>
            <w:tcW w:w="3100" w:type="dxa"/>
            <w:noWrap w:val="0"/>
            <w:vAlign w:val="top"/>
          </w:tcPr>
          <w:p w14:paraId="6DA943AF">
            <w:pPr>
              <w:ind w:left="1200" w:right="1200"/>
              <w:jc w:val="both"/>
              <w:rPr>
                <w:rFonts w:cs="Simplified Arabic"/>
                <w:rtl/>
              </w:rPr>
            </w:pPr>
            <w:r>
              <w:rPr>
                <w:rFonts w:cs="Simplified Arabic"/>
                <w:rtl/>
              </w:rPr>
              <w:t xml:space="preserve"> التسمم بالفسفور (</w:t>
            </w:r>
            <w:r>
              <w:rPr>
                <w:rFonts w:cs="Simplified Arabic"/>
              </w:rPr>
              <w:t>Phosphours</w:t>
            </w:r>
            <w:r>
              <w:rPr>
                <w:rFonts w:cs="Simplified Arabic"/>
                <w:rtl/>
              </w:rPr>
              <w:t>) ومضاعفاته</w:t>
            </w:r>
          </w:p>
        </w:tc>
        <w:tc>
          <w:tcPr>
            <w:tcW w:w="4000" w:type="dxa"/>
            <w:noWrap w:val="0"/>
            <w:vAlign w:val="top"/>
          </w:tcPr>
          <w:p w14:paraId="6E5726E8">
            <w:pPr>
              <w:ind w:left="1200" w:right="1200"/>
              <w:jc w:val="both"/>
              <w:rPr>
                <w:rFonts w:cs="Simplified Arabic"/>
                <w:rtl/>
              </w:rPr>
            </w:pPr>
            <w:r>
              <w:rPr>
                <w:rFonts w:cs="Simplified Arabic"/>
                <w:rtl/>
              </w:rPr>
              <w:t>أي عمل يستدعي استعمال أو تداول الفسفور أو مركباته أو مستحضراته أو المواد المحتوية عليه وكذا أي عمل يستدعي التعرض لغبار أو أبخرة الفسفور أو مركباته أو المواد المحتوية عليه.</w:t>
            </w:r>
          </w:p>
        </w:tc>
      </w:tr>
      <w:tr w14:paraId="1693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631F31F5">
            <w:pPr>
              <w:ind w:left="1200" w:right="1200"/>
              <w:jc w:val="both"/>
              <w:rPr>
                <w:rFonts w:cs="Simplified Arabic"/>
                <w:rtl/>
              </w:rPr>
            </w:pPr>
            <w:r>
              <w:rPr>
                <w:rFonts w:cs="Simplified Arabic"/>
                <w:rtl/>
              </w:rPr>
              <w:t>6-</w:t>
            </w:r>
          </w:p>
        </w:tc>
        <w:tc>
          <w:tcPr>
            <w:tcW w:w="3100" w:type="dxa"/>
            <w:noWrap w:val="0"/>
            <w:vAlign w:val="top"/>
          </w:tcPr>
          <w:p w14:paraId="53425206">
            <w:pPr>
              <w:ind w:left="1200" w:right="1200"/>
              <w:jc w:val="both"/>
              <w:rPr>
                <w:rFonts w:cs="Simplified Arabic"/>
                <w:rtl/>
              </w:rPr>
            </w:pPr>
            <w:r>
              <w:rPr>
                <w:rFonts w:cs="Simplified Arabic"/>
                <w:rtl/>
              </w:rPr>
              <w:t xml:space="preserve"> التسمم بالبنزول (</w:t>
            </w:r>
            <w:r>
              <w:rPr>
                <w:rFonts w:cs="Simplified Arabic"/>
              </w:rPr>
              <w:t>Benzole</w:t>
            </w:r>
            <w:r>
              <w:rPr>
                <w:rFonts w:cs="Simplified Arabic"/>
                <w:rtl/>
              </w:rPr>
              <w:t>) أو ميثيل البنزول أو مركباته الأميدية أو الآزوتية أو مشتقاتها ومضاعفات ذلك التسمم</w:t>
            </w:r>
          </w:p>
        </w:tc>
        <w:tc>
          <w:tcPr>
            <w:tcW w:w="4000" w:type="dxa"/>
            <w:noWrap w:val="0"/>
            <w:vAlign w:val="top"/>
          </w:tcPr>
          <w:p w14:paraId="673A849E">
            <w:pPr>
              <w:ind w:left="1200" w:right="1200"/>
              <w:jc w:val="both"/>
              <w:rPr>
                <w:rFonts w:cs="Simplified Arabic"/>
                <w:rtl/>
              </w:rPr>
            </w:pPr>
            <w:r>
              <w:rPr>
                <w:rFonts w:cs="Simplified Arabic"/>
                <w:rtl/>
              </w:rPr>
              <w:t>كل عمل يستدعي استعمال أو تداول هذه المواد، وكذا كل عمل يستدعي التعرض لأبخرتها أو غبارها.</w:t>
            </w:r>
          </w:p>
        </w:tc>
      </w:tr>
      <w:tr w14:paraId="21566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0F04AC8C">
            <w:pPr>
              <w:ind w:left="1200" w:right="1200"/>
              <w:jc w:val="both"/>
              <w:rPr>
                <w:rFonts w:cs="Simplified Arabic"/>
                <w:rtl/>
              </w:rPr>
            </w:pPr>
            <w:r>
              <w:rPr>
                <w:rFonts w:cs="Simplified Arabic"/>
                <w:rtl/>
              </w:rPr>
              <w:t>7-</w:t>
            </w:r>
          </w:p>
        </w:tc>
        <w:tc>
          <w:tcPr>
            <w:tcW w:w="3100" w:type="dxa"/>
            <w:noWrap w:val="0"/>
            <w:vAlign w:val="top"/>
          </w:tcPr>
          <w:p w14:paraId="3D0C8DDC">
            <w:pPr>
              <w:ind w:left="1200" w:right="1200"/>
              <w:jc w:val="both"/>
              <w:rPr>
                <w:rFonts w:cs="Simplified Arabic"/>
                <w:rtl/>
              </w:rPr>
            </w:pPr>
            <w:r>
              <w:rPr>
                <w:rFonts w:cs="Simplified Arabic"/>
                <w:rtl/>
              </w:rPr>
              <w:t xml:space="preserve"> التسمم بالمنجنيز (</w:t>
            </w:r>
            <w:r>
              <w:rPr>
                <w:rFonts w:cs="Simplified Arabic"/>
              </w:rPr>
              <w:t>Manganese</w:t>
            </w:r>
            <w:r>
              <w:rPr>
                <w:rFonts w:cs="Simplified Arabic"/>
                <w:rtl/>
              </w:rPr>
              <w:t>) ومضاعفاته</w:t>
            </w:r>
          </w:p>
        </w:tc>
        <w:tc>
          <w:tcPr>
            <w:tcW w:w="4000" w:type="dxa"/>
            <w:noWrap w:val="0"/>
            <w:vAlign w:val="top"/>
          </w:tcPr>
          <w:p w14:paraId="16930E76">
            <w:pPr>
              <w:ind w:left="1200" w:right="1200"/>
              <w:jc w:val="both"/>
              <w:rPr>
                <w:rFonts w:cs="Simplified Arabic"/>
                <w:rtl/>
              </w:rPr>
            </w:pPr>
            <w:r>
              <w:rPr>
                <w:rFonts w:cs="Simplified Arabic"/>
                <w:rtl/>
              </w:rPr>
              <w:t xml:space="preserve">كل عمل يستدعي استعمال أو تداول المنجنيز أو مركباته أو المواد المحتوية عليه. وكذا كل عمل يستدعي التعرض لأبخرة أو غبار المنجنيز أو مركباته أو المواد المحتوية عليه. </w:t>
            </w:r>
          </w:p>
          <w:p w14:paraId="76856260">
            <w:pPr>
              <w:ind w:left="1200" w:right="1200"/>
              <w:jc w:val="both"/>
              <w:rPr>
                <w:rFonts w:cs="Simplified Arabic"/>
                <w:rtl/>
              </w:rPr>
            </w:pPr>
            <w:r>
              <w:rPr>
                <w:rFonts w:cs="Simplified Arabic"/>
                <w:rtl/>
              </w:rPr>
              <w:t>ويشمل ذلك: العمل في استخراج أو تحضير المنجنيز أو مركباته وطحنها وتعبئتها</w:t>
            </w:r>
            <w:r>
              <w:rPr>
                <w:rFonts w:cs="Simplified Arabic"/>
              </w:rPr>
              <w:t xml:space="preserve">… </w:t>
            </w:r>
            <w:r>
              <w:rPr>
                <w:rFonts w:cs="Simplified Arabic"/>
                <w:rtl/>
              </w:rPr>
              <w:t xml:space="preserve"> الخ.</w:t>
            </w:r>
          </w:p>
        </w:tc>
      </w:tr>
      <w:tr w14:paraId="57C5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050ED4B1">
            <w:pPr>
              <w:ind w:left="1200" w:right="1200"/>
              <w:jc w:val="both"/>
              <w:rPr>
                <w:rFonts w:cs="Simplified Arabic"/>
                <w:rtl/>
              </w:rPr>
            </w:pPr>
            <w:r>
              <w:rPr>
                <w:rFonts w:cs="Simplified Arabic"/>
                <w:rtl/>
              </w:rPr>
              <w:t xml:space="preserve">8- </w:t>
            </w:r>
          </w:p>
        </w:tc>
        <w:tc>
          <w:tcPr>
            <w:tcW w:w="3100" w:type="dxa"/>
            <w:noWrap w:val="0"/>
            <w:vAlign w:val="top"/>
          </w:tcPr>
          <w:p w14:paraId="162C57C8">
            <w:pPr>
              <w:ind w:left="1200" w:right="1200"/>
              <w:jc w:val="both"/>
              <w:rPr>
                <w:rFonts w:cs="Simplified Arabic"/>
                <w:rtl/>
              </w:rPr>
            </w:pPr>
            <w:r>
              <w:rPr>
                <w:rFonts w:cs="Simplified Arabic"/>
                <w:rtl/>
              </w:rPr>
              <w:t xml:space="preserve"> التسمم بالكبريت (</w:t>
            </w:r>
            <w:r>
              <w:rPr>
                <w:rFonts w:cs="Simplified Arabic"/>
              </w:rPr>
              <w:t>Sulpher</w:t>
            </w:r>
            <w:r>
              <w:rPr>
                <w:rFonts w:cs="Simplified Arabic"/>
                <w:rtl/>
              </w:rPr>
              <w:t>) ومضاعفاته</w:t>
            </w:r>
          </w:p>
        </w:tc>
        <w:tc>
          <w:tcPr>
            <w:tcW w:w="4000" w:type="dxa"/>
            <w:noWrap w:val="0"/>
            <w:vAlign w:val="top"/>
          </w:tcPr>
          <w:p w14:paraId="03D13FF3">
            <w:pPr>
              <w:ind w:left="1200" w:right="1200"/>
              <w:jc w:val="both"/>
              <w:rPr>
                <w:rFonts w:cs="Simplified Arabic"/>
                <w:rtl/>
              </w:rPr>
            </w:pPr>
            <w:r>
              <w:rPr>
                <w:rFonts w:cs="Simplified Arabic"/>
                <w:rtl/>
              </w:rPr>
              <w:t>كل عمل يستدعي استعمال أو تداول الكبريت أو مركباته أو المواد المحتوية عليه وكذا كل عمل يستدعي التعرض لأبخرة أو غبار الكبريت أو مركباته أو المواد المحتوية عليه.</w:t>
            </w:r>
          </w:p>
        </w:tc>
      </w:tr>
      <w:tr w14:paraId="2A9E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496E627A">
            <w:pPr>
              <w:ind w:left="1200" w:right="1200"/>
              <w:jc w:val="both"/>
              <w:rPr>
                <w:rFonts w:cs="Simplified Arabic"/>
                <w:rtl/>
              </w:rPr>
            </w:pPr>
            <w:r>
              <w:rPr>
                <w:rFonts w:cs="Simplified Arabic"/>
                <w:rtl/>
              </w:rPr>
              <w:t>9-</w:t>
            </w:r>
          </w:p>
        </w:tc>
        <w:tc>
          <w:tcPr>
            <w:tcW w:w="3100" w:type="dxa"/>
            <w:noWrap w:val="0"/>
            <w:vAlign w:val="top"/>
          </w:tcPr>
          <w:p w14:paraId="2BADAB77">
            <w:pPr>
              <w:ind w:left="1200" w:right="1200"/>
              <w:jc w:val="both"/>
              <w:rPr>
                <w:rFonts w:cs="Simplified Arabic"/>
                <w:rtl/>
              </w:rPr>
            </w:pPr>
            <w:r>
              <w:rPr>
                <w:rFonts w:cs="Simplified Arabic"/>
                <w:rtl/>
              </w:rPr>
              <w:t xml:space="preserve"> التأثر بالكروم (</w:t>
            </w:r>
            <w:r>
              <w:rPr>
                <w:rFonts w:cs="Simplified Arabic"/>
              </w:rPr>
              <w:t>Chromiun</w:t>
            </w:r>
            <w:r>
              <w:rPr>
                <w:rFonts w:cs="Simplified Arabic"/>
                <w:rtl/>
              </w:rPr>
              <w:t xml:space="preserve">) وما ينشأ عنه من قرح ومضاعفات </w:t>
            </w:r>
          </w:p>
        </w:tc>
        <w:tc>
          <w:tcPr>
            <w:tcW w:w="4000" w:type="dxa"/>
            <w:noWrap w:val="0"/>
            <w:vAlign w:val="top"/>
          </w:tcPr>
          <w:p w14:paraId="254D34A9">
            <w:pPr>
              <w:ind w:left="1200" w:right="1200"/>
              <w:jc w:val="both"/>
              <w:rPr>
                <w:rFonts w:cs="Simplified Arabic"/>
                <w:rtl/>
              </w:rPr>
            </w:pPr>
            <w:r>
              <w:rPr>
                <w:rFonts w:cs="Simplified Arabic"/>
                <w:rtl/>
              </w:rPr>
              <w:t>كل عمل يستدعي تحضير أو تولد أو استعمال أو تداول الكروم أو حمض الكروميك أو كرومات أو بيكرومات الصوديوم أو البوتاسيوم أو الزنك أو أي مادة تحتوي عليها.</w:t>
            </w:r>
          </w:p>
        </w:tc>
      </w:tr>
      <w:tr w14:paraId="78AA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7A8E00FC">
            <w:pPr>
              <w:ind w:left="1200" w:right="1200"/>
              <w:jc w:val="both"/>
              <w:rPr>
                <w:rFonts w:cs="Simplified Arabic"/>
                <w:rtl/>
              </w:rPr>
            </w:pPr>
            <w:r>
              <w:rPr>
                <w:rFonts w:cs="Simplified Arabic"/>
                <w:rtl/>
              </w:rPr>
              <w:t>10-</w:t>
            </w:r>
          </w:p>
        </w:tc>
        <w:tc>
          <w:tcPr>
            <w:tcW w:w="3100" w:type="dxa"/>
            <w:noWrap w:val="0"/>
            <w:vAlign w:val="top"/>
          </w:tcPr>
          <w:p w14:paraId="73DF4EBF">
            <w:pPr>
              <w:ind w:left="1200" w:right="1200"/>
              <w:jc w:val="both"/>
              <w:rPr>
                <w:rFonts w:cs="Simplified Arabic"/>
                <w:rtl/>
              </w:rPr>
            </w:pPr>
            <w:r>
              <w:rPr>
                <w:rFonts w:cs="Simplified Arabic"/>
                <w:rtl/>
              </w:rPr>
              <w:t xml:space="preserve"> التأثر بالنيكل (</w:t>
            </w:r>
            <w:r>
              <w:rPr>
                <w:rFonts w:cs="Simplified Arabic"/>
              </w:rPr>
              <w:t>Nikel</w:t>
            </w:r>
            <w:r>
              <w:rPr>
                <w:rFonts w:cs="Simplified Arabic"/>
                <w:rtl/>
              </w:rPr>
              <w:t>) وما ينشأ عنه من مضاعفات وقرح</w:t>
            </w:r>
          </w:p>
        </w:tc>
        <w:tc>
          <w:tcPr>
            <w:tcW w:w="4000" w:type="dxa"/>
            <w:noWrap w:val="0"/>
            <w:vAlign w:val="top"/>
          </w:tcPr>
          <w:p w14:paraId="1192F1E1">
            <w:pPr>
              <w:ind w:left="1200" w:right="1200"/>
              <w:jc w:val="both"/>
              <w:rPr>
                <w:rFonts w:cs="Simplified Arabic"/>
                <w:rtl/>
              </w:rPr>
            </w:pPr>
            <w:r>
              <w:rPr>
                <w:rFonts w:cs="Simplified Arabic"/>
                <w:rtl/>
              </w:rPr>
              <w:t>كل عمل يستدعي تحضير أو تولد أو استعمال أو تداول النيكل أو أية مادة تحتوي على النيكل أو مركباته ويشمل ذلك: التعرض لغبار كربونيل النيكل.</w:t>
            </w:r>
          </w:p>
        </w:tc>
      </w:tr>
      <w:tr w14:paraId="191A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69B36A54">
            <w:pPr>
              <w:ind w:left="1200" w:right="1200"/>
              <w:jc w:val="both"/>
              <w:rPr>
                <w:rFonts w:cs="Simplified Arabic"/>
                <w:rtl/>
              </w:rPr>
            </w:pPr>
            <w:r>
              <w:rPr>
                <w:rFonts w:cs="Simplified Arabic"/>
                <w:rtl/>
              </w:rPr>
              <w:t>11-</w:t>
            </w:r>
          </w:p>
        </w:tc>
        <w:tc>
          <w:tcPr>
            <w:tcW w:w="3100" w:type="dxa"/>
            <w:noWrap w:val="0"/>
            <w:vAlign w:val="top"/>
          </w:tcPr>
          <w:p w14:paraId="27474145">
            <w:pPr>
              <w:ind w:left="1200" w:right="1200"/>
              <w:jc w:val="both"/>
              <w:rPr>
                <w:rFonts w:cs="Simplified Arabic"/>
                <w:rtl/>
              </w:rPr>
            </w:pPr>
            <w:r>
              <w:rPr>
                <w:rFonts w:cs="Simplified Arabic"/>
                <w:rtl/>
              </w:rPr>
              <w:t xml:space="preserve"> التسمم بأول أكسيد الكربون (</w:t>
            </w:r>
            <w:r>
              <w:rPr>
                <w:rFonts w:cs="Simplified Arabic"/>
              </w:rPr>
              <w:t xml:space="preserve">Carbon monoxide </w:t>
            </w:r>
            <w:r>
              <w:rPr>
                <w:rFonts w:cs="Simplified Arabic"/>
                <w:rtl/>
              </w:rPr>
              <w:t xml:space="preserve">) وما ينشأ عنه من مضاعفات </w:t>
            </w:r>
          </w:p>
        </w:tc>
        <w:tc>
          <w:tcPr>
            <w:tcW w:w="4000" w:type="dxa"/>
            <w:noWrap w:val="0"/>
            <w:vAlign w:val="top"/>
          </w:tcPr>
          <w:p w14:paraId="58419153">
            <w:pPr>
              <w:ind w:left="1200" w:right="1200"/>
              <w:jc w:val="both"/>
              <w:rPr>
                <w:rFonts w:cs="Simplified Arabic"/>
                <w:rtl/>
              </w:rPr>
            </w:pPr>
            <w:r>
              <w:rPr>
                <w:rFonts w:cs="Simplified Arabic"/>
                <w:rtl/>
              </w:rPr>
              <w:t>كل عمل يستدعي التعرض لأول أكسيد الكربون ويشمل ذلك عمليات تحضيره أو استعماله أو تولده كما يحدث في الجراجات وقمائن الطوب والجير والمناجم وحالات الحرائق</w:t>
            </w:r>
            <w:r>
              <w:rPr>
                <w:rFonts w:cs="Simplified Arabic"/>
              </w:rPr>
              <w:t>…</w:t>
            </w:r>
            <w:r>
              <w:rPr>
                <w:rFonts w:cs="Simplified Arabic"/>
                <w:rtl/>
              </w:rPr>
              <w:t xml:space="preserve"> الخ</w:t>
            </w:r>
          </w:p>
        </w:tc>
      </w:tr>
      <w:tr w14:paraId="6B91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364988C9">
            <w:pPr>
              <w:ind w:left="1200" w:right="1200"/>
              <w:jc w:val="both"/>
              <w:rPr>
                <w:rFonts w:cs="Simplified Arabic"/>
                <w:rtl/>
              </w:rPr>
            </w:pPr>
            <w:r>
              <w:rPr>
                <w:rFonts w:cs="Simplified Arabic"/>
                <w:rtl/>
              </w:rPr>
              <w:t>12-</w:t>
            </w:r>
          </w:p>
        </w:tc>
        <w:tc>
          <w:tcPr>
            <w:tcW w:w="3100" w:type="dxa"/>
            <w:noWrap w:val="0"/>
            <w:vAlign w:val="top"/>
          </w:tcPr>
          <w:p w14:paraId="39AF6359">
            <w:pPr>
              <w:ind w:left="1200" w:right="1200"/>
              <w:jc w:val="both"/>
              <w:rPr>
                <w:rFonts w:cs="Simplified Arabic"/>
                <w:rtl/>
              </w:rPr>
            </w:pPr>
            <w:r>
              <w:rPr>
                <w:rFonts w:cs="Simplified Arabic"/>
                <w:rtl/>
              </w:rPr>
              <w:t xml:space="preserve"> التسمم بحامض السيانور (</w:t>
            </w:r>
            <w:r>
              <w:rPr>
                <w:rFonts w:cs="Simplified Arabic"/>
              </w:rPr>
              <w:t>Hydro cyanic acid</w:t>
            </w:r>
            <w:r>
              <w:rPr>
                <w:rFonts w:cs="Simplified Arabic"/>
                <w:rtl/>
              </w:rPr>
              <w:t>) ومركباته وما ينشأ عنه من مضاعفات</w:t>
            </w:r>
          </w:p>
          <w:p w14:paraId="4FCDEC39">
            <w:pPr>
              <w:ind w:left="1200" w:right="1200"/>
              <w:jc w:val="both"/>
              <w:rPr>
                <w:rFonts w:cs="Simplified Arabic"/>
                <w:rtl/>
              </w:rPr>
            </w:pPr>
          </w:p>
          <w:p w14:paraId="0B06B573">
            <w:pPr>
              <w:ind w:left="1200" w:right="1200"/>
              <w:jc w:val="both"/>
              <w:rPr>
                <w:rFonts w:cs="Simplified Arabic"/>
                <w:rtl/>
              </w:rPr>
            </w:pPr>
          </w:p>
        </w:tc>
        <w:tc>
          <w:tcPr>
            <w:tcW w:w="4000" w:type="dxa"/>
            <w:noWrap w:val="0"/>
            <w:vAlign w:val="top"/>
          </w:tcPr>
          <w:p w14:paraId="5B7D2A25">
            <w:pPr>
              <w:ind w:left="1200" w:right="1200"/>
              <w:jc w:val="both"/>
              <w:rPr>
                <w:rFonts w:cs="Simplified Arabic"/>
                <w:rtl/>
              </w:rPr>
            </w:pPr>
            <w:r>
              <w:rPr>
                <w:rFonts w:cs="Simplified Arabic"/>
                <w:rtl/>
              </w:rPr>
              <w:t>كل عمل يستدعي تحضير أو استعمال أو تداول حامض السيانور أو مركباته وكذا كل عمل يستدعي التعرض لأبخرة أو رذاذ الحامض أو مركباته أو أتربتها أو المواد المحتوية عليها.</w:t>
            </w:r>
          </w:p>
        </w:tc>
      </w:tr>
      <w:tr w14:paraId="65E3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1F70F792">
            <w:pPr>
              <w:ind w:left="1200" w:right="1200"/>
              <w:jc w:val="both"/>
              <w:rPr>
                <w:rFonts w:cs="Simplified Arabic"/>
                <w:rtl/>
              </w:rPr>
            </w:pPr>
          </w:p>
        </w:tc>
        <w:tc>
          <w:tcPr>
            <w:tcW w:w="3100" w:type="dxa"/>
            <w:noWrap w:val="0"/>
            <w:vAlign w:val="top"/>
          </w:tcPr>
          <w:p w14:paraId="7E43F859">
            <w:pPr>
              <w:ind w:left="1200" w:right="1200"/>
              <w:jc w:val="both"/>
              <w:rPr>
                <w:rFonts w:cs="Simplified Arabic"/>
                <w:rtl/>
              </w:rPr>
            </w:pPr>
          </w:p>
        </w:tc>
        <w:tc>
          <w:tcPr>
            <w:tcW w:w="4000" w:type="dxa"/>
            <w:noWrap w:val="0"/>
            <w:vAlign w:val="top"/>
          </w:tcPr>
          <w:p w14:paraId="4E7236DA">
            <w:pPr>
              <w:ind w:left="1200" w:right="1200"/>
              <w:jc w:val="both"/>
              <w:rPr>
                <w:rFonts w:cs="Simplified Arabic"/>
                <w:rtl/>
              </w:rPr>
            </w:pPr>
          </w:p>
        </w:tc>
      </w:tr>
      <w:tr w14:paraId="4389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0933DC40">
            <w:pPr>
              <w:ind w:left="1200" w:right="1200"/>
              <w:jc w:val="both"/>
              <w:rPr>
                <w:rFonts w:cs="Simplified Arabic"/>
                <w:rtl/>
              </w:rPr>
            </w:pPr>
            <w:r>
              <w:rPr>
                <w:rFonts w:cs="Simplified Arabic"/>
                <w:rtl/>
              </w:rPr>
              <w:t xml:space="preserve">13- </w:t>
            </w:r>
          </w:p>
        </w:tc>
        <w:tc>
          <w:tcPr>
            <w:tcW w:w="3100" w:type="dxa"/>
            <w:noWrap w:val="0"/>
            <w:vAlign w:val="top"/>
          </w:tcPr>
          <w:p w14:paraId="0516FCBE">
            <w:pPr>
              <w:ind w:left="1200" w:right="1200"/>
              <w:jc w:val="both"/>
              <w:rPr>
                <w:rFonts w:cs="Simplified Arabic"/>
                <w:rtl/>
              </w:rPr>
            </w:pPr>
            <w:r>
              <w:rPr>
                <w:rFonts w:cs="Simplified Arabic"/>
                <w:rtl/>
              </w:rPr>
              <w:t xml:space="preserve"> التسمم بالكلور (</w:t>
            </w:r>
            <w:r>
              <w:rPr>
                <w:rFonts w:cs="Simplified Arabic"/>
              </w:rPr>
              <w:t>Chlorine</w:t>
            </w:r>
            <w:r>
              <w:rPr>
                <w:rFonts w:cs="Simplified Arabic"/>
                <w:rtl/>
              </w:rPr>
              <w:t>) أو الفلور (</w:t>
            </w:r>
            <w:r>
              <w:rPr>
                <w:rFonts w:cs="Simplified Arabic"/>
              </w:rPr>
              <w:t>Fluorine</w:t>
            </w:r>
            <w:r>
              <w:rPr>
                <w:rFonts w:cs="Simplified Arabic"/>
                <w:rtl/>
              </w:rPr>
              <w:t>) أو البروم (</w:t>
            </w:r>
            <w:r>
              <w:rPr>
                <w:rFonts w:cs="Simplified Arabic"/>
              </w:rPr>
              <w:t>Bromine</w:t>
            </w:r>
            <w:r>
              <w:rPr>
                <w:rFonts w:cs="Simplified Arabic"/>
                <w:rtl/>
              </w:rPr>
              <w:t>) أو مركباتها ومضاعفاته.</w:t>
            </w:r>
          </w:p>
        </w:tc>
        <w:tc>
          <w:tcPr>
            <w:tcW w:w="4000" w:type="dxa"/>
            <w:noWrap w:val="0"/>
            <w:vAlign w:val="top"/>
          </w:tcPr>
          <w:p w14:paraId="44C0D7CD">
            <w:pPr>
              <w:ind w:left="1200" w:right="1200"/>
              <w:jc w:val="both"/>
              <w:rPr>
                <w:rFonts w:cs="Simplified Arabic"/>
                <w:rtl/>
              </w:rPr>
            </w:pPr>
            <w:r>
              <w:rPr>
                <w:rFonts w:cs="Simplified Arabic"/>
                <w:rtl/>
              </w:rPr>
              <w:t>كل عمل يستدعي تحضير أو استعمال أو تداول الكلور أو الفلور أو البروم أو مركباتها وكذا أي عمل يستدعي التعرض لتلك المواد أو أبخرتها أو غبارها.</w:t>
            </w:r>
          </w:p>
        </w:tc>
      </w:tr>
      <w:tr w14:paraId="7C06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4842A0AF">
            <w:pPr>
              <w:ind w:left="1200" w:right="1200"/>
              <w:jc w:val="both"/>
              <w:rPr>
                <w:rFonts w:cs="Simplified Arabic"/>
                <w:rtl/>
              </w:rPr>
            </w:pPr>
            <w:r>
              <w:rPr>
                <w:rFonts w:cs="Simplified Arabic"/>
                <w:rtl/>
              </w:rPr>
              <w:t>14-</w:t>
            </w:r>
          </w:p>
        </w:tc>
        <w:tc>
          <w:tcPr>
            <w:tcW w:w="3100" w:type="dxa"/>
            <w:noWrap w:val="0"/>
            <w:vAlign w:val="top"/>
          </w:tcPr>
          <w:p w14:paraId="289D417A">
            <w:pPr>
              <w:ind w:left="1200" w:right="1200"/>
              <w:jc w:val="both"/>
              <w:rPr>
                <w:rFonts w:cs="Simplified Arabic"/>
                <w:rtl/>
              </w:rPr>
            </w:pPr>
            <w:r>
              <w:rPr>
                <w:rFonts w:cs="Simplified Arabic"/>
                <w:rtl/>
              </w:rPr>
              <w:t xml:space="preserve"> التسمم بالبترول (</w:t>
            </w:r>
            <w:r>
              <w:rPr>
                <w:rFonts w:cs="Simplified Arabic"/>
              </w:rPr>
              <w:t>Petrolium</w:t>
            </w:r>
            <w:r>
              <w:rPr>
                <w:rFonts w:cs="Simplified Arabic"/>
                <w:rtl/>
              </w:rPr>
              <w:t>) أو غازاته أو مشتقاته ومضاعفاته</w:t>
            </w:r>
          </w:p>
        </w:tc>
        <w:tc>
          <w:tcPr>
            <w:tcW w:w="4000" w:type="dxa"/>
            <w:noWrap w:val="0"/>
            <w:vAlign w:val="top"/>
          </w:tcPr>
          <w:p w14:paraId="7E9A659E">
            <w:pPr>
              <w:ind w:left="1200" w:right="1200"/>
              <w:jc w:val="both"/>
              <w:rPr>
                <w:rFonts w:cs="Simplified Arabic"/>
                <w:rtl/>
              </w:rPr>
            </w:pPr>
            <w:r>
              <w:rPr>
                <w:rFonts w:cs="Simplified Arabic"/>
                <w:rtl/>
              </w:rPr>
              <w:t>كل عمل يستدعي تداول أو استعمال البترول أو غازاته أو مشتقاته وكذا أي عمل يستدعي التعرض لتلك المواد صلبة كانت أو سائلة أو غازية.</w:t>
            </w:r>
          </w:p>
        </w:tc>
      </w:tr>
      <w:tr w14:paraId="5FD3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2AB4356A">
            <w:pPr>
              <w:ind w:left="1200" w:right="1200"/>
              <w:jc w:val="both"/>
              <w:rPr>
                <w:rFonts w:cs="Simplified Arabic"/>
                <w:rtl/>
              </w:rPr>
            </w:pPr>
            <w:r>
              <w:rPr>
                <w:rFonts w:cs="Simplified Arabic"/>
                <w:rtl/>
              </w:rPr>
              <w:t xml:space="preserve">15- </w:t>
            </w:r>
          </w:p>
        </w:tc>
        <w:tc>
          <w:tcPr>
            <w:tcW w:w="3100" w:type="dxa"/>
            <w:noWrap w:val="0"/>
            <w:vAlign w:val="top"/>
          </w:tcPr>
          <w:p w14:paraId="2AA6E4A2">
            <w:pPr>
              <w:ind w:left="1200" w:right="1200"/>
              <w:jc w:val="both"/>
              <w:rPr>
                <w:rFonts w:cs="Simplified Arabic"/>
                <w:rtl/>
              </w:rPr>
            </w:pPr>
            <w:r>
              <w:rPr>
                <w:rFonts w:cs="Simplified Arabic"/>
                <w:rtl/>
              </w:rPr>
              <w:t xml:space="preserve"> التسمم بالكلوروفورم ورابع كلوريد الكربون </w:t>
            </w:r>
          </w:p>
        </w:tc>
        <w:tc>
          <w:tcPr>
            <w:tcW w:w="4000" w:type="dxa"/>
            <w:noWrap w:val="0"/>
            <w:vAlign w:val="top"/>
          </w:tcPr>
          <w:p w14:paraId="2FECD6CF">
            <w:pPr>
              <w:ind w:left="1200" w:right="1200"/>
              <w:jc w:val="both"/>
              <w:rPr>
                <w:rFonts w:cs="Simplified Arabic"/>
                <w:rtl/>
              </w:rPr>
            </w:pPr>
            <w:r>
              <w:rPr>
                <w:rFonts w:cs="Simplified Arabic"/>
                <w:rtl/>
              </w:rPr>
              <w:t xml:space="preserve">كل عمل يستدعي تحضير أو استعمال أو تداول الكلوروفورم أو رابع كلوريد الكربون وكذا أي عمل يستدعي التعرض لأبخرتها أو الأبخرة المحتوية عليها. </w:t>
            </w:r>
          </w:p>
        </w:tc>
      </w:tr>
      <w:tr w14:paraId="3EBA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418658AD">
            <w:pPr>
              <w:ind w:left="1200" w:right="1200"/>
              <w:jc w:val="both"/>
              <w:rPr>
                <w:rFonts w:cs="Simplified Arabic"/>
                <w:rtl/>
              </w:rPr>
            </w:pPr>
            <w:r>
              <w:rPr>
                <w:rFonts w:cs="Simplified Arabic"/>
                <w:rtl/>
              </w:rPr>
              <w:t xml:space="preserve">16- </w:t>
            </w:r>
          </w:p>
        </w:tc>
        <w:tc>
          <w:tcPr>
            <w:tcW w:w="3100" w:type="dxa"/>
            <w:noWrap w:val="0"/>
            <w:vAlign w:val="top"/>
          </w:tcPr>
          <w:p w14:paraId="13DAC597">
            <w:pPr>
              <w:ind w:left="1200" w:right="1200"/>
              <w:jc w:val="both"/>
              <w:rPr>
                <w:rFonts w:cs="Simplified Arabic"/>
                <w:rtl/>
              </w:rPr>
            </w:pPr>
            <w:r>
              <w:rPr>
                <w:rFonts w:cs="Simplified Arabic"/>
                <w:rtl/>
              </w:rPr>
              <w:t xml:space="preserve"> التسمم برابع كلوريد الإيثيلين وثالث كلوريد الإيثيلين والمشتقات الهالوجينية الأخرى للمركبات الهيدروكربونية من المجموعة الأليفاتية </w:t>
            </w:r>
          </w:p>
        </w:tc>
        <w:tc>
          <w:tcPr>
            <w:tcW w:w="4000" w:type="dxa"/>
            <w:noWrap w:val="0"/>
            <w:vAlign w:val="top"/>
          </w:tcPr>
          <w:p w14:paraId="7907BBF6">
            <w:pPr>
              <w:ind w:left="1200" w:right="1200"/>
              <w:jc w:val="both"/>
              <w:rPr>
                <w:rFonts w:cs="Simplified Arabic"/>
                <w:rtl/>
              </w:rPr>
            </w:pPr>
            <w:r>
              <w:rPr>
                <w:rFonts w:cs="Simplified Arabic"/>
                <w:rtl/>
              </w:rPr>
              <w:t>أي عمل يستدعي استعمال أو تداول هذه المواد أو التعرض لأبخرتها أو الأبخرة التي تحتوي عليها.</w:t>
            </w:r>
          </w:p>
        </w:tc>
      </w:tr>
      <w:tr w14:paraId="6564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5BF6F26B">
            <w:pPr>
              <w:ind w:left="1200" w:right="1200"/>
              <w:jc w:val="both"/>
              <w:rPr>
                <w:rFonts w:cs="Simplified Arabic"/>
                <w:rtl/>
              </w:rPr>
            </w:pPr>
            <w:r>
              <w:rPr>
                <w:rFonts w:cs="Simplified Arabic"/>
                <w:rtl/>
              </w:rPr>
              <w:t>71-</w:t>
            </w:r>
          </w:p>
        </w:tc>
        <w:tc>
          <w:tcPr>
            <w:tcW w:w="3100" w:type="dxa"/>
            <w:noWrap w:val="0"/>
            <w:vAlign w:val="top"/>
          </w:tcPr>
          <w:p w14:paraId="21A6553A">
            <w:pPr>
              <w:ind w:left="1200" w:right="1200"/>
              <w:jc w:val="both"/>
              <w:rPr>
                <w:rFonts w:cs="Simplified Arabic"/>
                <w:rtl/>
              </w:rPr>
            </w:pPr>
            <w:r>
              <w:rPr>
                <w:rFonts w:cs="Simplified Arabic"/>
                <w:rtl/>
              </w:rPr>
              <w:t xml:space="preserve"> سرطان الجلد الأولي والتهابات وتقرحات الجلد والعين المزمنة نتيجة التأثر بالمواد المخرشة.</w:t>
            </w:r>
          </w:p>
        </w:tc>
        <w:tc>
          <w:tcPr>
            <w:tcW w:w="4000" w:type="dxa"/>
            <w:noWrap w:val="0"/>
            <w:vAlign w:val="top"/>
          </w:tcPr>
          <w:p w14:paraId="0B9AB687">
            <w:pPr>
              <w:ind w:left="1200" w:right="1200"/>
              <w:jc w:val="both"/>
              <w:rPr>
                <w:rFonts w:cs="Simplified Arabic"/>
                <w:rtl/>
              </w:rPr>
            </w:pPr>
            <w:r>
              <w:rPr>
                <w:rFonts w:cs="Simplified Arabic"/>
                <w:rtl/>
              </w:rPr>
              <w:t>أي عمل يستدعي استعمال أو تداول أو التعرض لأية مادة مهيجة صلبة أو سائلة أو غازية تحدث أذىً مزمناً على الجلد أو العين كالقطران أو الزفت أو البيتومين أو الزيوت المعدنية أو الفلور وكذلك أعمال الطلي بالكهرباء.</w:t>
            </w:r>
          </w:p>
        </w:tc>
      </w:tr>
      <w:tr w14:paraId="0F691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3C76CB93">
            <w:pPr>
              <w:ind w:left="1200" w:right="1200"/>
              <w:jc w:val="both"/>
              <w:rPr>
                <w:rFonts w:cs="Simplified Arabic"/>
                <w:rtl/>
              </w:rPr>
            </w:pPr>
            <w:r>
              <w:rPr>
                <w:rFonts w:cs="Simplified Arabic"/>
                <w:rtl/>
              </w:rPr>
              <w:t>18-</w:t>
            </w:r>
          </w:p>
        </w:tc>
        <w:tc>
          <w:tcPr>
            <w:tcW w:w="3100" w:type="dxa"/>
            <w:noWrap w:val="0"/>
            <w:vAlign w:val="top"/>
          </w:tcPr>
          <w:p w14:paraId="7615B1C1">
            <w:pPr>
              <w:ind w:left="1200" w:right="1200"/>
              <w:jc w:val="both"/>
              <w:rPr>
                <w:rFonts w:cs="Simplified Arabic"/>
                <w:rtl/>
              </w:rPr>
            </w:pPr>
            <w:r>
              <w:rPr>
                <w:rFonts w:cs="Simplified Arabic"/>
                <w:rtl/>
              </w:rPr>
              <w:t xml:space="preserve"> التسمم بالبريليوم (</w:t>
            </w:r>
            <w:r>
              <w:rPr>
                <w:rFonts w:cs="Simplified Arabic"/>
              </w:rPr>
              <w:t>Berylium</w:t>
            </w:r>
            <w:r>
              <w:rPr>
                <w:rFonts w:cs="Simplified Arabic"/>
                <w:rtl/>
              </w:rPr>
              <w:t xml:space="preserve">) </w:t>
            </w:r>
          </w:p>
        </w:tc>
        <w:tc>
          <w:tcPr>
            <w:tcW w:w="4000" w:type="dxa"/>
            <w:noWrap w:val="0"/>
            <w:vAlign w:val="top"/>
          </w:tcPr>
          <w:p w14:paraId="202ED669">
            <w:pPr>
              <w:ind w:left="1200" w:right="1200"/>
              <w:jc w:val="both"/>
              <w:rPr>
                <w:rFonts w:cs="Simplified Arabic"/>
                <w:rtl/>
              </w:rPr>
            </w:pPr>
            <w:r>
              <w:rPr>
                <w:rFonts w:cs="Simplified Arabic"/>
                <w:rtl/>
              </w:rPr>
              <w:t>أي عمل يستدعي استعمال أو تداول أو التعرض للبريليوم أو مركباته أو أبخرته أو غباره أو المواد المحتوية عليه.</w:t>
            </w:r>
          </w:p>
        </w:tc>
      </w:tr>
      <w:tr w14:paraId="28CD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0CF4971C">
            <w:pPr>
              <w:ind w:left="1200" w:right="1200"/>
              <w:jc w:val="both"/>
              <w:rPr>
                <w:rFonts w:cs="Simplified Arabic"/>
                <w:rtl/>
              </w:rPr>
            </w:pPr>
            <w:r>
              <w:rPr>
                <w:rFonts w:cs="Simplified Arabic"/>
                <w:rtl/>
              </w:rPr>
              <w:t xml:space="preserve">19- </w:t>
            </w:r>
          </w:p>
        </w:tc>
        <w:tc>
          <w:tcPr>
            <w:tcW w:w="3100" w:type="dxa"/>
            <w:noWrap w:val="0"/>
            <w:vAlign w:val="top"/>
          </w:tcPr>
          <w:p w14:paraId="11721E98">
            <w:pPr>
              <w:ind w:left="1200" w:right="1200"/>
              <w:jc w:val="both"/>
              <w:rPr>
                <w:rFonts w:cs="Simplified Arabic"/>
                <w:rtl/>
              </w:rPr>
            </w:pPr>
            <w:r>
              <w:rPr>
                <w:rFonts w:cs="Simplified Arabic"/>
                <w:rtl/>
              </w:rPr>
              <w:t xml:space="preserve"> التسمم بالسيلينيوم (</w:t>
            </w:r>
            <w:r>
              <w:rPr>
                <w:rFonts w:cs="Simplified Arabic"/>
              </w:rPr>
              <w:t>Selenium</w:t>
            </w:r>
            <w:r>
              <w:rPr>
                <w:rFonts w:cs="Simplified Arabic"/>
                <w:rtl/>
              </w:rPr>
              <w:t>)</w:t>
            </w:r>
          </w:p>
        </w:tc>
        <w:tc>
          <w:tcPr>
            <w:tcW w:w="4000" w:type="dxa"/>
            <w:noWrap w:val="0"/>
            <w:vAlign w:val="top"/>
          </w:tcPr>
          <w:p w14:paraId="32F5131A">
            <w:pPr>
              <w:ind w:left="1200" w:right="1200"/>
              <w:jc w:val="both"/>
              <w:rPr>
                <w:rFonts w:cs="Simplified Arabic"/>
                <w:rtl/>
              </w:rPr>
            </w:pPr>
            <w:r>
              <w:rPr>
                <w:rFonts w:cs="Simplified Arabic"/>
                <w:rtl/>
              </w:rPr>
              <w:t>أي عمل يستدعي استعمال أو تداول أو التعرض للسيلينيوم أو مركباته أو أبخرته أو غباره أو المواد المحتوية عليه.</w:t>
            </w:r>
          </w:p>
        </w:tc>
      </w:tr>
      <w:tr w14:paraId="04F53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1ECC96D5">
            <w:pPr>
              <w:ind w:left="1200" w:right="1200"/>
              <w:jc w:val="both"/>
              <w:rPr>
                <w:rFonts w:cs="Simplified Arabic"/>
                <w:rtl/>
              </w:rPr>
            </w:pPr>
            <w:r>
              <w:rPr>
                <w:rFonts w:cs="Simplified Arabic"/>
                <w:rtl/>
              </w:rPr>
              <w:t xml:space="preserve">20- </w:t>
            </w:r>
          </w:p>
        </w:tc>
        <w:tc>
          <w:tcPr>
            <w:tcW w:w="3100" w:type="dxa"/>
            <w:noWrap w:val="0"/>
            <w:vAlign w:val="top"/>
          </w:tcPr>
          <w:p w14:paraId="52114563">
            <w:pPr>
              <w:ind w:left="1200" w:right="1200"/>
              <w:jc w:val="both"/>
              <w:rPr>
                <w:rFonts w:cs="Simplified Arabic"/>
                <w:rtl/>
              </w:rPr>
            </w:pPr>
            <w:r>
              <w:rPr>
                <w:rFonts w:cs="Simplified Arabic"/>
                <w:rtl/>
              </w:rPr>
              <w:t xml:space="preserve"> التسمم بالكادميوم (</w:t>
            </w:r>
            <w:r>
              <w:rPr>
                <w:rFonts w:cs="Simplified Arabic"/>
              </w:rPr>
              <w:t>Cadmium</w:t>
            </w:r>
            <w:r>
              <w:rPr>
                <w:rFonts w:cs="Simplified Arabic"/>
                <w:rtl/>
              </w:rPr>
              <w:t>)</w:t>
            </w:r>
          </w:p>
        </w:tc>
        <w:tc>
          <w:tcPr>
            <w:tcW w:w="4000" w:type="dxa"/>
            <w:noWrap w:val="0"/>
            <w:vAlign w:val="top"/>
          </w:tcPr>
          <w:p w14:paraId="0E54ACCA">
            <w:pPr>
              <w:ind w:left="1200" w:right="1200"/>
              <w:jc w:val="both"/>
              <w:rPr>
                <w:rFonts w:cs="Simplified Arabic"/>
                <w:rtl/>
              </w:rPr>
            </w:pPr>
            <w:r>
              <w:rPr>
                <w:rFonts w:cs="Simplified Arabic"/>
                <w:rtl/>
              </w:rPr>
              <w:t>أي عمل يستدعي التعرض لأبخرة أو غبار الكاديوم. ويشمل ذلك:</w:t>
            </w:r>
          </w:p>
          <w:p w14:paraId="6A95D29C">
            <w:pPr>
              <w:ind w:left="1200" w:right="1200"/>
              <w:jc w:val="both"/>
              <w:rPr>
                <w:rFonts w:cs="Simplified Arabic"/>
                <w:rtl/>
              </w:rPr>
            </w:pPr>
            <w:r>
              <w:rPr>
                <w:rFonts w:cs="Simplified Arabic"/>
                <w:rtl/>
              </w:rPr>
              <w:t>- أعمال الخلائط المعدنية.</w:t>
            </w:r>
          </w:p>
          <w:p w14:paraId="7F539D0A">
            <w:pPr>
              <w:ind w:left="1200" w:right="1200"/>
              <w:jc w:val="both"/>
              <w:rPr>
                <w:rFonts w:cs="Simplified Arabic"/>
                <w:rtl/>
              </w:rPr>
            </w:pPr>
            <w:r>
              <w:rPr>
                <w:rFonts w:cs="Simplified Arabic"/>
                <w:rtl/>
              </w:rPr>
              <w:t>- الأصباغ.</w:t>
            </w:r>
          </w:p>
          <w:p w14:paraId="7223D0B2">
            <w:pPr>
              <w:ind w:left="1200" w:right="1200"/>
              <w:jc w:val="both"/>
              <w:rPr>
                <w:rFonts w:cs="Simplified Arabic"/>
                <w:rtl/>
              </w:rPr>
            </w:pPr>
            <w:r>
              <w:rPr>
                <w:rFonts w:cs="Simplified Arabic"/>
                <w:rtl/>
              </w:rPr>
              <w:t>- المفاعلات الذرية.</w:t>
            </w:r>
          </w:p>
          <w:p w14:paraId="3844F770">
            <w:pPr>
              <w:ind w:left="1200" w:right="1200"/>
              <w:jc w:val="both"/>
              <w:rPr>
                <w:rFonts w:cs="Simplified Arabic"/>
                <w:rtl/>
              </w:rPr>
            </w:pPr>
            <w:r>
              <w:rPr>
                <w:rFonts w:cs="Simplified Arabic"/>
                <w:rtl/>
              </w:rPr>
              <w:t>- دخان الكادميوم الساخن.</w:t>
            </w:r>
          </w:p>
          <w:p w14:paraId="1EC8521B">
            <w:pPr>
              <w:ind w:left="0" w:right="0"/>
              <w:jc w:val="both"/>
              <w:rPr>
                <w:rFonts w:cs="Simplified Arabic"/>
                <w:rtl/>
              </w:rPr>
            </w:pPr>
            <w:r>
              <w:rPr>
                <w:rFonts w:cs="Simplified Arabic"/>
                <w:rtl/>
              </w:rPr>
              <w:t>- أعمال التغليف الواقي به</w:t>
            </w:r>
            <w:r>
              <w:rPr>
                <w:rFonts w:cs="Simplified Arabic"/>
              </w:rPr>
              <w:t>…</w:t>
            </w:r>
            <w:r>
              <w:rPr>
                <w:rFonts w:cs="Simplified Arabic"/>
                <w:rtl/>
              </w:rPr>
              <w:t xml:space="preserve"> الخ</w:t>
            </w:r>
          </w:p>
          <w:p w14:paraId="253BE4AD">
            <w:pPr>
              <w:ind w:left="1200" w:right="1200"/>
              <w:jc w:val="both"/>
              <w:rPr>
                <w:rFonts w:cs="Simplified Arabic"/>
                <w:rtl/>
              </w:rPr>
            </w:pPr>
          </w:p>
          <w:p w14:paraId="579788FD">
            <w:pPr>
              <w:ind w:left="1200" w:right="1200"/>
              <w:jc w:val="both"/>
              <w:rPr>
                <w:rFonts w:cs="Simplified Arabic"/>
                <w:rtl/>
              </w:rPr>
            </w:pPr>
          </w:p>
          <w:p w14:paraId="622D8CB1">
            <w:pPr>
              <w:ind w:left="1200" w:right="1200"/>
              <w:jc w:val="both"/>
              <w:rPr>
                <w:rFonts w:cs="Simplified Arabic"/>
                <w:rtl/>
              </w:rPr>
            </w:pPr>
          </w:p>
          <w:p w14:paraId="4505EC78">
            <w:pPr>
              <w:ind w:left="1200" w:right="1200"/>
              <w:jc w:val="both"/>
              <w:rPr>
                <w:rFonts w:cs="Simplified Arabic"/>
                <w:rtl/>
              </w:rPr>
            </w:pPr>
          </w:p>
        </w:tc>
      </w:tr>
      <w:tr w14:paraId="2C9B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119B6B60">
            <w:pPr>
              <w:ind w:left="1200" w:right="1200"/>
              <w:jc w:val="both"/>
              <w:rPr>
                <w:rFonts w:cs="Simplified Arabic"/>
                <w:rtl/>
              </w:rPr>
            </w:pPr>
          </w:p>
        </w:tc>
        <w:tc>
          <w:tcPr>
            <w:tcW w:w="3100" w:type="dxa"/>
            <w:noWrap w:val="0"/>
            <w:vAlign w:val="top"/>
          </w:tcPr>
          <w:p w14:paraId="6C7A92EF">
            <w:pPr>
              <w:ind w:left="1200" w:right="1200"/>
              <w:jc w:val="both"/>
              <w:rPr>
                <w:rFonts w:cs="Simplified Arabic"/>
                <w:rtl/>
              </w:rPr>
            </w:pPr>
          </w:p>
        </w:tc>
        <w:tc>
          <w:tcPr>
            <w:tcW w:w="4000" w:type="dxa"/>
            <w:noWrap w:val="0"/>
            <w:vAlign w:val="top"/>
          </w:tcPr>
          <w:p w14:paraId="18321DC8">
            <w:pPr>
              <w:ind w:left="1200" w:right="1200"/>
              <w:jc w:val="both"/>
              <w:rPr>
                <w:rFonts w:cs="Simplified Arabic"/>
                <w:rtl/>
              </w:rPr>
            </w:pPr>
          </w:p>
        </w:tc>
      </w:tr>
      <w:tr w14:paraId="3B99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516B88BE">
            <w:pPr>
              <w:ind w:left="1200" w:right="1200"/>
              <w:jc w:val="both"/>
              <w:rPr>
                <w:rFonts w:cs="Simplified Arabic"/>
                <w:rtl/>
              </w:rPr>
            </w:pPr>
            <w:r>
              <w:rPr>
                <w:rFonts w:cs="Simplified Arabic"/>
                <w:rtl/>
              </w:rPr>
              <w:t xml:space="preserve">21- </w:t>
            </w:r>
          </w:p>
        </w:tc>
        <w:tc>
          <w:tcPr>
            <w:tcW w:w="3100" w:type="dxa"/>
            <w:noWrap w:val="0"/>
            <w:vAlign w:val="top"/>
          </w:tcPr>
          <w:p w14:paraId="7F866C88">
            <w:pPr>
              <w:ind w:left="1200" w:right="1200"/>
              <w:jc w:val="both"/>
              <w:rPr>
                <w:rFonts w:cs="Simplified Arabic"/>
                <w:rtl/>
              </w:rPr>
            </w:pPr>
            <w:r>
              <w:rPr>
                <w:rFonts w:cs="Simplified Arabic"/>
                <w:rtl/>
              </w:rPr>
              <w:t xml:space="preserve"> التسمم بالبلاتين (</w:t>
            </w:r>
            <w:r>
              <w:rPr>
                <w:rFonts w:cs="Simplified Arabic"/>
              </w:rPr>
              <w:t>Platinium</w:t>
            </w:r>
            <w:r>
              <w:rPr>
                <w:rFonts w:cs="Simplified Arabic"/>
                <w:rtl/>
              </w:rPr>
              <w:t>)</w:t>
            </w:r>
          </w:p>
        </w:tc>
        <w:tc>
          <w:tcPr>
            <w:tcW w:w="4000" w:type="dxa"/>
            <w:noWrap w:val="0"/>
            <w:vAlign w:val="top"/>
          </w:tcPr>
          <w:p w14:paraId="2169E85B">
            <w:pPr>
              <w:ind w:left="1200" w:right="1200"/>
              <w:jc w:val="both"/>
              <w:rPr>
                <w:rFonts w:cs="Simplified Arabic"/>
                <w:rtl/>
              </w:rPr>
            </w:pPr>
            <w:r>
              <w:rPr>
                <w:rFonts w:cs="Simplified Arabic"/>
                <w:rtl/>
              </w:rPr>
              <w:t>أي عمل يستدعي التعرض للبلاتين ويشمل ذلك:</w:t>
            </w:r>
          </w:p>
          <w:p w14:paraId="54B7B10A">
            <w:pPr>
              <w:ind w:left="1200" w:right="1200"/>
              <w:jc w:val="both"/>
              <w:rPr>
                <w:rFonts w:cs="Simplified Arabic"/>
                <w:rtl/>
              </w:rPr>
            </w:pPr>
            <w:r>
              <w:rPr>
                <w:rFonts w:cs="Simplified Arabic"/>
                <w:rtl/>
              </w:rPr>
              <w:t>- العمليات الكيميائية الوسيطة.</w:t>
            </w:r>
          </w:p>
          <w:p w14:paraId="145DD845">
            <w:pPr>
              <w:ind w:left="1200" w:right="1200"/>
              <w:jc w:val="both"/>
              <w:rPr>
                <w:rFonts w:cs="Simplified Arabic"/>
                <w:rtl/>
              </w:rPr>
            </w:pPr>
            <w:r>
              <w:rPr>
                <w:rFonts w:cs="Simplified Arabic"/>
                <w:rtl/>
              </w:rPr>
              <w:t>- العمل في مصافي البترول.</w:t>
            </w:r>
          </w:p>
          <w:p w14:paraId="78CB9DD6">
            <w:pPr>
              <w:ind w:left="1200" w:right="1200"/>
              <w:jc w:val="both"/>
              <w:rPr>
                <w:rFonts w:cs="Simplified Arabic"/>
                <w:rtl/>
              </w:rPr>
            </w:pPr>
            <w:r>
              <w:rPr>
                <w:rFonts w:cs="Simplified Arabic"/>
                <w:rtl/>
              </w:rPr>
              <w:t>- صناعة الأحماض الكبريتية والآزوتية.</w:t>
            </w:r>
          </w:p>
          <w:p w14:paraId="1BD36312">
            <w:pPr>
              <w:ind w:left="1200" w:right="1200"/>
              <w:jc w:val="both"/>
              <w:rPr>
                <w:rFonts w:cs="Simplified Arabic"/>
                <w:rtl/>
              </w:rPr>
            </w:pPr>
            <w:r>
              <w:rPr>
                <w:rFonts w:cs="Simplified Arabic"/>
                <w:rtl/>
              </w:rPr>
              <w:t>- صناعة الخلائط</w:t>
            </w:r>
            <w:r>
              <w:rPr>
                <w:rFonts w:cs="Simplified Arabic"/>
              </w:rPr>
              <w:t xml:space="preserve">… </w:t>
            </w:r>
            <w:r>
              <w:rPr>
                <w:rFonts w:cs="Simplified Arabic"/>
                <w:rtl/>
              </w:rPr>
              <w:t xml:space="preserve"> الخ</w:t>
            </w:r>
          </w:p>
        </w:tc>
      </w:tr>
      <w:tr w14:paraId="61DD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7B892940">
            <w:pPr>
              <w:ind w:left="1200" w:right="1200"/>
              <w:jc w:val="both"/>
              <w:rPr>
                <w:rFonts w:cs="Simplified Arabic"/>
                <w:rtl/>
              </w:rPr>
            </w:pPr>
            <w:r>
              <w:rPr>
                <w:rFonts w:cs="Simplified Arabic"/>
                <w:rtl/>
              </w:rPr>
              <w:t xml:space="preserve">22- </w:t>
            </w:r>
          </w:p>
        </w:tc>
        <w:tc>
          <w:tcPr>
            <w:tcW w:w="3100" w:type="dxa"/>
            <w:noWrap w:val="0"/>
            <w:vAlign w:val="top"/>
          </w:tcPr>
          <w:p w14:paraId="5187619B">
            <w:pPr>
              <w:ind w:left="1200" w:right="1200"/>
              <w:jc w:val="both"/>
              <w:rPr>
                <w:rFonts w:cs="Simplified Arabic"/>
                <w:rtl/>
              </w:rPr>
            </w:pPr>
            <w:r>
              <w:rPr>
                <w:rFonts w:cs="Simplified Arabic"/>
                <w:rtl/>
              </w:rPr>
              <w:t xml:space="preserve"> التسمم بالفاناديوم  (</w:t>
            </w:r>
            <w:r>
              <w:rPr>
                <w:rFonts w:cs="Simplified Arabic"/>
              </w:rPr>
              <w:t>Vanadium</w:t>
            </w:r>
            <w:r>
              <w:rPr>
                <w:rFonts w:cs="Simplified Arabic"/>
                <w:rtl/>
              </w:rPr>
              <w:t xml:space="preserve">) </w:t>
            </w:r>
          </w:p>
        </w:tc>
        <w:tc>
          <w:tcPr>
            <w:tcW w:w="4000" w:type="dxa"/>
            <w:noWrap w:val="0"/>
            <w:vAlign w:val="top"/>
          </w:tcPr>
          <w:p w14:paraId="6DFDB39E">
            <w:pPr>
              <w:ind w:left="1200" w:right="1200"/>
              <w:jc w:val="both"/>
              <w:rPr>
                <w:rFonts w:cs="Simplified Arabic"/>
                <w:rtl/>
              </w:rPr>
            </w:pPr>
            <w:r>
              <w:rPr>
                <w:rFonts w:cs="Simplified Arabic"/>
                <w:rtl/>
              </w:rPr>
              <w:t>أي عمل يستدعي التعرض لهذا العنصر أو مركباته ويشمل ذلك:</w:t>
            </w:r>
          </w:p>
          <w:p w14:paraId="737742D3">
            <w:pPr>
              <w:ind w:left="1200" w:right="1200"/>
              <w:jc w:val="both"/>
              <w:rPr>
                <w:rFonts w:cs="Simplified Arabic"/>
                <w:rtl/>
              </w:rPr>
            </w:pPr>
            <w:r>
              <w:rPr>
                <w:rFonts w:cs="Simplified Arabic"/>
                <w:rtl/>
              </w:rPr>
              <w:t>- الصناعة الكيميائية والبتروكيميائية.</w:t>
            </w:r>
          </w:p>
          <w:p w14:paraId="4605C317">
            <w:pPr>
              <w:ind w:left="1200" w:right="1200"/>
              <w:jc w:val="both"/>
              <w:rPr>
                <w:rFonts w:cs="Simplified Arabic"/>
                <w:rtl/>
              </w:rPr>
            </w:pPr>
            <w:r>
              <w:rPr>
                <w:rFonts w:cs="Simplified Arabic"/>
                <w:rtl/>
              </w:rPr>
              <w:t>- صناعة الخلائط الفولاذية.</w:t>
            </w:r>
          </w:p>
          <w:p w14:paraId="6708E07B">
            <w:pPr>
              <w:ind w:left="1200" w:right="1200"/>
              <w:jc w:val="both"/>
              <w:rPr>
                <w:rFonts w:cs="Simplified Arabic"/>
                <w:rtl/>
              </w:rPr>
            </w:pPr>
            <w:r>
              <w:rPr>
                <w:rFonts w:cs="Simplified Arabic"/>
                <w:rtl/>
              </w:rPr>
              <w:t>- أعمال الطلاء والتصوير</w:t>
            </w:r>
            <w:r>
              <w:rPr>
                <w:rFonts w:cs="Simplified Arabic"/>
              </w:rPr>
              <w:t>…</w:t>
            </w:r>
            <w:r>
              <w:rPr>
                <w:rFonts w:cs="Simplified Arabic"/>
                <w:rtl/>
              </w:rPr>
              <w:t xml:space="preserve"> الخ</w:t>
            </w:r>
          </w:p>
        </w:tc>
      </w:tr>
      <w:tr w14:paraId="0D24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44E7CFC5">
            <w:pPr>
              <w:ind w:left="1200" w:right="1200"/>
              <w:jc w:val="both"/>
              <w:rPr>
                <w:rFonts w:cs="Simplified Arabic"/>
                <w:rtl/>
              </w:rPr>
            </w:pPr>
            <w:r>
              <w:rPr>
                <w:rFonts w:cs="Simplified Arabic"/>
                <w:rtl/>
              </w:rPr>
              <w:t>23</w:t>
            </w:r>
          </w:p>
        </w:tc>
        <w:tc>
          <w:tcPr>
            <w:tcW w:w="3100" w:type="dxa"/>
            <w:noWrap w:val="0"/>
            <w:vAlign w:val="top"/>
          </w:tcPr>
          <w:p w14:paraId="7A94096E">
            <w:pPr>
              <w:ind w:left="1200" w:right="1200"/>
              <w:jc w:val="both"/>
              <w:rPr>
                <w:rFonts w:cs="Simplified Arabic"/>
                <w:rtl/>
              </w:rPr>
            </w:pPr>
            <w:r>
              <w:rPr>
                <w:rFonts w:cs="Simplified Arabic"/>
                <w:rtl/>
              </w:rPr>
              <w:t>التسمم بالأوزون (</w:t>
            </w:r>
            <w:r>
              <w:rPr>
                <w:rFonts w:cs="Simplified Arabic"/>
              </w:rPr>
              <w:t>Ozone</w:t>
            </w:r>
            <w:r>
              <w:rPr>
                <w:rFonts w:cs="Simplified Arabic"/>
                <w:rtl/>
              </w:rPr>
              <w:t>)</w:t>
            </w:r>
          </w:p>
        </w:tc>
        <w:tc>
          <w:tcPr>
            <w:tcW w:w="4000" w:type="dxa"/>
            <w:noWrap w:val="0"/>
            <w:vAlign w:val="top"/>
          </w:tcPr>
          <w:p w14:paraId="1A2CF3A6">
            <w:pPr>
              <w:ind w:left="1200" w:right="1200"/>
              <w:jc w:val="both"/>
              <w:rPr>
                <w:rFonts w:cs="Simplified Arabic"/>
                <w:rtl/>
              </w:rPr>
            </w:pPr>
            <w:r>
              <w:rPr>
                <w:rFonts w:cs="Simplified Arabic"/>
                <w:rtl/>
              </w:rPr>
              <w:t>أي عمل يستدعي التعرض لغاز الأوزون ويشمل ذلك:</w:t>
            </w:r>
          </w:p>
          <w:p w14:paraId="03486FCB">
            <w:pPr>
              <w:ind w:left="1200" w:right="1200"/>
              <w:jc w:val="both"/>
              <w:rPr>
                <w:rFonts w:cs="Simplified Arabic"/>
                <w:rtl/>
              </w:rPr>
            </w:pPr>
            <w:r>
              <w:rPr>
                <w:rFonts w:cs="Simplified Arabic"/>
                <w:rtl/>
              </w:rPr>
              <w:t>- صناعة الورق والبزيوت.</w:t>
            </w:r>
          </w:p>
          <w:p w14:paraId="6578F0E2">
            <w:pPr>
              <w:ind w:left="1200" w:right="1200"/>
              <w:jc w:val="both"/>
              <w:rPr>
                <w:rFonts w:cs="Simplified Arabic"/>
                <w:rtl/>
              </w:rPr>
            </w:pPr>
            <w:r>
              <w:rPr>
                <w:rFonts w:cs="Simplified Arabic"/>
                <w:rtl/>
              </w:rPr>
              <w:t>- الطيران على ارتفاع يتجاوز 10 كم.</w:t>
            </w:r>
          </w:p>
          <w:p w14:paraId="03D2573E">
            <w:pPr>
              <w:ind w:left="1200" w:right="1200"/>
              <w:jc w:val="both"/>
              <w:rPr>
                <w:rFonts w:cs="Simplified Arabic"/>
                <w:rtl/>
              </w:rPr>
            </w:pPr>
            <w:r>
              <w:rPr>
                <w:rFonts w:cs="Simplified Arabic"/>
                <w:rtl/>
              </w:rPr>
              <w:t>- العمل قرب الأشعة فوق البنفسجية.</w:t>
            </w:r>
          </w:p>
          <w:p w14:paraId="442B7F24">
            <w:pPr>
              <w:ind w:left="1200" w:right="1200"/>
              <w:jc w:val="both"/>
              <w:rPr>
                <w:rFonts w:cs="Simplified Arabic"/>
                <w:rtl/>
              </w:rPr>
            </w:pPr>
            <w:r>
              <w:rPr>
                <w:rFonts w:cs="Simplified Arabic"/>
                <w:rtl/>
              </w:rPr>
              <w:t xml:space="preserve">- أعمال التعقيم بالأوزون </w:t>
            </w:r>
            <w:r>
              <w:rPr>
                <w:rFonts w:cs="Simplified Arabic"/>
              </w:rPr>
              <w:t>…</w:t>
            </w:r>
            <w:r>
              <w:rPr>
                <w:rFonts w:cs="Simplified Arabic"/>
                <w:rtl/>
              </w:rPr>
              <w:t xml:space="preserve"> الخ</w:t>
            </w:r>
          </w:p>
        </w:tc>
      </w:tr>
      <w:tr w14:paraId="2C02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43FC872A">
            <w:pPr>
              <w:ind w:left="1200" w:right="1200"/>
              <w:jc w:val="both"/>
              <w:rPr>
                <w:rFonts w:cs="Simplified Arabic"/>
                <w:rtl/>
              </w:rPr>
            </w:pPr>
            <w:r>
              <w:rPr>
                <w:rFonts w:cs="Simplified Arabic"/>
                <w:rtl/>
              </w:rPr>
              <w:t xml:space="preserve">24- </w:t>
            </w:r>
          </w:p>
        </w:tc>
        <w:tc>
          <w:tcPr>
            <w:tcW w:w="3100" w:type="dxa"/>
            <w:noWrap w:val="0"/>
            <w:vAlign w:val="top"/>
          </w:tcPr>
          <w:p w14:paraId="33A21A10">
            <w:pPr>
              <w:ind w:left="1200" w:right="1200"/>
              <w:jc w:val="both"/>
              <w:rPr>
                <w:rFonts w:cs="Simplified Arabic"/>
                <w:rtl/>
              </w:rPr>
            </w:pPr>
            <w:r>
              <w:rPr>
                <w:rFonts w:cs="Simplified Arabic"/>
                <w:rtl/>
              </w:rPr>
              <w:t xml:space="preserve"> الأمراض والأعراض الباثولوجية التي تنشأ عن الراديوم (</w:t>
            </w:r>
            <w:r>
              <w:rPr>
                <w:rFonts w:cs="Simplified Arabic"/>
              </w:rPr>
              <w:t>Radium</w:t>
            </w:r>
            <w:r>
              <w:rPr>
                <w:rFonts w:cs="Simplified Arabic"/>
                <w:rtl/>
              </w:rPr>
              <w:t>) أو المواد ذات النشاط الإشعاعي أو أشعة إكس.</w:t>
            </w:r>
          </w:p>
        </w:tc>
        <w:tc>
          <w:tcPr>
            <w:tcW w:w="4000" w:type="dxa"/>
            <w:noWrap w:val="0"/>
            <w:vAlign w:val="top"/>
          </w:tcPr>
          <w:p w14:paraId="6966F9E8">
            <w:pPr>
              <w:ind w:left="1200" w:right="1200"/>
              <w:jc w:val="both"/>
              <w:rPr>
                <w:rFonts w:cs="Simplified Arabic"/>
                <w:rtl/>
              </w:rPr>
            </w:pPr>
            <w:r>
              <w:rPr>
                <w:rFonts w:cs="Simplified Arabic"/>
                <w:rtl/>
              </w:rPr>
              <w:t>أي عمل يستدعي التعرض للراديوم أو أية مادة ذات نشاط إشعاعي أو أشعة إكس.</w:t>
            </w:r>
          </w:p>
          <w:p w14:paraId="149F1F84">
            <w:pPr>
              <w:ind w:left="1200" w:right="1200"/>
              <w:jc w:val="both"/>
              <w:rPr>
                <w:rFonts w:cs="Simplified Arabic"/>
                <w:rtl/>
              </w:rPr>
            </w:pPr>
            <w:r>
              <w:rPr>
                <w:rFonts w:cs="Simplified Arabic"/>
                <w:rtl/>
              </w:rPr>
              <w:t>ويشمل ذلك:</w:t>
            </w:r>
          </w:p>
          <w:p w14:paraId="5552F7FE">
            <w:pPr>
              <w:ind w:left="1200" w:right="1200"/>
              <w:jc w:val="both"/>
              <w:rPr>
                <w:rFonts w:cs="Simplified Arabic"/>
                <w:rtl/>
              </w:rPr>
            </w:pPr>
            <w:r>
              <w:rPr>
                <w:rFonts w:cs="Simplified Arabic"/>
                <w:rtl/>
              </w:rPr>
              <w:t>- إجراء بحوث أو عمليات قياس تتعلق بالمواد ذات النشاط الإشعاعي وبأشعة إكس في المختبرات وغيرها.</w:t>
            </w:r>
          </w:p>
          <w:p w14:paraId="4E75D73D">
            <w:pPr>
              <w:ind w:left="1200" w:right="1200"/>
              <w:jc w:val="both"/>
              <w:rPr>
                <w:rFonts w:cs="Simplified Arabic"/>
                <w:rtl/>
              </w:rPr>
            </w:pPr>
            <w:r>
              <w:rPr>
                <w:rFonts w:cs="Simplified Arabic"/>
                <w:rtl/>
              </w:rPr>
              <w:t>- الأعمال التي تجعل المباشرين لها عرضة لمفعول الإشعاع في المراكز الطبية وغيرها.</w:t>
            </w:r>
          </w:p>
        </w:tc>
      </w:tr>
      <w:tr w14:paraId="5B1E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23348381">
            <w:pPr>
              <w:ind w:left="1200" w:right="1200"/>
              <w:jc w:val="both"/>
              <w:rPr>
                <w:rFonts w:cs="Simplified Arabic"/>
                <w:rtl/>
              </w:rPr>
            </w:pPr>
            <w:r>
              <w:rPr>
                <w:rFonts w:cs="Simplified Arabic"/>
                <w:rtl/>
              </w:rPr>
              <w:t xml:space="preserve">25- </w:t>
            </w:r>
          </w:p>
        </w:tc>
        <w:tc>
          <w:tcPr>
            <w:tcW w:w="3100" w:type="dxa"/>
            <w:noWrap w:val="0"/>
            <w:vAlign w:val="top"/>
          </w:tcPr>
          <w:p w14:paraId="56B8E58A">
            <w:pPr>
              <w:ind w:left="1200" w:right="1200"/>
              <w:jc w:val="both"/>
              <w:rPr>
                <w:rFonts w:cs="Simplified Arabic"/>
                <w:rtl/>
              </w:rPr>
            </w:pPr>
            <w:r>
              <w:rPr>
                <w:rFonts w:cs="Simplified Arabic"/>
                <w:rtl/>
              </w:rPr>
              <w:t xml:space="preserve"> الأمراض الرئوية المزمنة الناتجة عن التعرض للغبار</w:t>
            </w:r>
          </w:p>
        </w:tc>
        <w:tc>
          <w:tcPr>
            <w:tcW w:w="4000" w:type="dxa"/>
            <w:noWrap w:val="0"/>
            <w:vAlign w:val="top"/>
          </w:tcPr>
          <w:p w14:paraId="29D7F2D8">
            <w:pPr>
              <w:ind w:left="1200" w:right="1200"/>
              <w:jc w:val="both"/>
              <w:rPr>
                <w:rFonts w:cs="Simplified Arabic"/>
                <w:rtl/>
              </w:rPr>
            </w:pPr>
            <w:r>
              <w:rPr>
                <w:rFonts w:cs="Simplified Arabic"/>
                <w:rtl/>
              </w:rPr>
              <w:t>أي عمل يستدعي التعرض لغبار حديث التولد لمادة السليكا أو المواد التي تحتوي على مادة السليكا بنسبة تزيد عن 5% وكذا أي عمل يستدعي التعرض لغبار الاسبستوس وغبار القطن وغبار الكتان وبودرة التلك لدرجة ينشأ عنها هذه الأمراض.</w:t>
            </w:r>
          </w:p>
          <w:p w14:paraId="102B3CDA">
            <w:pPr>
              <w:ind w:left="1200" w:right="1200"/>
              <w:jc w:val="both"/>
              <w:rPr>
                <w:rFonts w:cs="Simplified Arabic"/>
                <w:rtl/>
              </w:rPr>
            </w:pPr>
            <w:r>
              <w:rPr>
                <w:rFonts w:cs="Simplified Arabic"/>
                <w:rtl/>
              </w:rPr>
              <w:t>ويشمل ذلك:</w:t>
            </w:r>
          </w:p>
          <w:p w14:paraId="57AF3F80">
            <w:pPr>
              <w:ind w:left="1200" w:right="1200"/>
              <w:jc w:val="both"/>
              <w:rPr>
                <w:rFonts w:cs="Simplified Arabic"/>
                <w:rtl/>
              </w:rPr>
            </w:pPr>
            <w:r>
              <w:rPr>
                <w:rFonts w:cs="Simplified Arabic"/>
                <w:rtl/>
              </w:rPr>
              <w:t>- العمل في المناجم والمحاجر.</w:t>
            </w:r>
          </w:p>
          <w:p w14:paraId="4F436F37">
            <w:pPr>
              <w:ind w:left="1200" w:right="1200"/>
              <w:jc w:val="both"/>
              <w:rPr>
                <w:rFonts w:cs="Simplified Arabic"/>
                <w:rtl/>
              </w:rPr>
            </w:pPr>
            <w:r>
              <w:rPr>
                <w:rFonts w:cs="Simplified Arabic"/>
                <w:rtl/>
              </w:rPr>
              <w:t>- تلميع المعادن بالرمل.</w:t>
            </w:r>
          </w:p>
          <w:p w14:paraId="2A3233FB">
            <w:pPr>
              <w:ind w:left="1200" w:right="1200"/>
              <w:jc w:val="both"/>
              <w:rPr>
                <w:rFonts w:cs="Simplified Arabic"/>
                <w:rtl/>
              </w:rPr>
            </w:pPr>
            <w:r>
              <w:rPr>
                <w:rFonts w:cs="Simplified Arabic"/>
                <w:rtl/>
              </w:rPr>
              <w:t>- صنع ومباشرة العقاقير السحجية والمساحيق المستعملة للتنظيف.</w:t>
            </w:r>
          </w:p>
          <w:p w14:paraId="1C8C1EAB">
            <w:pPr>
              <w:ind w:left="1200" w:right="1200"/>
              <w:jc w:val="both"/>
              <w:rPr>
                <w:rFonts w:cs="Simplified Arabic"/>
                <w:rtl/>
              </w:rPr>
            </w:pPr>
            <w:r>
              <w:rPr>
                <w:rFonts w:cs="Simplified Arabic"/>
                <w:rtl/>
              </w:rPr>
              <w:t>- صنع الزجاج والخزف</w:t>
            </w:r>
          </w:p>
          <w:p w14:paraId="6FE9ADCA">
            <w:pPr>
              <w:ind w:left="1200" w:right="1200"/>
              <w:jc w:val="both"/>
              <w:rPr>
                <w:rFonts w:cs="Simplified Arabic"/>
                <w:rtl/>
              </w:rPr>
            </w:pPr>
            <w:r>
              <w:rPr>
                <w:rFonts w:cs="Simplified Arabic"/>
                <w:rtl/>
              </w:rPr>
              <w:t>- صنع الإسمنت والجير والجبس باستثناء استعمال هذه المواد في البناء.</w:t>
            </w:r>
          </w:p>
          <w:p w14:paraId="6D6AED6A">
            <w:pPr>
              <w:ind w:left="1200" w:right="1200"/>
              <w:jc w:val="both"/>
              <w:rPr>
                <w:rFonts w:cs="Simplified Arabic"/>
                <w:rtl/>
              </w:rPr>
            </w:pPr>
            <w:r>
              <w:rPr>
                <w:rFonts w:cs="Simplified Arabic"/>
                <w:rtl/>
              </w:rPr>
              <w:t>- صناعة المسنات الحجرية.</w:t>
            </w:r>
          </w:p>
          <w:p w14:paraId="139BB8B0">
            <w:pPr>
              <w:ind w:left="1200" w:right="1200"/>
              <w:jc w:val="both"/>
              <w:rPr>
                <w:rFonts w:cs="Simplified Arabic"/>
                <w:rtl/>
              </w:rPr>
            </w:pPr>
            <w:r>
              <w:rPr>
                <w:rFonts w:cs="Simplified Arabic"/>
                <w:rtl/>
              </w:rPr>
              <w:t>- نحت الصخور وصقلها.</w:t>
            </w:r>
          </w:p>
          <w:p w14:paraId="53C61959">
            <w:pPr>
              <w:ind w:left="1200" w:right="1200"/>
              <w:jc w:val="both"/>
              <w:rPr>
                <w:rFonts w:cs="Simplified Arabic"/>
                <w:rtl/>
              </w:rPr>
            </w:pPr>
            <w:r>
              <w:rPr>
                <w:rFonts w:cs="Simplified Arabic"/>
                <w:rtl/>
              </w:rPr>
              <w:t>- أشغال التذويب التي تجعل صاحبها عرضة لغبار الرمل وإخراج القطعة من القالب وإزالة الرمل.</w:t>
            </w:r>
          </w:p>
          <w:p w14:paraId="4CE6FF11">
            <w:pPr>
              <w:ind w:left="1200" w:right="1200"/>
              <w:jc w:val="both"/>
              <w:rPr>
                <w:rFonts w:cs="Simplified Arabic"/>
                <w:rtl/>
              </w:rPr>
            </w:pPr>
            <w:r>
              <w:rPr>
                <w:rFonts w:cs="Simplified Arabic"/>
                <w:rtl/>
              </w:rPr>
              <w:t>- أشغال التسطيح أو الصقل بواسطة محبس الرمل.</w:t>
            </w:r>
          </w:p>
          <w:p w14:paraId="7CA86513">
            <w:pPr>
              <w:ind w:left="1200" w:right="1200"/>
              <w:jc w:val="both"/>
              <w:rPr>
                <w:rFonts w:cs="Simplified Arabic"/>
                <w:rtl/>
              </w:rPr>
            </w:pPr>
            <w:r>
              <w:rPr>
                <w:rFonts w:cs="Simplified Arabic"/>
                <w:rtl/>
              </w:rPr>
              <w:t>- عمال التهيئة في مغازل القطن.</w:t>
            </w:r>
          </w:p>
          <w:p w14:paraId="02275B42">
            <w:pPr>
              <w:ind w:left="1200" w:right="1200"/>
              <w:jc w:val="both"/>
              <w:rPr>
                <w:rFonts w:cs="Simplified Arabic"/>
                <w:rtl/>
              </w:rPr>
            </w:pPr>
            <w:r>
              <w:rPr>
                <w:rFonts w:cs="Simplified Arabic"/>
                <w:rtl/>
              </w:rPr>
              <w:t>- الأعمال التي يتعرض فيها العمال لاستنشاق الأغبرة الناجمة عن تخزين وطحن الحبوب الغذائية (قمح- شعير .. الخ).</w:t>
            </w:r>
          </w:p>
          <w:p w14:paraId="2D31788A">
            <w:pPr>
              <w:ind w:left="1200" w:right="1200"/>
              <w:jc w:val="both"/>
              <w:rPr>
                <w:rFonts w:cs="Simplified Arabic"/>
                <w:rtl/>
              </w:rPr>
            </w:pPr>
            <w:r>
              <w:rPr>
                <w:rFonts w:cs="Simplified Arabic"/>
                <w:rtl/>
              </w:rPr>
              <w:t>- العمليات الزراعية التي يتعرض العمال فيها للقش والتبن.</w:t>
            </w:r>
          </w:p>
          <w:p w14:paraId="0DA56719">
            <w:pPr>
              <w:ind w:left="1200" w:right="1200"/>
              <w:jc w:val="both"/>
              <w:rPr>
                <w:rFonts w:cs="Simplified Arabic"/>
                <w:rtl/>
              </w:rPr>
            </w:pPr>
            <w:r>
              <w:rPr>
                <w:rFonts w:cs="Simplified Arabic"/>
                <w:rtl/>
              </w:rPr>
              <w:t>أعمال تربية الطيور</w:t>
            </w:r>
            <w:r>
              <w:rPr>
                <w:rFonts w:cs="Simplified Arabic"/>
              </w:rPr>
              <w:t xml:space="preserve">… </w:t>
            </w:r>
            <w:r>
              <w:rPr>
                <w:rFonts w:cs="Simplified Arabic"/>
                <w:rtl/>
              </w:rPr>
              <w:t xml:space="preserve"> الخ.</w:t>
            </w:r>
          </w:p>
        </w:tc>
      </w:tr>
      <w:tr w14:paraId="5D64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419AAD0B">
            <w:pPr>
              <w:ind w:left="1200" w:right="1200"/>
              <w:jc w:val="both"/>
              <w:rPr>
                <w:rFonts w:cs="Simplified Arabic"/>
                <w:rtl/>
              </w:rPr>
            </w:pPr>
            <w:r>
              <w:rPr>
                <w:rFonts w:cs="Simplified Arabic"/>
                <w:rtl/>
              </w:rPr>
              <w:t>26-</w:t>
            </w:r>
          </w:p>
        </w:tc>
        <w:tc>
          <w:tcPr>
            <w:tcW w:w="3100" w:type="dxa"/>
            <w:noWrap w:val="0"/>
            <w:vAlign w:val="top"/>
          </w:tcPr>
          <w:p w14:paraId="4631BF82">
            <w:pPr>
              <w:ind w:left="1200" w:right="1200"/>
              <w:jc w:val="both"/>
              <w:rPr>
                <w:rFonts w:cs="Simplified Arabic"/>
                <w:rtl/>
              </w:rPr>
            </w:pPr>
            <w:r>
              <w:rPr>
                <w:rFonts w:cs="Simplified Arabic"/>
                <w:rtl/>
              </w:rPr>
              <w:t xml:space="preserve"> أمراض الجهاز التنفسي الناجمة عن التعرض للغازات والأبخرة المهيجة </w:t>
            </w:r>
          </w:p>
        </w:tc>
        <w:tc>
          <w:tcPr>
            <w:tcW w:w="4000" w:type="dxa"/>
            <w:noWrap w:val="0"/>
            <w:vAlign w:val="top"/>
          </w:tcPr>
          <w:p w14:paraId="7A3F70FE">
            <w:pPr>
              <w:ind w:left="1200" w:right="1200"/>
              <w:jc w:val="both"/>
              <w:rPr>
                <w:rFonts w:cs="Simplified Arabic"/>
                <w:rtl/>
              </w:rPr>
            </w:pPr>
            <w:r>
              <w:rPr>
                <w:rFonts w:cs="Simplified Arabic"/>
                <w:rtl/>
              </w:rPr>
              <w:t xml:space="preserve">الأعمال التي يتعرض فيها العامل لاستنشاق الغازات المهيجة (الغازات الكبريتية، الكلورين، أكاسيد الآزوت </w:t>
            </w:r>
            <w:r>
              <w:rPr>
                <w:rFonts w:cs="Simplified Arabic"/>
              </w:rPr>
              <w:t xml:space="preserve"> …</w:t>
            </w:r>
            <w:r>
              <w:rPr>
                <w:rFonts w:cs="Simplified Arabic"/>
                <w:rtl/>
              </w:rPr>
              <w:t>الخ) ويشمل ذلك:</w:t>
            </w:r>
          </w:p>
          <w:p w14:paraId="60C70C7C">
            <w:pPr>
              <w:ind w:left="1200" w:right="1200"/>
              <w:jc w:val="both"/>
              <w:rPr>
                <w:rFonts w:cs="Simplified Arabic"/>
                <w:rtl/>
              </w:rPr>
            </w:pPr>
            <w:r>
              <w:rPr>
                <w:rFonts w:cs="Simplified Arabic"/>
                <w:rtl/>
              </w:rPr>
              <w:t>- عمليات التعدين.</w:t>
            </w:r>
          </w:p>
          <w:p w14:paraId="43F1F86C">
            <w:pPr>
              <w:ind w:left="1200" w:right="1200"/>
              <w:jc w:val="both"/>
              <w:rPr>
                <w:rFonts w:cs="Simplified Arabic"/>
                <w:rtl/>
              </w:rPr>
            </w:pPr>
            <w:r>
              <w:rPr>
                <w:rFonts w:cs="Simplified Arabic"/>
                <w:rtl/>
              </w:rPr>
              <w:t>- العمل في المختبرات التي تتعامل مع هذه المواد.</w:t>
            </w:r>
          </w:p>
          <w:p w14:paraId="3FE118F6">
            <w:pPr>
              <w:ind w:left="1200" w:right="1200"/>
              <w:jc w:val="both"/>
              <w:rPr>
                <w:rFonts w:cs="Simplified Arabic"/>
                <w:rtl/>
              </w:rPr>
            </w:pPr>
            <w:r>
              <w:rPr>
                <w:rFonts w:cs="Simplified Arabic"/>
                <w:rtl/>
              </w:rPr>
              <w:t xml:space="preserve">الصناعات الكيميائية </w:t>
            </w:r>
            <w:r>
              <w:rPr>
                <w:rFonts w:cs="Simplified Arabic"/>
              </w:rPr>
              <w:t>…</w:t>
            </w:r>
            <w:r>
              <w:rPr>
                <w:rFonts w:cs="Simplified Arabic"/>
                <w:rtl/>
              </w:rPr>
              <w:t xml:space="preserve"> الخ.</w:t>
            </w:r>
          </w:p>
        </w:tc>
      </w:tr>
      <w:tr w14:paraId="5CE8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3C25A421">
            <w:pPr>
              <w:ind w:left="1200" w:right="1200"/>
              <w:jc w:val="both"/>
              <w:rPr>
                <w:rFonts w:cs="Simplified Arabic"/>
                <w:rtl/>
              </w:rPr>
            </w:pPr>
            <w:r>
              <w:rPr>
                <w:rFonts w:cs="Simplified Arabic"/>
                <w:rtl/>
              </w:rPr>
              <w:t xml:space="preserve">27- </w:t>
            </w:r>
          </w:p>
        </w:tc>
        <w:tc>
          <w:tcPr>
            <w:tcW w:w="3100" w:type="dxa"/>
            <w:noWrap w:val="0"/>
            <w:vAlign w:val="top"/>
          </w:tcPr>
          <w:p w14:paraId="33104AFE">
            <w:pPr>
              <w:ind w:left="1200" w:right="1200"/>
              <w:jc w:val="both"/>
              <w:rPr>
                <w:rFonts w:cs="Simplified Arabic"/>
                <w:rtl/>
              </w:rPr>
            </w:pPr>
            <w:r>
              <w:rPr>
                <w:rFonts w:cs="Simplified Arabic"/>
                <w:rtl/>
              </w:rPr>
              <w:t xml:space="preserve"> الأعراض والأمراض الناتجة عن التعرض لتغيرات الضغط الجوي </w:t>
            </w:r>
          </w:p>
        </w:tc>
        <w:tc>
          <w:tcPr>
            <w:tcW w:w="4000" w:type="dxa"/>
            <w:noWrap w:val="0"/>
            <w:vAlign w:val="top"/>
          </w:tcPr>
          <w:p w14:paraId="558018CD">
            <w:pPr>
              <w:ind w:left="1200" w:right="1200"/>
              <w:jc w:val="both"/>
              <w:rPr>
                <w:rFonts w:cs="Simplified Arabic"/>
                <w:rtl/>
              </w:rPr>
            </w:pPr>
            <w:r>
              <w:rPr>
                <w:rFonts w:cs="Simplified Arabic"/>
                <w:rtl/>
              </w:rPr>
              <w:t>كل عمل يستدعي التعرض المفاجئ أو العمل تحت ضغط جوي مرتفع أو التخلخل المفاجئ في الضغط الجوي أو العمل تحت ضغط جوي منخفض لمدد طويلة.</w:t>
            </w:r>
          </w:p>
        </w:tc>
      </w:tr>
      <w:tr w14:paraId="40AF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0C05B535">
            <w:pPr>
              <w:ind w:left="1200" w:right="1200"/>
              <w:jc w:val="both"/>
              <w:rPr>
                <w:rFonts w:cs="Simplified Arabic"/>
                <w:rtl/>
              </w:rPr>
            </w:pPr>
            <w:r>
              <w:rPr>
                <w:rFonts w:cs="Simplified Arabic"/>
                <w:rtl/>
              </w:rPr>
              <w:t>28</w:t>
            </w:r>
          </w:p>
        </w:tc>
        <w:tc>
          <w:tcPr>
            <w:tcW w:w="3100" w:type="dxa"/>
            <w:noWrap w:val="0"/>
            <w:vAlign w:val="top"/>
          </w:tcPr>
          <w:p w14:paraId="2D18355A">
            <w:pPr>
              <w:ind w:left="1200" w:right="1200"/>
              <w:jc w:val="both"/>
              <w:rPr>
                <w:rFonts w:cs="Simplified Arabic"/>
                <w:rtl/>
              </w:rPr>
            </w:pPr>
            <w:r>
              <w:rPr>
                <w:rFonts w:cs="Simplified Arabic"/>
                <w:rtl/>
              </w:rPr>
              <w:t>28- الجمرة الخبيثة (</w:t>
            </w:r>
            <w:r>
              <w:rPr>
                <w:rFonts w:cs="Simplified Arabic"/>
              </w:rPr>
              <w:t>Antrax</w:t>
            </w:r>
            <w:r>
              <w:rPr>
                <w:rFonts w:cs="Simplified Arabic"/>
                <w:rtl/>
              </w:rPr>
              <w:t>)</w:t>
            </w:r>
          </w:p>
        </w:tc>
        <w:tc>
          <w:tcPr>
            <w:tcW w:w="4000" w:type="dxa"/>
            <w:noWrap w:val="0"/>
            <w:vAlign w:val="top"/>
          </w:tcPr>
          <w:p w14:paraId="6F0BF6C7">
            <w:pPr>
              <w:ind w:left="1200" w:right="1200"/>
              <w:jc w:val="both"/>
              <w:rPr>
                <w:rFonts w:cs="Simplified Arabic"/>
                <w:rtl/>
              </w:rPr>
            </w:pPr>
            <w:r>
              <w:rPr>
                <w:rFonts w:cs="Simplified Arabic"/>
                <w:rtl/>
              </w:rPr>
              <w:t>كل عمل يستدعي الاتصال بحيوانات مصابة بهذا المرض أو تداول رممها أو أجزاء منها ومنتجاتها الخام أو مخلفاتها.</w:t>
            </w:r>
          </w:p>
          <w:p w14:paraId="15CC621A">
            <w:pPr>
              <w:ind w:left="1200" w:right="1200"/>
              <w:jc w:val="both"/>
              <w:rPr>
                <w:rFonts w:cs="Simplified Arabic"/>
                <w:rtl/>
              </w:rPr>
            </w:pPr>
            <w:r>
              <w:rPr>
                <w:rFonts w:cs="Simplified Arabic"/>
                <w:rtl/>
              </w:rPr>
              <w:t>ويشمل ذلك:</w:t>
            </w:r>
          </w:p>
          <w:p w14:paraId="272D851B">
            <w:pPr>
              <w:ind w:left="1200" w:right="1200"/>
              <w:jc w:val="both"/>
              <w:rPr>
                <w:rFonts w:cs="Simplified Arabic"/>
                <w:rtl/>
              </w:rPr>
            </w:pPr>
            <w:r>
              <w:rPr>
                <w:rFonts w:cs="Simplified Arabic"/>
                <w:rtl/>
              </w:rPr>
              <w:t>- التعامل مع الجلود والحوافر والقرون والشعر والصوف.</w:t>
            </w:r>
          </w:p>
          <w:p w14:paraId="11F7B162">
            <w:pPr>
              <w:ind w:left="1200" w:right="1200"/>
              <w:jc w:val="both"/>
              <w:rPr>
                <w:rFonts w:cs="Simplified Arabic"/>
                <w:rtl/>
              </w:rPr>
            </w:pPr>
            <w:r>
              <w:rPr>
                <w:rFonts w:cs="Simplified Arabic"/>
                <w:rtl/>
              </w:rPr>
              <w:t>- العمل في شحن وتفريغ البضائع المحتوية على منتجات الحيوانات الخام ومخلفاتها.</w:t>
            </w:r>
          </w:p>
        </w:tc>
      </w:tr>
      <w:tr w14:paraId="1007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5294C0B9">
            <w:pPr>
              <w:ind w:left="1200" w:right="1200"/>
              <w:jc w:val="both"/>
              <w:rPr>
                <w:rFonts w:cs="Simplified Arabic"/>
                <w:rtl/>
              </w:rPr>
            </w:pPr>
            <w:r>
              <w:rPr>
                <w:rFonts w:cs="Simplified Arabic"/>
                <w:rtl/>
              </w:rPr>
              <w:t>29-</w:t>
            </w:r>
          </w:p>
        </w:tc>
        <w:tc>
          <w:tcPr>
            <w:tcW w:w="3100" w:type="dxa"/>
            <w:noWrap w:val="0"/>
            <w:vAlign w:val="top"/>
          </w:tcPr>
          <w:p w14:paraId="60C30163">
            <w:pPr>
              <w:ind w:left="1200" w:right="1200"/>
              <w:jc w:val="both"/>
              <w:rPr>
                <w:rFonts w:cs="Simplified Arabic"/>
                <w:rtl/>
              </w:rPr>
            </w:pPr>
            <w:r>
              <w:rPr>
                <w:rFonts w:cs="Simplified Arabic"/>
                <w:rtl/>
              </w:rPr>
              <w:t xml:space="preserve"> السقاوة </w:t>
            </w:r>
          </w:p>
        </w:tc>
        <w:tc>
          <w:tcPr>
            <w:tcW w:w="4000" w:type="dxa"/>
            <w:noWrap w:val="0"/>
            <w:vAlign w:val="top"/>
          </w:tcPr>
          <w:p w14:paraId="6F60C166">
            <w:pPr>
              <w:ind w:left="1200" w:right="1200"/>
              <w:jc w:val="both"/>
              <w:rPr>
                <w:rFonts w:cs="Simplified Arabic"/>
                <w:rtl/>
              </w:rPr>
            </w:pPr>
            <w:r>
              <w:rPr>
                <w:rFonts w:cs="Simplified Arabic"/>
                <w:rtl/>
              </w:rPr>
              <w:t>كل عمل يستدعي الاتصال بحيوانات مصابة بهذا المرض كالخيول وتداول رحمها أو أجزاء منها.</w:t>
            </w:r>
          </w:p>
        </w:tc>
      </w:tr>
      <w:tr w14:paraId="6EEE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5431EC2E">
            <w:pPr>
              <w:ind w:left="1200" w:right="1200"/>
              <w:jc w:val="both"/>
              <w:rPr>
                <w:rFonts w:cs="Simplified Arabic"/>
                <w:rtl/>
              </w:rPr>
            </w:pPr>
            <w:r>
              <w:rPr>
                <w:rFonts w:cs="Simplified Arabic"/>
                <w:rtl/>
              </w:rPr>
              <w:t xml:space="preserve">30- </w:t>
            </w:r>
          </w:p>
        </w:tc>
        <w:tc>
          <w:tcPr>
            <w:tcW w:w="3100" w:type="dxa"/>
            <w:noWrap w:val="0"/>
            <w:vAlign w:val="top"/>
          </w:tcPr>
          <w:p w14:paraId="01ECCED5">
            <w:pPr>
              <w:ind w:left="1200" w:right="1200"/>
              <w:jc w:val="both"/>
              <w:rPr>
                <w:rFonts w:cs="Simplified Arabic"/>
                <w:rtl/>
              </w:rPr>
            </w:pPr>
            <w:r>
              <w:rPr>
                <w:rFonts w:cs="Simplified Arabic"/>
                <w:rtl/>
              </w:rPr>
              <w:t xml:space="preserve"> مرض الدرن (السل)</w:t>
            </w:r>
          </w:p>
        </w:tc>
        <w:tc>
          <w:tcPr>
            <w:tcW w:w="4000" w:type="dxa"/>
            <w:noWrap w:val="0"/>
            <w:vAlign w:val="top"/>
          </w:tcPr>
          <w:p w14:paraId="55B312AF">
            <w:pPr>
              <w:ind w:left="1200" w:right="1200"/>
              <w:jc w:val="both"/>
              <w:rPr>
                <w:rFonts w:cs="Simplified Arabic"/>
                <w:rtl/>
              </w:rPr>
            </w:pPr>
            <w:r>
              <w:rPr>
                <w:rFonts w:cs="Simplified Arabic"/>
                <w:rtl/>
              </w:rPr>
              <w:t>العمل في المستشفيات والمصحات ودور العلاج والتشخيص التي تعرض بحكم المهنة للتماس مع هذا المرض.</w:t>
            </w:r>
          </w:p>
        </w:tc>
      </w:tr>
      <w:tr w14:paraId="0132E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5CA96D71">
            <w:pPr>
              <w:ind w:left="1200" w:right="1200"/>
              <w:jc w:val="both"/>
              <w:rPr>
                <w:rFonts w:cs="Simplified Arabic"/>
                <w:rtl/>
              </w:rPr>
            </w:pPr>
            <w:r>
              <w:rPr>
                <w:rFonts w:cs="Simplified Arabic"/>
                <w:rtl/>
              </w:rPr>
              <w:t xml:space="preserve">31- </w:t>
            </w:r>
          </w:p>
        </w:tc>
        <w:tc>
          <w:tcPr>
            <w:tcW w:w="3100" w:type="dxa"/>
            <w:noWrap w:val="0"/>
            <w:vAlign w:val="top"/>
          </w:tcPr>
          <w:p w14:paraId="3F586782">
            <w:pPr>
              <w:ind w:left="1200" w:right="1200"/>
              <w:jc w:val="both"/>
              <w:rPr>
                <w:rFonts w:cs="Simplified Arabic"/>
                <w:rtl/>
              </w:rPr>
            </w:pPr>
            <w:r>
              <w:rPr>
                <w:rFonts w:cs="Simplified Arabic"/>
                <w:rtl/>
              </w:rPr>
              <w:t>الحميات والأمراض المعدية الأخرى</w:t>
            </w:r>
          </w:p>
        </w:tc>
        <w:tc>
          <w:tcPr>
            <w:tcW w:w="4000" w:type="dxa"/>
            <w:noWrap w:val="0"/>
            <w:vAlign w:val="top"/>
          </w:tcPr>
          <w:p w14:paraId="27E97DAA">
            <w:pPr>
              <w:ind w:left="1200" w:right="1200"/>
              <w:jc w:val="both"/>
              <w:rPr>
                <w:rFonts w:cs="Simplified Arabic"/>
                <w:rtl/>
              </w:rPr>
            </w:pPr>
            <w:r>
              <w:rPr>
                <w:rFonts w:cs="Simplified Arabic"/>
                <w:rtl/>
              </w:rPr>
              <w:t>العمل في المستشفيات والمعامل ومراكز الأبحاث المختصة بهذه النوعية من الأمراض.</w:t>
            </w:r>
          </w:p>
          <w:p w14:paraId="7619BE68">
            <w:pPr>
              <w:ind w:left="1200" w:right="1200"/>
              <w:jc w:val="both"/>
              <w:rPr>
                <w:rFonts w:cs="Simplified Arabic"/>
                <w:rtl/>
              </w:rPr>
            </w:pPr>
          </w:p>
        </w:tc>
      </w:tr>
      <w:tr w14:paraId="6173B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38B29C9E">
            <w:pPr>
              <w:ind w:left="1200" w:right="1200"/>
              <w:jc w:val="both"/>
              <w:rPr>
                <w:rFonts w:cs="Simplified Arabic"/>
                <w:rtl/>
              </w:rPr>
            </w:pPr>
          </w:p>
        </w:tc>
        <w:tc>
          <w:tcPr>
            <w:tcW w:w="3100" w:type="dxa"/>
            <w:noWrap w:val="0"/>
            <w:vAlign w:val="top"/>
          </w:tcPr>
          <w:p w14:paraId="1ACA0C74">
            <w:pPr>
              <w:ind w:left="1200" w:right="1200"/>
              <w:jc w:val="both"/>
              <w:rPr>
                <w:rFonts w:cs="Simplified Arabic"/>
                <w:rtl/>
              </w:rPr>
            </w:pPr>
          </w:p>
        </w:tc>
        <w:tc>
          <w:tcPr>
            <w:tcW w:w="4000" w:type="dxa"/>
            <w:noWrap w:val="0"/>
            <w:vAlign w:val="top"/>
          </w:tcPr>
          <w:p w14:paraId="2ACB40F4">
            <w:pPr>
              <w:ind w:left="1200" w:right="1200"/>
              <w:jc w:val="both"/>
              <w:rPr>
                <w:rFonts w:cs="Simplified Arabic"/>
                <w:rtl/>
              </w:rPr>
            </w:pPr>
          </w:p>
        </w:tc>
      </w:tr>
      <w:tr w14:paraId="0F0B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2969FF76">
            <w:pPr>
              <w:ind w:left="1200" w:right="1200"/>
              <w:jc w:val="both"/>
              <w:rPr>
                <w:rFonts w:cs="Simplified Arabic"/>
                <w:rtl/>
              </w:rPr>
            </w:pPr>
            <w:r>
              <w:rPr>
                <w:rFonts w:cs="Simplified Arabic"/>
                <w:rtl/>
              </w:rPr>
              <w:t>32</w:t>
            </w:r>
          </w:p>
        </w:tc>
        <w:tc>
          <w:tcPr>
            <w:tcW w:w="3100" w:type="dxa"/>
            <w:noWrap w:val="0"/>
            <w:vAlign w:val="top"/>
          </w:tcPr>
          <w:p w14:paraId="2B55561F">
            <w:pPr>
              <w:ind w:left="1200" w:right="1200"/>
              <w:jc w:val="both"/>
              <w:rPr>
                <w:rFonts w:cs="Simplified Arabic"/>
                <w:rtl/>
              </w:rPr>
            </w:pPr>
            <w:r>
              <w:rPr>
                <w:rFonts w:cs="Simplified Arabic"/>
                <w:rtl/>
              </w:rPr>
              <w:t xml:space="preserve"> الحميات والأمراض التي تنشأ عن الهرمونات ومشتقاتها</w:t>
            </w:r>
          </w:p>
        </w:tc>
        <w:tc>
          <w:tcPr>
            <w:tcW w:w="4000" w:type="dxa"/>
            <w:noWrap w:val="0"/>
            <w:vAlign w:val="top"/>
          </w:tcPr>
          <w:p w14:paraId="3A8B334A">
            <w:pPr>
              <w:ind w:left="1200" w:right="1200"/>
              <w:jc w:val="both"/>
              <w:rPr>
                <w:rFonts w:cs="Simplified Arabic"/>
                <w:rtl/>
              </w:rPr>
            </w:pPr>
            <w:r>
              <w:rPr>
                <w:rFonts w:cs="Simplified Arabic"/>
                <w:rtl/>
              </w:rPr>
              <w:t>كل عمل يستدعي التعرض للهرمونات أو مشتقاتها.</w:t>
            </w:r>
          </w:p>
        </w:tc>
      </w:tr>
      <w:tr w14:paraId="0D01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5A135CBD">
            <w:pPr>
              <w:ind w:left="1200" w:right="1200"/>
              <w:jc w:val="both"/>
              <w:rPr>
                <w:rFonts w:cs="Simplified Arabic"/>
                <w:rtl/>
              </w:rPr>
            </w:pPr>
            <w:r>
              <w:rPr>
                <w:rFonts w:cs="Simplified Arabic"/>
                <w:rtl/>
              </w:rPr>
              <w:t>33-</w:t>
            </w:r>
          </w:p>
        </w:tc>
        <w:tc>
          <w:tcPr>
            <w:tcW w:w="3100" w:type="dxa"/>
            <w:noWrap w:val="0"/>
            <w:vAlign w:val="top"/>
          </w:tcPr>
          <w:p w14:paraId="60B15040">
            <w:pPr>
              <w:ind w:left="1200" w:right="1200"/>
              <w:jc w:val="both"/>
              <w:rPr>
                <w:rFonts w:cs="Simplified Arabic"/>
                <w:rtl/>
              </w:rPr>
            </w:pPr>
            <w:r>
              <w:rPr>
                <w:rFonts w:cs="Simplified Arabic"/>
                <w:rtl/>
              </w:rPr>
              <w:t xml:space="preserve"> تأثر الجهاز السمعي </w:t>
            </w:r>
          </w:p>
        </w:tc>
        <w:tc>
          <w:tcPr>
            <w:tcW w:w="4000" w:type="dxa"/>
            <w:noWrap w:val="0"/>
            <w:vAlign w:val="top"/>
          </w:tcPr>
          <w:p w14:paraId="57149595">
            <w:pPr>
              <w:ind w:left="1200" w:right="1200"/>
              <w:jc w:val="both"/>
              <w:rPr>
                <w:rFonts w:cs="Simplified Arabic"/>
                <w:rtl/>
              </w:rPr>
            </w:pPr>
            <w:r>
              <w:rPr>
                <w:rFonts w:cs="Simplified Arabic"/>
                <w:rtl/>
              </w:rPr>
              <w:t>العمل في الصناعات أو الأعمال في الأماكن التي يتعرض فيها العمال لتأثير الضوضاء التي تزيد فيها شدة الصوت عن 85 ديسيبل.</w:t>
            </w:r>
          </w:p>
        </w:tc>
      </w:tr>
      <w:tr w14:paraId="08A8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691710F9">
            <w:pPr>
              <w:ind w:left="1200" w:right="1200"/>
              <w:jc w:val="both"/>
              <w:rPr>
                <w:rFonts w:cs="Simplified Arabic"/>
                <w:rtl/>
              </w:rPr>
            </w:pPr>
            <w:r>
              <w:rPr>
                <w:rFonts w:cs="Simplified Arabic"/>
                <w:rtl/>
              </w:rPr>
              <w:t>34-</w:t>
            </w:r>
          </w:p>
        </w:tc>
        <w:tc>
          <w:tcPr>
            <w:tcW w:w="3100" w:type="dxa"/>
            <w:noWrap w:val="0"/>
            <w:vAlign w:val="top"/>
          </w:tcPr>
          <w:p w14:paraId="16CD6706">
            <w:pPr>
              <w:ind w:left="1200" w:right="1200"/>
              <w:jc w:val="both"/>
              <w:rPr>
                <w:rFonts w:cs="Simplified Arabic"/>
                <w:rtl/>
              </w:rPr>
            </w:pPr>
            <w:r>
              <w:rPr>
                <w:rFonts w:cs="Simplified Arabic"/>
                <w:rtl/>
              </w:rPr>
              <w:t xml:space="preserve"> مرض البريمات اليرقاني النزفي </w:t>
            </w:r>
          </w:p>
        </w:tc>
        <w:tc>
          <w:tcPr>
            <w:tcW w:w="4000" w:type="dxa"/>
            <w:noWrap w:val="0"/>
            <w:vAlign w:val="top"/>
          </w:tcPr>
          <w:p w14:paraId="07762658">
            <w:pPr>
              <w:ind w:left="1200" w:right="1200"/>
              <w:jc w:val="both"/>
              <w:rPr>
                <w:rFonts w:cs="Simplified Arabic"/>
                <w:rtl/>
              </w:rPr>
            </w:pPr>
            <w:r>
              <w:rPr>
                <w:rFonts w:cs="Simplified Arabic"/>
                <w:rtl/>
              </w:rPr>
              <w:t>العمل في المجاري والأنفاق والمناجم والمسالخ وغيرها من الأعمال التي يتعرض فيها العمال لتماس لحوم الحيوانات والأسماك أو المياه القذرة.</w:t>
            </w:r>
          </w:p>
        </w:tc>
      </w:tr>
      <w:tr w14:paraId="7AEF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4B2B1CA5">
            <w:pPr>
              <w:ind w:left="1200" w:right="1200"/>
              <w:jc w:val="both"/>
              <w:rPr>
                <w:rFonts w:cs="Simplified Arabic"/>
                <w:rtl/>
              </w:rPr>
            </w:pPr>
            <w:r>
              <w:rPr>
                <w:rFonts w:cs="Simplified Arabic"/>
                <w:rtl/>
              </w:rPr>
              <w:t>35-</w:t>
            </w:r>
          </w:p>
        </w:tc>
        <w:tc>
          <w:tcPr>
            <w:tcW w:w="3100" w:type="dxa"/>
            <w:noWrap w:val="0"/>
            <w:vAlign w:val="top"/>
          </w:tcPr>
          <w:p w14:paraId="331B9782">
            <w:pPr>
              <w:ind w:left="1200" w:right="1200"/>
              <w:jc w:val="both"/>
              <w:rPr>
                <w:rFonts w:cs="Simplified Arabic"/>
                <w:rtl/>
              </w:rPr>
            </w:pPr>
            <w:r>
              <w:rPr>
                <w:rFonts w:cs="Simplified Arabic"/>
                <w:rtl/>
              </w:rPr>
              <w:t xml:space="preserve"> مرض الانكلوستوما </w:t>
            </w:r>
          </w:p>
        </w:tc>
        <w:tc>
          <w:tcPr>
            <w:tcW w:w="4000" w:type="dxa"/>
            <w:noWrap w:val="0"/>
            <w:vAlign w:val="top"/>
          </w:tcPr>
          <w:p w14:paraId="4F0A6596">
            <w:pPr>
              <w:ind w:left="1200" w:right="1200"/>
              <w:jc w:val="both"/>
              <w:rPr>
                <w:rFonts w:cs="Simplified Arabic"/>
                <w:rtl/>
              </w:rPr>
            </w:pPr>
            <w:r>
              <w:rPr>
                <w:rFonts w:cs="Simplified Arabic"/>
                <w:rtl/>
              </w:rPr>
              <w:t>العمل في الأنفاق والمجاري والمناجم.</w:t>
            </w:r>
          </w:p>
        </w:tc>
      </w:tr>
      <w:tr w14:paraId="68D4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27C08B40">
            <w:pPr>
              <w:ind w:left="1200" w:right="1200"/>
              <w:jc w:val="both"/>
              <w:rPr>
                <w:rFonts w:cs="Simplified Arabic"/>
                <w:rtl/>
              </w:rPr>
            </w:pPr>
            <w:r>
              <w:rPr>
                <w:rFonts w:cs="Simplified Arabic"/>
                <w:rtl/>
              </w:rPr>
              <w:t>36-</w:t>
            </w:r>
          </w:p>
        </w:tc>
        <w:tc>
          <w:tcPr>
            <w:tcW w:w="3100" w:type="dxa"/>
            <w:noWrap w:val="0"/>
            <w:vAlign w:val="top"/>
          </w:tcPr>
          <w:p w14:paraId="56113BD3">
            <w:pPr>
              <w:ind w:left="1200" w:right="1200"/>
              <w:jc w:val="both"/>
              <w:rPr>
                <w:rFonts w:cs="Simplified Arabic"/>
                <w:rtl/>
              </w:rPr>
            </w:pPr>
            <w:r>
              <w:rPr>
                <w:rFonts w:cs="Simplified Arabic"/>
                <w:rtl/>
              </w:rPr>
              <w:t xml:space="preserve"> الكزاز </w:t>
            </w:r>
          </w:p>
        </w:tc>
        <w:tc>
          <w:tcPr>
            <w:tcW w:w="4000" w:type="dxa"/>
            <w:noWrap w:val="0"/>
            <w:vAlign w:val="top"/>
          </w:tcPr>
          <w:p w14:paraId="5FFFE7BA">
            <w:pPr>
              <w:ind w:left="1200" w:right="1200"/>
              <w:jc w:val="both"/>
              <w:rPr>
                <w:rFonts w:cs="Simplified Arabic"/>
                <w:rtl/>
              </w:rPr>
            </w:pPr>
            <w:r>
              <w:rPr>
                <w:rFonts w:cs="Simplified Arabic"/>
                <w:rtl/>
              </w:rPr>
              <w:t>العمل في الأنفاق والمجاري والتعامل مع روث الحيوانات</w:t>
            </w:r>
            <w:r>
              <w:rPr>
                <w:rFonts w:cs="Simplified Arabic"/>
              </w:rPr>
              <w:t xml:space="preserve"> … </w:t>
            </w:r>
            <w:r>
              <w:rPr>
                <w:rFonts w:cs="Simplified Arabic"/>
                <w:rtl/>
              </w:rPr>
              <w:t>الخ.</w:t>
            </w:r>
          </w:p>
        </w:tc>
      </w:tr>
      <w:tr w14:paraId="27ED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5B797716">
            <w:pPr>
              <w:ind w:left="1200" w:right="1200"/>
              <w:jc w:val="both"/>
              <w:rPr>
                <w:rFonts w:cs="Simplified Arabic"/>
                <w:rtl/>
              </w:rPr>
            </w:pPr>
            <w:r>
              <w:rPr>
                <w:rFonts w:cs="Simplified Arabic"/>
                <w:rtl/>
              </w:rPr>
              <w:t xml:space="preserve">37- </w:t>
            </w:r>
          </w:p>
        </w:tc>
        <w:tc>
          <w:tcPr>
            <w:tcW w:w="3100" w:type="dxa"/>
            <w:noWrap w:val="0"/>
            <w:vAlign w:val="top"/>
          </w:tcPr>
          <w:p w14:paraId="203C39A9">
            <w:pPr>
              <w:ind w:left="1200" w:right="1200"/>
              <w:jc w:val="both"/>
              <w:rPr>
                <w:rFonts w:cs="Simplified Arabic"/>
              </w:rPr>
            </w:pPr>
            <w:r>
              <w:rPr>
                <w:rFonts w:cs="Simplified Arabic"/>
                <w:rtl/>
              </w:rPr>
              <w:t xml:space="preserve"> الآفات العظيمة والمفصلية المهنية والالتهابات المزمن للأوتار وأغمادها وأغشيتها وأربطة المفاصل مثل: </w:t>
            </w:r>
            <w:r>
              <w:rPr>
                <w:rFonts w:cs="Simplified Arabic"/>
              </w:rPr>
              <w:t xml:space="preserve">EPICONDEL YTIS </w:t>
            </w:r>
          </w:p>
          <w:p w14:paraId="6306BAC6">
            <w:pPr>
              <w:ind w:left="1200" w:right="1200"/>
              <w:jc w:val="both"/>
              <w:rPr>
                <w:rFonts w:cs="Simplified Arabic"/>
              </w:rPr>
            </w:pPr>
            <w:r>
              <w:rPr>
                <w:rFonts w:cs="Simplified Arabic"/>
              </w:rPr>
              <w:t xml:space="preserve">CARPAL TUNNEL Syndrome </w:t>
            </w:r>
          </w:p>
          <w:p w14:paraId="5CF98441">
            <w:pPr>
              <w:ind w:left="1200" w:right="1200"/>
              <w:jc w:val="both"/>
              <w:rPr>
                <w:rFonts w:cs="Simplified Arabic"/>
              </w:rPr>
            </w:pPr>
            <w:r>
              <w:rPr>
                <w:rFonts w:cs="Simplified Arabic"/>
              </w:rPr>
              <w:t>KEINBOCK'S DISEASE</w:t>
            </w:r>
          </w:p>
          <w:p w14:paraId="66752FBB">
            <w:pPr>
              <w:ind w:left="1200" w:right="1200"/>
              <w:jc w:val="both"/>
              <w:rPr>
                <w:rFonts w:cs="Simplified Arabic"/>
              </w:rPr>
            </w:pPr>
            <w:r>
              <w:rPr>
                <w:rFonts w:cs="Simplified Arabic"/>
              </w:rPr>
              <w:t>Tendo vaginitis</w:t>
            </w:r>
          </w:p>
          <w:p w14:paraId="3AFC8D99">
            <w:pPr>
              <w:ind w:left="1200" w:right="1200"/>
              <w:jc w:val="both"/>
              <w:rPr>
                <w:rFonts w:cs="Simplified Arabic"/>
                <w:rtl/>
              </w:rPr>
            </w:pPr>
            <w:r>
              <w:rPr>
                <w:rFonts w:cs="Simplified Arabic"/>
              </w:rPr>
              <w:t xml:space="preserve">Bursitis  </w:t>
            </w:r>
          </w:p>
        </w:tc>
        <w:tc>
          <w:tcPr>
            <w:tcW w:w="4000" w:type="dxa"/>
            <w:noWrap w:val="0"/>
            <w:vAlign w:val="top"/>
          </w:tcPr>
          <w:p w14:paraId="0E0462E1">
            <w:pPr>
              <w:ind w:left="1200" w:right="1200"/>
              <w:jc w:val="both"/>
              <w:rPr>
                <w:rFonts w:cs="Simplified Arabic"/>
                <w:rtl/>
              </w:rPr>
            </w:pPr>
            <w:r>
              <w:rPr>
                <w:rFonts w:cs="Simplified Arabic"/>
                <w:rtl/>
              </w:rPr>
              <w:t>جميع الأعمال التي تستعمل فيها المطارق الهوائية أو الأدوات المماثلة ذات الارتجاجات منخفضة التوتر وكذا الأعمال التي تتطلب حركة بنمط واحد مثل: عمل الآلة الكاتبة -ضاربي البيانو والكمان- عمال صياغة الذهب</w:t>
            </w:r>
            <w:r>
              <w:rPr>
                <w:rFonts w:cs="Simplified Arabic"/>
              </w:rPr>
              <w:t>…</w:t>
            </w:r>
            <w:r>
              <w:rPr>
                <w:rFonts w:cs="Simplified Arabic"/>
                <w:rtl/>
              </w:rPr>
              <w:t xml:space="preserve"> الخ.</w:t>
            </w:r>
          </w:p>
        </w:tc>
      </w:tr>
      <w:tr w14:paraId="4CC0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66B1A710">
            <w:pPr>
              <w:ind w:left="1200" w:right="1200"/>
              <w:jc w:val="both"/>
              <w:rPr>
                <w:rFonts w:cs="Simplified Arabic"/>
                <w:rtl/>
              </w:rPr>
            </w:pPr>
            <w:r>
              <w:rPr>
                <w:rFonts w:cs="Simplified Arabic"/>
                <w:rtl/>
              </w:rPr>
              <w:t>38-</w:t>
            </w:r>
          </w:p>
        </w:tc>
        <w:tc>
          <w:tcPr>
            <w:tcW w:w="3100" w:type="dxa"/>
            <w:noWrap w:val="0"/>
            <w:vAlign w:val="top"/>
          </w:tcPr>
          <w:p w14:paraId="4A93747A">
            <w:pPr>
              <w:ind w:left="1200" w:right="1200"/>
              <w:jc w:val="both"/>
              <w:rPr>
                <w:rFonts w:cs="Simplified Arabic"/>
                <w:rtl/>
              </w:rPr>
            </w:pPr>
            <w:r>
              <w:rPr>
                <w:rFonts w:cs="Simplified Arabic"/>
                <w:rtl/>
              </w:rPr>
              <w:t xml:space="preserve"> التسمم بالتبغ </w:t>
            </w:r>
          </w:p>
        </w:tc>
        <w:tc>
          <w:tcPr>
            <w:tcW w:w="4000" w:type="dxa"/>
            <w:noWrap w:val="0"/>
            <w:vAlign w:val="top"/>
          </w:tcPr>
          <w:p w14:paraId="27058928">
            <w:pPr>
              <w:ind w:left="1200" w:right="1200"/>
              <w:jc w:val="both"/>
              <w:rPr>
                <w:rFonts w:cs="Simplified Arabic"/>
                <w:rtl/>
              </w:rPr>
            </w:pPr>
            <w:r>
              <w:rPr>
                <w:rFonts w:cs="Simplified Arabic"/>
                <w:rtl/>
              </w:rPr>
              <w:t>أعمال صناعة التبغ بمراحلها المختلفة من فرزه وتنقيته وتعبئته وتخميره وصنع منتجاته.</w:t>
            </w:r>
          </w:p>
        </w:tc>
      </w:tr>
      <w:tr w14:paraId="134B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7D8A3B2E">
            <w:pPr>
              <w:ind w:left="1200" w:right="1200"/>
              <w:jc w:val="both"/>
              <w:rPr>
                <w:rFonts w:cs="Simplified Arabic"/>
                <w:rtl/>
              </w:rPr>
            </w:pPr>
            <w:r>
              <w:rPr>
                <w:rFonts w:cs="Simplified Arabic"/>
                <w:rtl/>
              </w:rPr>
              <w:t>39-</w:t>
            </w:r>
          </w:p>
        </w:tc>
        <w:tc>
          <w:tcPr>
            <w:tcW w:w="3100" w:type="dxa"/>
            <w:noWrap w:val="0"/>
            <w:vAlign w:val="top"/>
          </w:tcPr>
          <w:p w14:paraId="54641394">
            <w:pPr>
              <w:ind w:left="1200" w:right="1200"/>
              <w:jc w:val="both"/>
              <w:rPr>
                <w:rFonts w:cs="Simplified Arabic"/>
                <w:rtl/>
              </w:rPr>
            </w:pPr>
            <w:r>
              <w:rPr>
                <w:rFonts w:cs="Simplified Arabic"/>
                <w:rtl/>
              </w:rPr>
              <w:t xml:space="preserve"> دوالي الساقين (</w:t>
            </w:r>
            <w:r>
              <w:rPr>
                <w:rFonts w:cs="Simplified Arabic"/>
              </w:rPr>
              <w:t>Varicose Veins</w:t>
            </w:r>
            <w:r>
              <w:rPr>
                <w:rFonts w:cs="Simplified Arabic"/>
                <w:rtl/>
              </w:rPr>
              <w:t>)</w:t>
            </w:r>
          </w:p>
        </w:tc>
        <w:tc>
          <w:tcPr>
            <w:tcW w:w="4000" w:type="dxa"/>
            <w:noWrap w:val="0"/>
            <w:vAlign w:val="top"/>
          </w:tcPr>
          <w:p w14:paraId="4E5B7330">
            <w:pPr>
              <w:ind w:left="1200" w:right="1200"/>
              <w:jc w:val="both"/>
              <w:rPr>
                <w:rFonts w:cs="Simplified Arabic"/>
                <w:rtl/>
              </w:rPr>
            </w:pPr>
            <w:r>
              <w:rPr>
                <w:rFonts w:cs="Simplified Arabic"/>
                <w:rtl/>
              </w:rPr>
              <w:t xml:space="preserve">الأعمال التي تستدعي الوقوف المديد على أن لا تقل مدة العمل في المهنة المذكورة عن خمس سنوات. ويشمل ذلك: عمال الطباعة -الحمالين- عمل الآلات التي تستدعي الوقوف المديد- أطباء الأسنان والعاملين في زسام  العمليات من أطباء وممرضين- موزعي البريد- عمال المطاعم والفنادق والحلاقين </w:t>
            </w:r>
            <w:r>
              <w:rPr>
                <w:rFonts w:cs="Simplified Arabic"/>
              </w:rPr>
              <w:t xml:space="preserve">… </w:t>
            </w:r>
            <w:r>
              <w:rPr>
                <w:rFonts w:cs="Simplified Arabic"/>
                <w:rtl/>
              </w:rPr>
              <w:t>الخ.</w:t>
            </w:r>
          </w:p>
        </w:tc>
      </w:tr>
      <w:tr w14:paraId="77C2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308E79B2">
            <w:pPr>
              <w:ind w:left="1200" w:right="1200"/>
              <w:jc w:val="both"/>
              <w:rPr>
                <w:rFonts w:cs="Simplified Arabic"/>
                <w:rtl/>
              </w:rPr>
            </w:pPr>
            <w:r>
              <w:rPr>
                <w:rFonts w:cs="Simplified Arabic"/>
                <w:rtl/>
              </w:rPr>
              <w:t xml:space="preserve">40- </w:t>
            </w:r>
          </w:p>
        </w:tc>
        <w:tc>
          <w:tcPr>
            <w:tcW w:w="3100" w:type="dxa"/>
            <w:noWrap w:val="0"/>
            <w:vAlign w:val="top"/>
          </w:tcPr>
          <w:p w14:paraId="2892AD80">
            <w:pPr>
              <w:ind w:left="1200" w:right="1200"/>
              <w:jc w:val="both"/>
              <w:rPr>
                <w:rFonts w:cs="Simplified Arabic"/>
                <w:rtl/>
              </w:rPr>
            </w:pPr>
            <w:r>
              <w:rPr>
                <w:rFonts w:cs="Simplified Arabic"/>
                <w:rtl/>
              </w:rPr>
              <w:t xml:space="preserve"> التهاب باطن الشريان الساد</w:t>
            </w:r>
          </w:p>
        </w:tc>
        <w:tc>
          <w:tcPr>
            <w:tcW w:w="4000" w:type="dxa"/>
            <w:noWrap w:val="0"/>
            <w:vAlign w:val="top"/>
          </w:tcPr>
          <w:p w14:paraId="545CC8D0">
            <w:pPr>
              <w:ind w:left="1200" w:right="1200"/>
              <w:jc w:val="both"/>
              <w:rPr>
                <w:rFonts w:cs="Simplified Arabic"/>
                <w:rtl/>
              </w:rPr>
            </w:pPr>
            <w:r>
              <w:rPr>
                <w:rFonts w:cs="Simplified Arabic"/>
                <w:rtl/>
              </w:rPr>
              <w:t>العمل في وسط شديد البرودة- عمال البرادات والأماكن المستنقعة الباردة</w:t>
            </w:r>
            <w:r>
              <w:rPr>
                <w:rFonts w:cs="Simplified Arabic"/>
              </w:rPr>
              <w:t>…</w:t>
            </w:r>
            <w:r>
              <w:rPr>
                <w:rFonts w:cs="Simplified Arabic"/>
                <w:rtl/>
              </w:rPr>
              <w:t xml:space="preserve"> الخ</w:t>
            </w:r>
          </w:p>
        </w:tc>
      </w:tr>
      <w:tr w14:paraId="55F5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601619D7">
            <w:pPr>
              <w:ind w:left="1200" w:right="1200"/>
              <w:jc w:val="both"/>
              <w:rPr>
                <w:rFonts w:cs="Simplified Arabic"/>
                <w:rtl/>
              </w:rPr>
            </w:pPr>
            <w:r>
              <w:rPr>
                <w:rFonts w:cs="Simplified Arabic"/>
                <w:rtl/>
              </w:rPr>
              <w:t>41-</w:t>
            </w:r>
          </w:p>
        </w:tc>
        <w:tc>
          <w:tcPr>
            <w:tcW w:w="3100" w:type="dxa"/>
            <w:noWrap w:val="0"/>
            <w:vAlign w:val="top"/>
          </w:tcPr>
          <w:p w14:paraId="67387E2D">
            <w:pPr>
              <w:ind w:left="1200" w:right="1200"/>
              <w:jc w:val="both"/>
              <w:rPr>
                <w:rFonts w:cs="Simplified Arabic"/>
                <w:rtl/>
              </w:rPr>
            </w:pPr>
            <w:r>
              <w:rPr>
                <w:rFonts w:cs="Simplified Arabic"/>
                <w:rtl/>
              </w:rPr>
              <w:t xml:space="preserve"> الأمراض التي تنجم عن الأمواج القصيرة جداً </w:t>
            </w:r>
          </w:p>
        </w:tc>
        <w:tc>
          <w:tcPr>
            <w:tcW w:w="4000" w:type="dxa"/>
            <w:noWrap w:val="0"/>
            <w:vAlign w:val="top"/>
          </w:tcPr>
          <w:p w14:paraId="3ADE9964">
            <w:pPr>
              <w:ind w:left="1200" w:right="1200"/>
              <w:jc w:val="both"/>
              <w:rPr>
                <w:rFonts w:cs="Simplified Arabic"/>
                <w:rtl/>
              </w:rPr>
            </w:pPr>
            <w:r>
              <w:rPr>
                <w:rFonts w:cs="Simplified Arabic"/>
                <w:rtl/>
              </w:rPr>
              <w:t>أي عمل يستدعي التعرض لهذا الموجات مثل:</w:t>
            </w:r>
          </w:p>
          <w:p w14:paraId="139A2F2B">
            <w:pPr>
              <w:ind w:left="1200" w:right="1200"/>
              <w:jc w:val="both"/>
              <w:rPr>
                <w:rFonts w:cs="Simplified Arabic"/>
                <w:rtl/>
              </w:rPr>
            </w:pPr>
            <w:r>
              <w:rPr>
                <w:rFonts w:cs="Simplified Arabic"/>
                <w:rtl/>
              </w:rPr>
              <w:t>- أعمال ذات علاقة بالراديو والرادار.</w:t>
            </w:r>
          </w:p>
          <w:p w14:paraId="6D934CC2">
            <w:pPr>
              <w:ind w:left="1200" w:right="1200"/>
              <w:jc w:val="both"/>
              <w:rPr>
                <w:rFonts w:cs="Simplified Arabic"/>
                <w:rtl/>
              </w:rPr>
            </w:pPr>
            <w:r>
              <w:rPr>
                <w:rFonts w:cs="Simplified Arabic"/>
                <w:rtl/>
              </w:rPr>
              <w:t>- بعض عمليات المعالجة الطبية.</w:t>
            </w:r>
          </w:p>
          <w:p w14:paraId="69C8A79E">
            <w:pPr>
              <w:ind w:left="1200" w:right="1200"/>
              <w:jc w:val="both"/>
              <w:rPr>
                <w:rFonts w:cs="Simplified Arabic"/>
                <w:rtl/>
              </w:rPr>
            </w:pPr>
            <w:r>
              <w:rPr>
                <w:rFonts w:cs="Simplified Arabic"/>
                <w:rtl/>
              </w:rPr>
              <w:t>- عمال الأفران الغذائية.</w:t>
            </w:r>
          </w:p>
          <w:p w14:paraId="3944533D">
            <w:pPr>
              <w:ind w:left="1200" w:right="1200"/>
              <w:jc w:val="both"/>
              <w:rPr>
                <w:rFonts w:cs="Simplified Arabic"/>
                <w:rtl/>
              </w:rPr>
            </w:pPr>
            <w:r>
              <w:rPr>
                <w:rFonts w:cs="Simplified Arabic"/>
                <w:rtl/>
              </w:rPr>
              <w:t>بعض عمليات التجفيف</w:t>
            </w:r>
            <w:r>
              <w:rPr>
                <w:rFonts w:cs="Simplified Arabic"/>
              </w:rPr>
              <w:t>…</w:t>
            </w:r>
            <w:r>
              <w:rPr>
                <w:rFonts w:cs="Simplified Arabic"/>
                <w:rtl/>
              </w:rPr>
              <w:t xml:space="preserve"> الخ.</w:t>
            </w:r>
          </w:p>
        </w:tc>
      </w:tr>
      <w:tr w14:paraId="7F97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410E3212">
            <w:pPr>
              <w:ind w:left="1200" w:right="1200"/>
              <w:jc w:val="both"/>
              <w:rPr>
                <w:rFonts w:cs="Simplified Arabic"/>
                <w:rtl/>
              </w:rPr>
            </w:pPr>
            <w:r>
              <w:rPr>
                <w:rFonts w:cs="Simplified Arabic"/>
                <w:rtl/>
              </w:rPr>
              <w:t>42-</w:t>
            </w:r>
          </w:p>
        </w:tc>
        <w:tc>
          <w:tcPr>
            <w:tcW w:w="3100" w:type="dxa"/>
            <w:noWrap w:val="0"/>
            <w:vAlign w:val="top"/>
          </w:tcPr>
          <w:p w14:paraId="7AF3564B">
            <w:pPr>
              <w:ind w:left="1200" w:right="1200"/>
              <w:jc w:val="both"/>
              <w:rPr>
                <w:rFonts w:cs="Simplified Arabic"/>
                <w:rtl/>
              </w:rPr>
            </w:pPr>
            <w:r>
              <w:rPr>
                <w:rFonts w:cs="Simplified Arabic"/>
                <w:rtl/>
              </w:rPr>
              <w:t xml:space="preserve">أمراض الجلد والعيون التي تنجم عن الحرارة والضوء والإشعاعات المختلفة </w:t>
            </w:r>
          </w:p>
        </w:tc>
        <w:tc>
          <w:tcPr>
            <w:tcW w:w="4000" w:type="dxa"/>
            <w:noWrap w:val="0"/>
            <w:vAlign w:val="top"/>
          </w:tcPr>
          <w:p w14:paraId="31EDAA94">
            <w:pPr>
              <w:ind w:left="1200" w:right="1200"/>
              <w:jc w:val="both"/>
              <w:rPr>
                <w:rFonts w:cs="Simplified Arabic"/>
                <w:rtl/>
              </w:rPr>
            </w:pPr>
            <w:r>
              <w:rPr>
                <w:rFonts w:cs="Simplified Arabic"/>
                <w:rtl/>
              </w:rPr>
              <w:t>أي عمل يستدعي التعرض لأي من الإشعاعات المختلفة في المجالات الصناعية والطبية وغيرها ويشمل ذلك:</w:t>
            </w:r>
          </w:p>
          <w:p w14:paraId="5320C09C">
            <w:pPr>
              <w:ind w:left="1200" w:right="1200"/>
              <w:jc w:val="both"/>
              <w:rPr>
                <w:rFonts w:cs="Simplified Arabic"/>
                <w:rtl/>
              </w:rPr>
            </w:pPr>
            <w:r>
              <w:rPr>
                <w:rFonts w:cs="Simplified Arabic"/>
                <w:rtl/>
              </w:rPr>
              <w:t>أ- الأشعة فوق البنفسجية مثل:</w:t>
            </w:r>
          </w:p>
          <w:p w14:paraId="4DBFFEE3">
            <w:pPr>
              <w:ind w:left="1200" w:right="1200"/>
              <w:jc w:val="both"/>
              <w:rPr>
                <w:rFonts w:cs="Simplified Arabic"/>
                <w:rtl/>
              </w:rPr>
            </w:pPr>
            <w:r>
              <w:rPr>
                <w:rFonts w:cs="Simplified Arabic"/>
                <w:rtl/>
              </w:rPr>
              <w:t xml:space="preserve">- مصابيح التنغستن- أبخرة المصابيح الزئبقية- أشعة اللايزر- المعادن المسخنة فوق (3000) درجة مئوية استعمالات الأشعة فوق البنفسجية في الطب والصناعة والطباعة </w:t>
            </w:r>
            <w:r>
              <w:rPr>
                <w:rFonts w:cs="Simplified Arabic"/>
              </w:rPr>
              <w:t>…</w:t>
            </w:r>
            <w:r>
              <w:rPr>
                <w:rFonts w:cs="Simplified Arabic"/>
                <w:rtl/>
              </w:rPr>
              <w:t>الخ.</w:t>
            </w:r>
          </w:p>
          <w:p w14:paraId="55E069CB">
            <w:pPr>
              <w:ind w:left="1200" w:right="1200"/>
              <w:jc w:val="both"/>
              <w:rPr>
                <w:rFonts w:cs="Simplified Arabic"/>
                <w:rtl/>
              </w:rPr>
            </w:pPr>
            <w:r>
              <w:rPr>
                <w:rFonts w:cs="Simplified Arabic"/>
                <w:rtl/>
              </w:rPr>
              <w:t>ب- أشعة اللايزر مثل:</w:t>
            </w:r>
          </w:p>
          <w:p w14:paraId="6D8EF24F">
            <w:pPr>
              <w:ind w:left="0" w:right="0"/>
              <w:jc w:val="both"/>
              <w:rPr>
                <w:rFonts w:cs="Simplified Arabic"/>
                <w:rtl/>
              </w:rPr>
            </w:pPr>
            <w:r>
              <w:rPr>
                <w:rFonts w:cs="Simplified Arabic"/>
                <w:rtl/>
              </w:rPr>
              <w:t>- استعمالاتها العسكرية والطبية.</w:t>
            </w:r>
          </w:p>
          <w:p w14:paraId="2709795D">
            <w:pPr>
              <w:ind w:left="0" w:right="0"/>
              <w:jc w:val="both"/>
              <w:rPr>
                <w:rFonts w:cs="Simplified Arabic"/>
                <w:rtl/>
              </w:rPr>
            </w:pPr>
            <w:r>
              <w:rPr>
                <w:rFonts w:cs="Simplified Arabic"/>
                <w:rtl/>
              </w:rPr>
              <w:t>- استعمالاتها في أعمال البناء والحفر والاتصالات وأعمال التنقيب</w:t>
            </w:r>
            <w:r>
              <w:rPr>
                <w:rFonts w:cs="Simplified Arabic"/>
              </w:rPr>
              <w:t xml:space="preserve">… </w:t>
            </w:r>
            <w:r>
              <w:rPr>
                <w:rFonts w:cs="Simplified Arabic"/>
                <w:rtl/>
              </w:rPr>
              <w:t>الخ.</w:t>
            </w:r>
          </w:p>
          <w:p w14:paraId="16606C56">
            <w:pPr>
              <w:ind w:left="1200" w:right="1200"/>
              <w:jc w:val="both"/>
              <w:rPr>
                <w:rFonts w:cs="Simplified Arabic"/>
                <w:rtl/>
              </w:rPr>
            </w:pPr>
            <w:r>
              <w:rPr>
                <w:rFonts w:cs="Simplified Arabic"/>
                <w:rtl/>
              </w:rPr>
              <w:t>ج- الأشعة تحت الحمراء مثل:</w:t>
            </w:r>
          </w:p>
          <w:p w14:paraId="481FD4E8">
            <w:pPr>
              <w:ind w:left="1200" w:right="1200"/>
              <w:jc w:val="both"/>
              <w:rPr>
                <w:rFonts w:cs="Simplified Arabic"/>
                <w:rtl/>
              </w:rPr>
            </w:pPr>
            <w:r>
              <w:rPr>
                <w:rFonts w:cs="Simplified Arabic"/>
                <w:rtl/>
              </w:rPr>
              <w:t>- عمليات صهر المعادن- عمال الأفران- أشعة اللايزر- عمال صهر الزجاج- العمل على الأجهزة الإلكترونية- التعرض المديد للشمس.</w:t>
            </w:r>
          </w:p>
        </w:tc>
      </w:tr>
      <w:tr w14:paraId="662E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62" w:type="dxa"/>
            <w:noWrap w:val="0"/>
            <w:vAlign w:val="top"/>
          </w:tcPr>
          <w:p w14:paraId="7FC8D95B">
            <w:pPr>
              <w:ind w:left="1200" w:right="1200"/>
              <w:jc w:val="both"/>
              <w:rPr>
                <w:rFonts w:cs="Simplified Arabic"/>
                <w:rtl/>
              </w:rPr>
            </w:pPr>
            <w:r>
              <w:rPr>
                <w:rFonts w:cs="Simplified Arabic"/>
                <w:rtl/>
              </w:rPr>
              <w:t xml:space="preserve">43- </w:t>
            </w:r>
          </w:p>
        </w:tc>
        <w:tc>
          <w:tcPr>
            <w:tcW w:w="3100" w:type="dxa"/>
            <w:noWrap w:val="0"/>
            <w:vAlign w:val="top"/>
          </w:tcPr>
          <w:p w14:paraId="47E367FA">
            <w:pPr>
              <w:ind w:left="1200" w:right="1200"/>
              <w:jc w:val="both"/>
              <w:rPr>
                <w:rFonts w:cs="Simplified Arabic"/>
                <w:rtl/>
              </w:rPr>
            </w:pPr>
            <w:r>
              <w:rPr>
                <w:rFonts w:cs="Simplified Arabic"/>
                <w:rtl/>
              </w:rPr>
              <w:t xml:space="preserve">الحمى المالطية ومضاعفاتها </w:t>
            </w:r>
          </w:p>
        </w:tc>
        <w:tc>
          <w:tcPr>
            <w:tcW w:w="4000" w:type="dxa"/>
            <w:noWrap w:val="0"/>
            <w:vAlign w:val="top"/>
          </w:tcPr>
          <w:p w14:paraId="5AD7F160">
            <w:pPr>
              <w:ind w:left="0" w:right="0"/>
              <w:jc w:val="both"/>
              <w:rPr>
                <w:rFonts w:cs="Simplified Arabic"/>
                <w:rtl/>
              </w:rPr>
            </w:pPr>
            <w:r>
              <w:rPr>
                <w:rFonts w:cs="Simplified Arabic"/>
                <w:rtl/>
              </w:rPr>
              <w:t>- عمال المسالخ.</w:t>
            </w:r>
          </w:p>
          <w:p w14:paraId="2014FEEC">
            <w:pPr>
              <w:ind w:left="0" w:right="0"/>
              <w:jc w:val="both"/>
              <w:rPr>
                <w:rFonts w:cs="Simplified Arabic"/>
                <w:rtl/>
              </w:rPr>
            </w:pPr>
            <w:r>
              <w:rPr>
                <w:rFonts w:cs="Simplified Arabic"/>
                <w:rtl/>
              </w:rPr>
              <w:t>- عمال تربية الأبقار والأغنام والتعامل مع منتجاتها وفضلاتها.</w:t>
            </w:r>
          </w:p>
        </w:tc>
      </w:tr>
    </w:tbl>
    <w:p w14:paraId="1BC7E051">
      <w:pPr>
        <w:ind w:left="1200" w:right="1200"/>
        <w:jc w:val="both"/>
        <w:rPr>
          <w:rFonts w:cs="Simplified Arabic"/>
          <w:rtl/>
        </w:rPr>
      </w:pPr>
    </w:p>
    <w:p w14:paraId="2C914560">
      <w:pPr>
        <w:ind w:left="1200" w:right="1200"/>
        <w:jc w:val="both"/>
        <w:rPr>
          <w:rFonts w:cs="Simplified Arabic"/>
          <w:rtl/>
        </w:rPr>
      </w:pPr>
    </w:p>
    <w:p w14:paraId="4712330D">
      <w:pPr>
        <w:ind w:left="1200" w:right="1200"/>
        <w:jc w:val="both"/>
        <w:rPr>
          <w:rFonts w:cs="Simplified Arabic"/>
          <w:rtl/>
        </w:rPr>
      </w:pPr>
      <w:r>
        <w:rPr>
          <w:rFonts w:cs="Simplified Arabic"/>
          <w:rtl/>
        </w:rPr>
        <w:t>جدول المواد المسببة للسرطان المهني</w:t>
      </w:r>
    </w:p>
    <w:tbl>
      <w:tblPr>
        <w:tblStyle w:val="5"/>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2700"/>
        <w:gridCol w:w="2294"/>
        <w:gridCol w:w="4307"/>
      </w:tblGrid>
      <w:tr w14:paraId="425B2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11EC281E">
            <w:pPr>
              <w:ind w:left="1200" w:right="1200"/>
              <w:jc w:val="both"/>
              <w:rPr>
                <w:rFonts w:cs="Simplified Arabic"/>
                <w:rtl/>
              </w:rPr>
            </w:pPr>
            <w:r>
              <w:rPr>
                <w:rFonts w:cs="Simplified Arabic"/>
                <w:rtl/>
              </w:rPr>
              <w:t>م</w:t>
            </w:r>
          </w:p>
        </w:tc>
        <w:tc>
          <w:tcPr>
            <w:tcW w:w="2700" w:type="dxa"/>
            <w:noWrap w:val="0"/>
            <w:vAlign w:val="top"/>
          </w:tcPr>
          <w:p w14:paraId="5524420C">
            <w:pPr>
              <w:ind w:left="1200" w:right="1200"/>
              <w:jc w:val="both"/>
              <w:rPr>
                <w:rFonts w:cs="Simplified Arabic"/>
                <w:rtl/>
              </w:rPr>
            </w:pPr>
            <w:r>
              <w:rPr>
                <w:rFonts w:cs="Simplified Arabic"/>
                <w:rtl/>
              </w:rPr>
              <w:t xml:space="preserve">المادة المسببة </w:t>
            </w:r>
          </w:p>
        </w:tc>
        <w:tc>
          <w:tcPr>
            <w:tcW w:w="2294" w:type="dxa"/>
            <w:noWrap w:val="0"/>
            <w:vAlign w:val="top"/>
          </w:tcPr>
          <w:p w14:paraId="16CEF8E7">
            <w:pPr>
              <w:ind w:left="1200" w:right="1200"/>
              <w:jc w:val="both"/>
              <w:rPr>
                <w:rFonts w:cs="Simplified Arabic"/>
                <w:rtl/>
              </w:rPr>
            </w:pPr>
            <w:r>
              <w:rPr>
                <w:rFonts w:cs="Simplified Arabic"/>
                <w:rtl/>
              </w:rPr>
              <w:t xml:space="preserve">نوع المرض </w:t>
            </w:r>
          </w:p>
        </w:tc>
        <w:tc>
          <w:tcPr>
            <w:tcW w:w="4307" w:type="dxa"/>
            <w:noWrap w:val="0"/>
            <w:vAlign w:val="top"/>
          </w:tcPr>
          <w:p w14:paraId="3CE6663F">
            <w:pPr>
              <w:ind w:left="1200" w:right="1200"/>
              <w:jc w:val="both"/>
              <w:rPr>
                <w:rFonts w:cs="Simplified Arabic"/>
                <w:rtl/>
              </w:rPr>
            </w:pPr>
            <w:r>
              <w:rPr>
                <w:rFonts w:cs="Simplified Arabic"/>
                <w:rtl/>
              </w:rPr>
              <w:t>العمليات أو الأعمال المسببة لهذا المرض</w:t>
            </w:r>
          </w:p>
        </w:tc>
      </w:tr>
      <w:tr w14:paraId="53EC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1E8A12CC">
            <w:pPr>
              <w:ind w:left="1200" w:right="1200"/>
              <w:jc w:val="both"/>
              <w:rPr>
                <w:rFonts w:cs="Simplified Arabic"/>
                <w:rtl/>
              </w:rPr>
            </w:pPr>
            <w:r>
              <w:rPr>
                <w:rFonts w:cs="Simplified Arabic"/>
                <w:rtl/>
              </w:rPr>
              <w:t>1</w:t>
            </w:r>
          </w:p>
        </w:tc>
        <w:tc>
          <w:tcPr>
            <w:tcW w:w="2700" w:type="dxa"/>
            <w:noWrap w:val="0"/>
            <w:vAlign w:val="top"/>
          </w:tcPr>
          <w:p w14:paraId="254C0533">
            <w:pPr>
              <w:ind w:left="1200" w:right="1200"/>
              <w:jc w:val="both"/>
              <w:rPr>
                <w:rFonts w:cs="Simplified Arabic"/>
                <w:rtl/>
              </w:rPr>
            </w:pPr>
            <w:r>
              <w:rPr>
                <w:rFonts w:cs="Simplified Arabic"/>
                <w:rtl/>
              </w:rPr>
              <w:t xml:space="preserve">الأمينت </w:t>
            </w:r>
          </w:p>
        </w:tc>
        <w:tc>
          <w:tcPr>
            <w:tcW w:w="2294" w:type="dxa"/>
            <w:noWrap w:val="0"/>
            <w:vAlign w:val="top"/>
          </w:tcPr>
          <w:p w14:paraId="0DBCF8B9">
            <w:pPr>
              <w:ind w:left="1200" w:right="1200"/>
              <w:jc w:val="both"/>
              <w:rPr>
                <w:rFonts w:cs="Simplified Arabic"/>
                <w:rtl/>
              </w:rPr>
            </w:pPr>
            <w:r>
              <w:rPr>
                <w:rFonts w:cs="Simplified Arabic"/>
                <w:rtl/>
              </w:rPr>
              <w:t xml:space="preserve">سرطان الرئة </w:t>
            </w:r>
          </w:p>
          <w:p w14:paraId="2E439C7B">
            <w:pPr>
              <w:ind w:left="1200" w:right="1200"/>
              <w:jc w:val="both"/>
              <w:rPr>
                <w:rFonts w:cs="Simplified Arabic"/>
                <w:rtl/>
              </w:rPr>
            </w:pPr>
          </w:p>
          <w:p w14:paraId="6D77A1B6">
            <w:pPr>
              <w:ind w:left="1200" w:right="1200"/>
              <w:jc w:val="both"/>
              <w:rPr>
                <w:rFonts w:cs="Simplified Arabic"/>
                <w:rtl/>
              </w:rPr>
            </w:pPr>
            <w:r>
              <w:rPr>
                <w:rFonts w:cs="Simplified Arabic"/>
                <w:rtl/>
              </w:rPr>
              <w:t>ورم الطبقة المتوسطة (ميزوتليو)</w:t>
            </w:r>
          </w:p>
        </w:tc>
        <w:tc>
          <w:tcPr>
            <w:tcW w:w="4307" w:type="dxa"/>
            <w:noWrap w:val="0"/>
            <w:vAlign w:val="top"/>
          </w:tcPr>
          <w:p w14:paraId="2A33CD45">
            <w:pPr>
              <w:ind w:left="1200" w:right="1200"/>
              <w:jc w:val="both"/>
              <w:rPr>
                <w:rFonts w:cs="Simplified Arabic"/>
                <w:rtl/>
              </w:rPr>
            </w:pPr>
            <w:r>
              <w:rPr>
                <w:rFonts w:cs="Simplified Arabic"/>
                <w:rtl/>
              </w:rPr>
              <w:t>العمل في مناجم الأمينت عمليات طحن الأمينت ونسجه.</w:t>
            </w:r>
          </w:p>
          <w:p w14:paraId="7955C734">
            <w:pPr>
              <w:ind w:left="1200" w:right="1200"/>
              <w:jc w:val="both"/>
              <w:rPr>
                <w:rFonts w:cs="Simplified Arabic"/>
                <w:rtl/>
              </w:rPr>
            </w:pPr>
            <w:r>
              <w:rPr>
                <w:rFonts w:cs="Simplified Arabic"/>
                <w:rtl/>
              </w:rPr>
              <w:t>صناعة الأسمنت الأمينتي وعملية التغلف به.</w:t>
            </w:r>
          </w:p>
        </w:tc>
      </w:tr>
      <w:tr w14:paraId="77F7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6B48EFB8">
            <w:pPr>
              <w:ind w:left="1200" w:right="1200"/>
              <w:jc w:val="both"/>
              <w:rPr>
                <w:rFonts w:cs="Simplified Arabic"/>
                <w:rtl/>
              </w:rPr>
            </w:pPr>
            <w:r>
              <w:rPr>
                <w:rFonts w:cs="Simplified Arabic"/>
                <w:rtl/>
              </w:rPr>
              <w:t>2.</w:t>
            </w:r>
          </w:p>
        </w:tc>
        <w:tc>
          <w:tcPr>
            <w:tcW w:w="2700" w:type="dxa"/>
            <w:noWrap w:val="0"/>
            <w:vAlign w:val="top"/>
          </w:tcPr>
          <w:p w14:paraId="1CB9F34C">
            <w:pPr>
              <w:ind w:left="1200" w:right="1200"/>
              <w:jc w:val="both"/>
              <w:rPr>
                <w:rFonts w:cs="Simplified Arabic"/>
                <w:rtl/>
              </w:rPr>
            </w:pPr>
            <w:r>
              <w:rPr>
                <w:rFonts w:cs="Simplified Arabic"/>
                <w:rtl/>
              </w:rPr>
              <w:t>النيكل المكرر بكربونيل النيكل</w:t>
            </w:r>
          </w:p>
        </w:tc>
        <w:tc>
          <w:tcPr>
            <w:tcW w:w="2294" w:type="dxa"/>
            <w:noWrap w:val="0"/>
            <w:vAlign w:val="top"/>
          </w:tcPr>
          <w:p w14:paraId="4BC5D42A">
            <w:pPr>
              <w:ind w:left="1200" w:right="1200"/>
              <w:jc w:val="both"/>
              <w:rPr>
                <w:rFonts w:cs="Simplified Arabic"/>
                <w:rtl/>
              </w:rPr>
            </w:pPr>
            <w:r>
              <w:rPr>
                <w:rFonts w:cs="Simplified Arabic"/>
                <w:rtl/>
              </w:rPr>
              <w:t xml:space="preserve">سرطان القصبات والرئة </w:t>
            </w:r>
          </w:p>
        </w:tc>
        <w:tc>
          <w:tcPr>
            <w:tcW w:w="4307" w:type="dxa"/>
            <w:noWrap w:val="0"/>
            <w:vAlign w:val="top"/>
          </w:tcPr>
          <w:p w14:paraId="1EA41DE5">
            <w:pPr>
              <w:ind w:left="1200" w:right="1200"/>
              <w:jc w:val="both"/>
              <w:rPr>
                <w:rFonts w:cs="Simplified Arabic"/>
                <w:rtl/>
              </w:rPr>
            </w:pPr>
            <w:r>
              <w:rPr>
                <w:rFonts w:cs="Simplified Arabic"/>
                <w:rtl/>
              </w:rPr>
              <w:t>عمليات السباكة والخلائط والشواء للنيكل أعمال التحليل الكهربائي.</w:t>
            </w:r>
          </w:p>
        </w:tc>
      </w:tr>
      <w:tr w14:paraId="6346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2EBA63A4">
            <w:pPr>
              <w:ind w:left="1200" w:right="1200"/>
              <w:jc w:val="both"/>
              <w:rPr>
                <w:rFonts w:cs="Simplified Arabic"/>
                <w:rtl/>
              </w:rPr>
            </w:pPr>
            <w:r>
              <w:rPr>
                <w:rFonts w:cs="Simplified Arabic"/>
                <w:rtl/>
              </w:rPr>
              <w:t>3.</w:t>
            </w:r>
          </w:p>
        </w:tc>
        <w:tc>
          <w:tcPr>
            <w:tcW w:w="2700" w:type="dxa"/>
            <w:noWrap w:val="0"/>
            <w:vAlign w:val="top"/>
          </w:tcPr>
          <w:p w14:paraId="37D81B4F">
            <w:pPr>
              <w:ind w:left="1200" w:right="1200"/>
              <w:jc w:val="both"/>
              <w:rPr>
                <w:rFonts w:cs="Simplified Arabic"/>
                <w:rtl/>
              </w:rPr>
            </w:pPr>
            <w:r>
              <w:rPr>
                <w:rFonts w:cs="Simplified Arabic"/>
                <w:rtl/>
              </w:rPr>
              <w:t>كرومات سداسي التكافؤ</w:t>
            </w:r>
          </w:p>
        </w:tc>
        <w:tc>
          <w:tcPr>
            <w:tcW w:w="2294" w:type="dxa"/>
            <w:noWrap w:val="0"/>
            <w:vAlign w:val="top"/>
          </w:tcPr>
          <w:p w14:paraId="739E0545">
            <w:pPr>
              <w:ind w:left="1200" w:right="1200"/>
              <w:jc w:val="both"/>
              <w:rPr>
                <w:rFonts w:cs="Simplified Arabic"/>
                <w:rtl/>
              </w:rPr>
            </w:pPr>
            <w:r>
              <w:rPr>
                <w:rFonts w:cs="Simplified Arabic"/>
                <w:rtl/>
              </w:rPr>
              <w:t xml:space="preserve">سرطان القصبات والرئة </w:t>
            </w:r>
          </w:p>
        </w:tc>
        <w:tc>
          <w:tcPr>
            <w:tcW w:w="4307" w:type="dxa"/>
            <w:noWrap w:val="0"/>
            <w:vAlign w:val="top"/>
          </w:tcPr>
          <w:p w14:paraId="44D51CC8">
            <w:pPr>
              <w:ind w:left="1200" w:right="1200"/>
              <w:jc w:val="both"/>
              <w:rPr>
                <w:rFonts w:cs="Simplified Arabic"/>
                <w:rtl/>
              </w:rPr>
            </w:pPr>
            <w:r>
              <w:rPr>
                <w:rFonts w:cs="Simplified Arabic"/>
                <w:rtl/>
              </w:rPr>
              <w:t>عمليات إنتاج الكروم وتصنيعه والطلاء به واستعمالاته، العمل في الأستلين والأنيلين- صناعة البطاريات- صناعة الزجاج والخزف والسجاد البلاستيكي.</w:t>
            </w:r>
          </w:p>
        </w:tc>
      </w:tr>
      <w:tr w14:paraId="6FD5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1E86F68C">
            <w:pPr>
              <w:ind w:left="1200" w:right="1200"/>
              <w:jc w:val="both"/>
              <w:rPr>
                <w:rFonts w:cs="Simplified Arabic"/>
                <w:rtl/>
              </w:rPr>
            </w:pPr>
            <w:r>
              <w:rPr>
                <w:rFonts w:cs="Simplified Arabic"/>
                <w:rtl/>
              </w:rPr>
              <w:t>4.</w:t>
            </w:r>
          </w:p>
        </w:tc>
        <w:tc>
          <w:tcPr>
            <w:tcW w:w="2700" w:type="dxa"/>
            <w:noWrap w:val="0"/>
            <w:vAlign w:val="top"/>
          </w:tcPr>
          <w:p w14:paraId="22016269">
            <w:pPr>
              <w:ind w:left="1200" w:right="1200"/>
              <w:jc w:val="both"/>
              <w:rPr>
                <w:rFonts w:cs="Simplified Arabic"/>
                <w:rtl/>
              </w:rPr>
            </w:pPr>
            <w:r>
              <w:rPr>
                <w:rFonts w:cs="Simplified Arabic"/>
                <w:rtl/>
              </w:rPr>
              <w:t xml:space="preserve">زيت الأيزوبروبيل </w:t>
            </w:r>
          </w:p>
        </w:tc>
        <w:tc>
          <w:tcPr>
            <w:tcW w:w="2294" w:type="dxa"/>
            <w:noWrap w:val="0"/>
            <w:vAlign w:val="top"/>
          </w:tcPr>
          <w:p w14:paraId="495ADBE4">
            <w:pPr>
              <w:ind w:left="1200" w:right="1200"/>
              <w:jc w:val="both"/>
              <w:rPr>
                <w:rFonts w:cs="Simplified Arabic"/>
                <w:rtl/>
              </w:rPr>
            </w:pPr>
            <w:r>
              <w:rPr>
                <w:rFonts w:cs="Simplified Arabic"/>
                <w:rtl/>
              </w:rPr>
              <w:t xml:space="preserve">سرطان الجيوب الأنفية </w:t>
            </w:r>
          </w:p>
        </w:tc>
        <w:tc>
          <w:tcPr>
            <w:tcW w:w="4307" w:type="dxa"/>
            <w:noWrap w:val="0"/>
            <w:vAlign w:val="top"/>
          </w:tcPr>
          <w:p w14:paraId="1ED1CC35">
            <w:pPr>
              <w:ind w:left="1200" w:right="1200"/>
              <w:jc w:val="both"/>
              <w:rPr>
                <w:rFonts w:cs="Simplified Arabic"/>
                <w:rtl/>
              </w:rPr>
            </w:pPr>
            <w:r>
              <w:rPr>
                <w:rFonts w:cs="Simplified Arabic"/>
                <w:rtl/>
              </w:rPr>
              <w:t xml:space="preserve">العمل في صناعة واستعمال زيت الأيزوبروبين </w:t>
            </w:r>
          </w:p>
        </w:tc>
      </w:tr>
      <w:tr w14:paraId="3046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69763324">
            <w:pPr>
              <w:ind w:left="1200" w:right="1200"/>
              <w:jc w:val="both"/>
              <w:rPr>
                <w:rFonts w:cs="Simplified Arabic"/>
                <w:rtl/>
              </w:rPr>
            </w:pPr>
            <w:r>
              <w:rPr>
                <w:rFonts w:cs="Simplified Arabic"/>
                <w:rtl/>
              </w:rPr>
              <w:t>5.</w:t>
            </w:r>
          </w:p>
        </w:tc>
        <w:tc>
          <w:tcPr>
            <w:tcW w:w="2700" w:type="dxa"/>
            <w:noWrap w:val="0"/>
            <w:vAlign w:val="top"/>
          </w:tcPr>
          <w:p w14:paraId="0BA01E4C">
            <w:pPr>
              <w:ind w:left="1200" w:right="1200"/>
              <w:jc w:val="both"/>
              <w:rPr>
                <w:rFonts w:cs="Simplified Arabic"/>
                <w:rtl/>
              </w:rPr>
            </w:pPr>
            <w:r>
              <w:rPr>
                <w:rFonts w:cs="Simplified Arabic"/>
                <w:rtl/>
              </w:rPr>
              <w:t>البترين (البترول)</w:t>
            </w:r>
          </w:p>
        </w:tc>
        <w:tc>
          <w:tcPr>
            <w:tcW w:w="2294" w:type="dxa"/>
            <w:noWrap w:val="0"/>
            <w:vAlign w:val="top"/>
          </w:tcPr>
          <w:p w14:paraId="3EBC394A">
            <w:pPr>
              <w:ind w:left="1200" w:right="1200"/>
              <w:jc w:val="both"/>
              <w:rPr>
                <w:rFonts w:cs="Simplified Arabic"/>
                <w:rtl/>
              </w:rPr>
            </w:pPr>
            <w:r>
              <w:rPr>
                <w:rFonts w:cs="Simplified Arabic"/>
                <w:rtl/>
              </w:rPr>
              <w:t>سرطان الدم للكريات البيضاء والحمراء</w:t>
            </w:r>
          </w:p>
        </w:tc>
        <w:tc>
          <w:tcPr>
            <w:tcW w:w="4307" w:type="dxa"/>
            <w:noWrap w:val="0"/>
            <w:vAlign w:val="top"/>
          </w:tcPr>
          <w:p w14:paraId="09A201A9">
            <w:pPr>
              <w:ind w:left="0" w:right="0"/>
              <w:jc w:val="both"/>
              <w:rPr>
                <w:rFonts w:cs="Simplified Arabic"/>
                <w:rtl/>
              </w:rPr>
            </w:pPr>
            <w:r>
              <w:rPr>
                <w:rFonts w:cs="Simplified Arabic"/>
                <w:rtl/>
              </w:rPr>
              <w:t>- صناعة البترول- العمل في صناعة المتفجرات.</w:t>
            </w:r>
          </w:p>
          <w:p w14:paraId="73E73F82">
            <w:pPr>
              <w:numPr>
                <w:ilvl w:val="0"/>
                <w:numId w:val="34"/>
              </w:numPr>
              <w:ind w:left="1200" w:right="1200"/>
              <w:jc w:val="both"/>
              <w:rPr>
                <w:rFonts w:cs="Simplified Arabic"/>
                <w:rtl/>
              </w:rPr>
            </w:pPr>
            <w:r>
              <w:rPr>
                <w:rFonts w:cs="Simplified Arabic"/>
                <w:rtl/>
              </w:rPr>
              <w:t>صناعة الأسمنت المطاطي- العمل في صناعة واستعمال الأصبغة والدهانات، صناعة الأحذية- أعمال التقطير.</w:t>
            </w:r>
          </w:p>
        </w:tc>
      </w:tr>
      <w:tr w14:paraId="589D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0DD1D50E">
            <w:pPr>
              <w:ind w:left="1200" w:right="1200"/>
              <w:jc w:val="both"/>
              <w:rPr>
                <w:rFonts w:cs="Simplified Arabic"/>
                <w:rtl/>
              </w:rPr>
            </w:pPr>
            <w:r>
              <w:rPr>
                <w:rFonts w:cs="Simplified Arabic"/>
                <w:rtl/>
              </w:rPr>
              <w:t>6.</w:t>
            </w:r>
          </w:p>
        </w:tc>
        <w:tc>
          <w:tcPr>
            <w:tcW w:w="2700" w:type="dxa"/>
            <w:noWrap w:val="0"/>
            <w:vAlign w:val="top"/>
          </w:tcPr>
          <w:p w14:paraId="65D59932">
            <w:pPr>
              <w:ind w:left="1200" w:right="1200"/>
              <w:jc w:val="both"/>
              <w:rPr>
                <w:rFonts w:cs="Simplified Arabic"/>
                <w:rtl/>
              </w:rPr>
            </w:pPr>
            <w:r>
              <w:rPr>
                <w:rFonts w:cs="Simplified Arabic"/>
                <w:rtl/>
              </w:rPr>
              <w:t xml:space="preserve">الزرنيخ </w:t>
            </w:r>
          </w:p>
        </w:tc>
        <w:tc>
          <w:tcPr>
            <w:tcW w:w="2294" w:type="dxa"/>
            <w:noWrap w:val="0"/>
            <w:vAlign w:val="top"/>
          </w:tcPr>
          <w:p w14:paraId="7F102515">
            <w:pPr>
              <w:ind w:left="1200" w:right="1200"/>
              <w:jc w:val="both"/>
              <w:rPr>
                <w:rFonts w:cs="Simplified Arabic"/>
                <w:rtl/>
              </w:rPr>
            </w:pPr>
            <w:r>
              <w:rPr>
                <w:rFonts w:cs="Simplified Arabic"/>
                <w:rtl/>
              </w:rPr>
              <w:t xml:space="preserve">سرطان الجلد </w:t>
            </w:r>
          </w:p>
          <w:p w14:paraId="1B780D78">
            <w:pPr>
              <w:ind w:left="1200" w:right="1200"/>
              <w:jc w:val="both"/>
              <w:rPr>
                <w:rFonts w:cs="Simplified Arabic"/>
                <w:rtl/>
              </w:rPr>
            </w:pPr>
            <w:r>
              <w:rPr>
                <w:rFonts w:cs="Simplified Arabic"/>
                <w:rtl/>
              </w:rPr>
              <w:t xml:space="preserve">سرطان الرئة </w:t>
            </w:r>
          </w:p>
        </w:tc>
        <w:tc>
          <w:tcPr>
            <w:tcW w:w="4307" w:type="dxa"/>
            <w:noWrap w:val="0"/>
            <w:vAlign w:val="top"/>
          </w:tcPr>
          <w:p w14:paraId="2B3F1599">
            <w:pPr>
              <w:ind w:left="1200" w:right="1200"/>
              <w:jc w:val="both"/>
              <w:rPr>
                <w:rFonts w:cs="Simplified Arabic"/>
                <w:rtl/>
              </w:rPr>
            </w:pPr>
            <w:r>
              <w:rPr>
                <w:rFonts w:cs="Simplified Arabic"/>
                <w:rtl/>
              </w:rPr>
              <w:t xml:space="preserve">العمل في مناجم استخراج الزرنيخ </w:t>
            </w:r>
          </w:p>
          <w:p w14:paraId="1B178E1C">
            <w:pPr>
              <w:ind w:left="1200" w:right="1200"/>
              <w:jc w:val="both"/>
              <w:rPr>
                <w:rFonts w:cs="Simplified Arabic"/>
                <w:rtl/>
              </w:rPr>
            </w:pPr>
            <w:r>
              <w:rPr>
                <w:rFonts w:cs="Simplified Arabic"/>
                <w:rtl/>
              </w:rPr>
              <w:t>- عمليات السباكة والدباغة وصناعة مبيدات الحشرات- صناعة مصففات الشعر- العمليات الكيميائية- صناعة الخمور- العمل في تكرير النفط.</w:t>
            </w:r>
          </w:p>
        </w:tc>
      </w:tr>
      <w:tr w14:paraId="311C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5FB18216">
            <w:pPr>
              <w:ind w:left="1200" w:right="1200"/>
              <w:jc w:val="both"/>
              <w:rPr>
                <w:rFonts w:cs="Simplified Arabic"/>
                <w:rtl/>
              </w:rPr>
            </w:pPr>
            <w:r>
              <w:rPr>
                <w:rFonts w:cs="Simplified Arabic"/>
                <w:rtl/>
              </w:rPr>
              <w:t>7.</w:t>
            </w:r>
          </w:p>
        </w:tc>
        <w:tc>
          <w:tcPr>
            <w:tcW w:w="2700" w:type="dxa"/>
            <w:noWrap w:val="0"/>
            <w:vAlign w:val="top"/>
          </w:tcPr>
          <w:p w14:paraId="190C3560">
            <w:pPr>
              <w:ind w:left="1200" w:right="1200"/>
              <w:jc w:val="both"/>
              <w:rPr>
                <w:rFonts w:cs="Simplified Arabic"/>
                <w:rtl/>
              </w:rPr>
            </w:pPr>
            <w:r>
              <w:rPr>
                <w:rFonts w:cs="Simplified Arabic"/>
                <w:rtl/>
              </w:rPr>
              <w:t>الإشعاعات المئوينة وأشعة (</w:t>
            </w:r>
            <w:r>
              <w:rPr>
                <w:rFonts w:cs="Simplified Arabic"/>
              </w:rPr>
              <w:t>x</w:t>
            </w:r>
            <w:r>
              <w:rPr>
                <w:rFonts w:cs="Simplified Arabic"/>
                <w:rtl/>
              </w:rPr>
              <w:t>)</w:t>
            </w:r>
          </w:p>
        </w:tc>
        <w:tc>
          <w:tcPr>
            <w:tcW w:w="2294" w:type="dxa"/>
            <w:noWrap w:val="0"/>
            <w:vAlign w:val="top"/>
          </w:tcPr>
          <w:p w14:paraId="05DA8E82">
            <w:pPr>
              <w:ind w:left="1200" w:right="1200"/>
              <w:jc w:val="both"/>
              <w:rPr>
                <w:rFonts w:cs="Simplified Arabic"/>
                <w:rtl/>
              </w:rPr>
            </w:pPr>
            <w:r>
              <w:rPr>
                <w:rFonts w:cs="Simplified Arabic"/>
                <w:rtl/>
              </w:rPr>
              <w:t xml:space="preserve">سرطان الجلد والعظام والرئة والدم </w:t>
            </w:r>
          </w:p>
        </w:tc>
        <w:tc>
          <w:tcPr>
            <w:tcW w:w="4307" w:type="dxa"/>
            <w:noWrap w:val="0"/>
            <w:vAlign w:val="top"/>
          </w:tcPr>
          <w:p w14:paraId="50CF6F17">
            <w:pPr>
              <w:ind w:left="1200" w:right="1200"/>
              <w:jc w:val="both"/>
              <w:rPr>
                <w:rFonts w:cs="Simplified Arabic"/>
                <w:rtl/>
              </w:rPr>
            </w:pPr>
            <w:r>
              <w:rPr>
                <w:rFonts w:cs="Simplified Arabic"/>
                <w:rtl/>
              </w:rPr>
              <w:t>استعمالات هذه الإشعاعات في الزراعة والطب التشخيصي والعلاجي وفي مجالات العمل المختلفة.</w:t>
            </w:r>
          </w:p>
        </w:tc>
      </w:tr>
      <w:tr w14:paraId="23ED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57609668">
            <w:pPr>
              <w:ind w:left="1200" w:right="1200"/>
              <w:jc w:val="both"/>
              <w:rPr>
                <w:rFonts w:cs="Simplified Arabic"/>
                <w:rtl/>
              </w:rPr>
            </w:pPr>
            <w:r>
              <w:rPr>
                <w:rFonts w:cs="Simplified Arabic"/>
                <w:rtl/>
              </w:rPr>
              <w:t>8.</w:t>
            </w:r>
          </w:p>
        </w:tc>
        <w:tc>
          <w:tcPr>
            <w:tcW w:w="2700" w:type="dxa"/>
            <w:noWrap w:val="0"/>
            <w:vAlign w:val="top"/>
          </w:tcPr>
          <w:p w14:paraId="6ACF4B01">
            <w:pPr>
              <w:ind w:left="1200" w:right="1200"/>
              <w:jc w:val="both"/>
              <w:rPr>
                <w:rFonts w:cs="Simplified Arabic"/>
                <w:rtl/>
              </w:rPr>
            </w:pPr>
            <w:r>
              <w:rPr>
                <w:rFonts w:cs="Simplified Arabic"/>
                <w:rtl/>
              </w:rPr>
              <w:t>الكادميوم</w:t>
            </w:r>
          </w:p>
        </w:tc>
        <w:tc>
          <w:tcPr>
            <w:tcW w:w="2294" w:type="dxa"/>
            <w:noWrap w:val="0"/>
            <w:vAlign w:val="top"/>
          </w:tcPr>
          <w:p w14:paraId="4F48DFC8">
            <w:pPr>
              <w:ind w:left="1200" w:right="1200"/>
              <w:jc w:val="both"/>
              <w:rPr>
                <w:rFonts w:cs="Simplified Arabic"/>
                <w:rtl/>
              </w:rPr>
            </w:pPr>
            <w:r>
              <w:rPr>
                <w:rFonts w:cs="Simplified Arabic"/>
                <w:rtl/>
              </w:rPr>
              <w:t>سرطان البرستات</w:t>
            </w:r>
          </w:p>
        </w:tc>
        <w:tc>
          <w:tcPr>
            <w:tcW w:w="4307" w:type="dxa"/>
            <w:noWrap w:val="0"/>
            <w:vAlign w:val="top"/>
          </w:tcPr>
          <w:p w14:paraId="308CB782">
            <w:pPr>
              <w:ind w:left="0" w:right="0"/>
              <w:jc w:val="both"/>
              <w:rPr>
                <w:rFonts w:cs="Simplified Arabic"/>
                <w:rtl/>
              </w:rPr>
            </w:pPr>
            <w:r>
              <w:rPr>
                <w:rFonts w:cs="Simplified Arabic"/>
                <w:rtl/>
              </w:rPr>
              <w:t xml:space="preserve">- التعرض لأبخرة وغبار الكادميوم </w:t>
            </w:r>
          </w:p>
          <w:p w14:paraId="6FC446EB">
            <w:pPr>
              <w:ind w:left="0" w:right="0"/>
              <w:jc w:val="both"/>
              <w:rPr>
                <w:rFonts w:cs="Simplified Arabic"/>
                <w:rtl/>
              </w:rPr>
            </w:pPr>
            <w:r>
              <w:rPr>
                <w:rFonts w:cs="Simplified Arabic"/>
                <w:rtl/>
              </w:rPr>
              <w:t>- أعمال الخلائط المعدنية- المدخرات القلوية- الأصبغة- المفاعلات الذرية- دخان الكادميوم المسخن- أعمال التغليف الواقي به.</w:t>
            </w:r>
          </w:p>
        </w:tc>
      </w:tr>
      <w:tr w14:paraId="79A3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34628977">
            <w:pPr>
              <w:ind w:left="1200" w:right="1200"/>
              <w:jc w:val="both"/>
              <w:rPr>
                <w:rFonts w:cs="Simplified Arabic"/>
                <w:rtl/>
              </w:rPr>
            </w:pPr>
            <w:r>
              <w:rPr>
                <w:rFonts w:cs="Simplified Arabic"/>
                <w:rtl/>
              </w:rPr>
              <w:t>9.</w:t>
            </w:r>
          </w:p>
        </w:tc>
        <w:tc>
          <w:tcPr>
            <w:tcW w:w="2700" w:type="dxa"/>
            <w:noWrap w:val="0"/>
            <w:vAlign w:val="top"/>
          </w:tcPr>
          <w:p w14:paraId="23CE0EDA">
            <w:pPr>
              <w:ind w:left="1200" w:right="1200"/>
              <w:jc w:val="both"/>
              <w:rPr>
                <w:rFonts w:cs="Simplified Arabic"/>
                <w:rtl/>
              </w:rPr>
            </w:pPr>
            <w:r>
              <w:rPr>
                <w:rFonts w:cs="Simplified Arabic"/>
                <w:rtl/>
              </w:rPr>
              <w:t>الشحوم المائية المتعددة الحلقات بتربرين بترانزاسين</w:t>
            </w:r>
          </w:p>
        </w:tc>
        <w:tc>
          <w:tcPr>
            <w:tcW w:w="2294" w:type="dxa"/>
            <w:noWrap w:val="0"/>
            <w:vAlign w:val="top"/>
          </w:tcPr>
          <w:p w14:paraId="3B5755C7">
            <w:pPr>
              <w:ind w:left="1200" w:right="1200"/>
              <w:jc w:val="both"/>
              <w:rPr>
                <w:rFonts w:cs="Simplified Arabic"/>
                <w:rtl/>
              </w:rPr>
            </w:pPr>
            <w:r>
              <w:rPr>
                <w:rFonts w:cs="Simplified Arabic"/>
                <w:rtl/>
              </w:rPr>
              <w:t xml:space="preserve">سرطان الجلد والخصية والرئة والقصبات </w:t>
            </w:r>
          </w:p>
          <w:p w14:paraId="0DDE197C">
            <w:pPr>
              <w:ind w:left="1200" w:right="1200"/>
              <w:jc w:val="both"/>
              <w:rPr>
                <w:rFonts w:cs="Simplified Arabic"/>
                <w:rtl/>
              </w:rPr>
            </w:pPr>
          </w:p>
          <w:p w14:paraId="28387B9A">
            <w:pPr>
              <w:ind w:left="1200" w:right="1200"/>
              <w:jc w:val="both"/>
              <w:rPr>
                <w:rFonts w:cs="Simplified Arabic"/>
                <w:rtl/>
              </w:rPr>
            </w:pPr>
          </w:p>
          <w:p w14:paraId="6B3CB5FB">
            <w:pPr>
              <w:ind w:left="1200" w:right="1200"/>
              <w:jc w:val="both"/>
              <w:rPr>
                <w:rFonts w:cs="Simplified Arabic"/>
                <w:rtl/>
              </w:rPr>
            </w:pPr>
          </w:p>
        </w:tc>
        <w:tc>
          <w:tcPr>
            <w:tcW w:w="4307" w:type="dxa"/>
            <w:noWrap w:val="0"/>
            <w:vAlign w:val="top"/>
          </w:tcPr>
          <w:p w14:paraId="14ED85ED">
            <w:pPr>
              <w:ind w:left="1200" w:right="1200"/>
              <w:jc w:val="both"/>
              <w:rPr>
                <w:rFonts w:cs="Simplified Arabic"/>
                <w:rtl/>
              </w:rPr>
            </w:pPr>
            <w:r>
              <w:rPr>
                <w:rFonts w:cs="Simplified Arabic"/>
                <w:rtl/>
              </w:rPr>
              <w:t>العمليات التي تعرض للتماس مع هذه المواد.</w:t>
            </w:r>
          </w:p>
        </w:tc>
      </w:tr>
      <w:tr w14:paraId="3E87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39DF597D">
            <w:pPr>
              <w:ind w:left="1200" w:right="1200"/>
              <w:jc w:val="both"/>
              <w:rPr>
                <w:rFonts w:cs="Simplified Arabic"/>
                <w:rtl/>
              </w:rPr>
            </w:pPr>
          </w:p>
        </w:tc>
        <w:tc>
          <w:tcPr>
            <w:tcW w:w="2700" w:type="dxa"/>
            <w:noWrap w:val="0"/>
            <w:vAlign w:val="top"/>
          </w:tcPr>
          <w:p w14:paraId="317F7E2F">
            <w:pPr>
              <w:ind w:left="1200" w:right="1200"/>
              <w:jc w:val="both"/>
              <w:rPr>
                <w:rFonts w:cs="Simplified Arabic"/>
                <w:rtl/>
              </w:rPr>
            </w:pPr>
          </w:p>
        </w:tc>
        <w:tc>
          <w:tcPr>
            <w:tcW w:w="2294" w:type="dxa"/>
            <w:noWrap w:val="0"/>
            <w:vAlign w:val="top"/>
          </w:tcPr>
          <w:p w14:paraId="0B4E36EC">
            <w:pPr>
              <w:ind w:left="1200" w:right="1200"/>
              <w:jc w:val="both"/>
              <w:rPr>
                <w:rFonts w:cs="Simplified Arabic"/>
                <w:rtl/>
              </w:rPr>
            </w:pPr>
          </w:p>
        </w:tc>
        <w:tc>
          <w:tcPr>
            <w:tcW w:w="4307" w:type="dxa"/>
            <w:noWrap w:val="0"/>
            <w:vAlign w:val="top"/>
          </w:tcPr>
          <w:p w14:paraId="4A5A9DEB">
            <w:pPr>
              <w:ind w:left="0" w:right="0"/>
              <w:jc w:val="both"/>
              <w:rPr>
                <w:rFonts w:cs="Simplified Arabic"/>
                <w:rtl/>
              </w:rPr>
            </w:pPr>
          </w:p>
        </w:tc>
      </w:tr>
      <w:tr w14:paraId="70F9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jc w:val="center"/>
        </w:trPr>
        <w:tc>
          <w:tcPr>
            <w:tcW w:w="1706" w:type="dxa"/>
            <w:noWrap w:val="0"/>
            <w:vAlign w:val="top"/>
          </w:tcPr>
          <w:p w14:paraId="363E1F10">
            <w:pPr>
              <w:ind w:left="1200" w:right="1200"/>
              <w:jc w:val="both"/>
              <w:rPr>
                <w:rFonts w:cs="Simplified Arabic"/>
                <w:rtl/>
              </w:rPr>
            </w:pPr>
            <w:r>
              <w:rPr>
                <w:rFonts w:cs="Simplified Arabic"/>
                <w:rtl/>
              </w:rPr>
              <w:t>10.</w:t>
            </w:r>
          </w:p>
        </w:tc>
        <w:tc>
          <w:tcPr>
            <w:tcW w:w="2700" w:type="dxa"/>
            <w:noWrap w:val="0"/>
            <w:vAlign w:val="top"/>
          </w:tcPr>
          <w:p w14:paraId="782CD10E">
            <w:pPr>
              <w:ind w:left="1200" w:right="1200"/>
              <w:jc w:val="both"/>
              <w:rPr>
                <w:rFonts w:cs="Simplified Arabic"/>
                <w:rtl/>
              </w:rPr>
            </w:pPr>
            <w:r>
              <w:rPr>
                <w:rFonts w:cs="Simplified Arabic"/>
                <w:rtl/>
              </w:rPr>
              <w:t xml:space="preserve">بيتانافتيل آمين الفانافتيل آمين </w:t>
            </w:r>
          </w:p>
          <w:p w14:paraId="71C9D313">
            <w:pPr>
              <w:ind w:left="1200" w:right="1200"/>
              <w:jc w:val="both"/>
              <w:rPr>
                <w:rFonts w:cs="Simplified Arabic"/>
                <w:rtl/>
              </w:rPr>
            </w:pPr>
            <w:r>
              <w:rPr>
                <w:rFonts w:cs="Simplified Arabic"/>
                <w:rtl/>
              </w:rPr>
              <w:t>بتريدين دي</w:t>
            </w:r>
          </w:p>
          <w:p w14:paraId="08C488AE">
            <w:pPr>
              <w:ind w:left="1200" w:right="1200"/>
              <w:jc w:val="both"/>
              <w:rPr>
                <w:rFonts w:cs="Simplified Arabic"/>
                <w:rtl/>
              </w:rPr>
            </w:pPr>
            <w:r>
              <w:rPr>
                <w:rFonts w:cs="Simplified Arabic"/>
                <w:rtl/>
              </w:rPr>
              <w:t xml:space="preserve">كلوربتريدين </w:t>
            </w:r>
          </w:p>
        </w:tc>
        <w:tc>
          <w:tcPr>
            <w:tcW w:w="2294" w:type="dxa"/>
            <w:noWrap w:val="0"/>
            <w:vAlign w:val="top"/>
          </w:tcPr>
          <w:p w14:paraId="17D5A1AA">
            <w:pPr>
              <w:ind w:left="1200" w:right="1200"/>
              <w:jc w:val="both"/>
              <w:rPr>
                <w:rFonts w:cs="Simplified Arabic"/>
                <w:rtl/>
              </w:rPr>
            </w:pPr>
            <w:r>
              <w:rPr>
                <w:rFonts w:cs="Simplified Arabic"/>
                <w:rtl/>
              </w:rPr>
              <w:t xml:space="preserve">سرطان المثانة والجهاز البولي </w:t>
            </w:r>
          </w:p>
        </w:tc>
        <w:tc>
          <w:tcPr>
            <w:tcW w:w="4307" w:type="dxa"/>
            <w:noWrap w:val="0"/>
            <w:vAlign w:val="top"/>
          </w:tcPr>
          <w:p w14:paraId="2C5CD907">
            <w:pPr>
              <w:ind w:left="0" w:right="0"/>
              <w:jc w:val="both"/>
              <w:rPr>
                <w:rFonts w:cs="Simplified Arabic"/>
                <w:rtl/>
              </w:rPr>
            </w:pPr>
            <w:r>
              <w:rPr>
                <w:rFonts w:cs="Simplified Arabic"/>
                <w:rtl/>
              </w:rPr>
              <w:t>- العمل في صناعة مواد الصباغة واستعمالاتها.</w:t>
            </w:r>
          </w:p>
          <w:p w14:paraId="54738DD6">
            <w:pPr>
              <w:ind w:left="0" w:right="0"/>
              <w:jc w:val="both"/>
              <w:rPr>
                <w:rFonts w:cs="Simplified Arabic"/>
                <w:rtl/>
              </w:rPr>
            </w:pPr>
            <w:r>
              <w:rPr>
                <w:rFonts w:cs="Simplified Arabic"/>
                <w:rtl/>
              </w:rPr>
              <w:t>- صناعة المطاط (المضاغط).</w:t>
            </w:r>
          </w:p>
          <w:p w14:paraId="18CCCA6D">
            <w:pPr>
              <w:ind w:left="0" w:right="0"/>
              <w:jc w:val="both"/>
              <w:rPr>
                <w:rFonts w:cs="Simplified Arabic"/>
                <w:rtl/>
              </w:rPr>
            </w:pPr>
            <w:r>
              <w:rPr>
                <w:rFonts w:cs="Simplified Arabic"/>
                <w:rtl/>
              </w:rPr>
              <w:t>- العمل في صناعة الأقمشة.</w:t>
            </w:r>
          </w:p>
          <w:p w14:paraId="635BFD73">
            <w:pPr>
              <w:ind w:left="0" w:right="0"/>
              <w:jc w:val="both"/>
              <w:rPr>
                <w:rFonts w:cs="Simplified Arabic"/>
                <w:rtl/>
              </w:rPr>
            </w:pPr>
            <w:r>
              <w:rPr>
                <w:rFonts w:cs="Simplified Arabic"/>
                <w:rtl/>
              </w:rPr>
              <w:t xml:space="preserve">- صناعة الدهانات. </w:t>
            </w:r>
          </w:p>
        </w:tc>
      </w:tr>
    </w:tbl>
    <w:p w14:paraId="65F57740">
      <w:pPr>
        <w:ind w:left="1200" w:right="1200"/>
        <w:jc w:val="both"/>
        <w:rPr>
          <w:rFonts w:cs="Simplified Arabic"/>
          <w:rtl/>
        </w:rPr>
      </w:pPr>
    </w:p>
    <w:sectPr>
      <w:pgSz w:w="12240" w:h="15840"/>
      <w:pgMar w:top="0" w:right="1418" w:bottom="952" w:left="1418" w:header="720" w:footer="720" w:gutter="0"/>
      <w:cols w:space="720" w:num="1"/>
      <w:bidi/>
      <w:rtlGutter w:val="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aditional Arabic">
    <w:panose1 w:val="02020603050405020304"/>
    <w:charset w:val="00"/>
    <w:family w:val="roman"/>
    <w:pitch w:val="default"/>
    <w:sig w:usb0="00002003" w:usb1="80000000" w:usb2="00000008" w:usb3="00000000" w:csb0="00000041" w:csb1="20080000"/>
  </w:font>
  <w:font w:name="Simplified Arabic">
    <w:panose1 w:val="02020603050405020304"/>
    <w:charset w:val="00"/>
    <w:family w:val="roman"/>
    <w:pitch w:val="default"/>
    <w:sig w:usb0="00002003" w:usb1="80000000" w:usb2="00000008" w:usb3="00000000" w:csb0="00000041" w:csb1="200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2">
    <w:p>
      <w:r>
        <w:separator/>
      </w:r>
    </w:p>
  </w:footnote>
  <w:footnote w:type="continuationSeparator" w:id="133">
    <w:p>
      <w:r>
        <w:continuationSeparator/>
      </w:r>
    </w:p>
  </w:footnote>
  <w:footnote w:id="0">
    <w:p w14:paraId="4CE67F37">
      <w:pPr>
        <w:pStyle w:val="10"/>
        <w:ind w:left="0" w:right="0"/>
        <w:jc w:val="both"/>
        <w:rPr>
          <w:rFonts w:hint="cs" w:ascii="Traditional Arabic" w:hAnsi="Traditional Arabic"/>
          <w:sz w:val="24"/>
          <w:szCs w:val="24"/>
          <w:rtl/>
        </w:rPr>
      </w:pPr>
      <w:r>
        <w:rPr>
          <w:rStyle w:val="9"/>
          <w:rFonts w:ascii="Traditional Arabic" w:hAnsi="Traditional Arabic"/>
          <w:sz w:val="24"/>
          <w:szCs w:val="24"/>
        </w:rPr>
        <w:footnoteRef/>
      </w:r>
      <w:r>
        <w:rPr>
          <w:rFonts w:ascii="Traditional Arabic" w:hAnsi="Traditional Arabic"/>
          <w:sz w:val="24"/>
          <w:szCs w:val="24"/>
          <w:rtl/>
        </w:rPr>
        <w:t xml:space="preserve"> المنشور في العدد 39 من الوقائع الفلسطينية (السلطة الوطنية الفلسطينية) بتاريخ 25/11/2001، ص7.</w:t>
      </w:r>
    </w:p>
    <w:p w14:paraId="75EAB67C">
      <w:pPr>
        <w:pStyle w:val="10"/>
        <w:ind w:left="0" w:right="0"/>
        <w:jc w:val="both"/>
        <w:rPr>
          <w:rFonts w:hint="cs" w:ascii="Traditional Arabic" w:hAnsi="Traditional Arabic"/>
          <w:b/>
          <w:bCs/>
          <w:color w:val="FF0000"/>
          <w:sz w:val="24"/>
          <w:szCs w:val="24"/>
          <w:rtl/>
        </w:rPr>
      </w:pPr>
      <w:r>
        <w:rPr>
          <w:rFonts w:hint="cs" w:ascii="Traditional Arabic" w:hAnsi="Traditional Arabic"/>
          <w:b/>
          <w:bCs/>
          <w:color w:val="FF0000"/>
          <w:sz w:val="24"/>
          <w:szCs w:val="24"/>
          <w:rtl/>
        </w:rPr>
        <w:t>تطبيقات قضائية:</w:t>
      </w:r>
    </w:p>
    <w:p w14:paraId="25BE31F1">
      <w:pPr>
        <w:pStyle w:val="10"/>
        <w:numPr>
          <w:ilvl w:val="0"/>
          <w:numId w:val="1"/>
        </w:numPr>
        <w:ind w:left="0" w:right="720"/>
        <w:jc w:val="both"/>
        <w:rPr>
          <w:rFonts w:hint="cs" w:ascii="Traditional Arabic" w:hAnsi="Traditional Arabic"/>
          <w:sz w:val="24"/>
          <w:szCs w:val="24"/>
        </w:rPr>
      </w:pPr>
      <w:r>
        <w:rPr>
          <w:rFonts w:ascii="Traditional Arabic" w:hAnsi="Traditional Arabic"/>
          <w:sz w:val="24"/>
          <w:szCs w:val="24"/>
          <w:rtl/>
        </w:rPr>
        <w:t>قواعد قانون العمل لها صفة آمرة و</w:t>
      </w:r>
      <w:r>
        <w:rPr>
          <w:rFonts w:hint="cs" w:ascii="Traditional Arabic" w:hAnsi="Traditional Arabic"/>
          <w:sz w:val="24"/>
          <w:szCs w:val="24"/>
          <w:rtl/>
        </w:rPr>
        <w:t>ه</w:t>
      </w:r>
      <w:r>
        <w:rPr>
          <w:rFonts w:ascii="Traditional Arabic" w:hAnsi="Traditional Arabic"/>
          <w:sz w:val="24"/>
          <w:szCs w:val="24"/>
          <w:rtl/>
        </w:rPr>
        <w:t>ي من النظام العام.</w:t>
      </w:r>
      <w:r>
        <w:rPr>
          <w:rFonts w:hint="cs" w:ascii="Traditional Arabic" w:hAnsi="Traditional Arabic"/>
          <w:sz w:val="24"/>
          <w:szCs w:val="24"/>
          <w:rtl/>
        </w:rPr>
        <w:t xml:space="preserve"> أنظر: حكم محكمة النقض المنعقدة في رام الله في الدعوى المدنية رقم 488/2014 الصادر بتاريخ 2/2/2015.</w:t>
      </w:r>
    </w:p>
    <w:p w14:paraId="5042538B">
      <w:pPr>
        <w:pStyle w:val="10"/>
        <w:numPr>
          <w:ilvl w:val="0"/>
          <w:numId w:val="1"/>
        </w:numPr>
        <w:ind w:left="0" w:right="720"/>
        <w:jc w:val="both"/>
        <w:rPr>
          <w:rFonts w:hint="cs" w:ascii="Traditional Arabic" w:hAnsi="Traditional Arabic"/>
          <w:sz w:val="24"/>
          <w:szCs w:val="24"/>
        </w:rPr>
      </w:pPr>
      <w:r>
        <w:rPr>
          <w:rFonts w:ascii="Traditional Arabic" w:hAnsi="Traditional Arabic"/>
          <w:sz w:val="24"/>
          <w:szCs w:val="24"/>
          <w:rtl/>
        </w:rPr>
        <w:t>قانون العمل هو قانون خاص ولم يرد ضمن أحكامه ما يجيز الحكم بربط المبلغ المحكوم به للعامل بجدول غلاء المعيشة وبالفائدة القانونية.</w:t>
      </w:r>
      <w:r>
        <w:rPr>
          <w:rFonts w:hint="cs" w:ascii="Traditional Arabic" w:hAnsi="Traditional Arabic"/>
          <w:sz w:val="24"/>
          <w:szCs w:val="24"/>
          <w:rtl/>
        </w:rPr>
        <w:t xml:space="preserve"> أنظر: حكم محكمة النقض المنعقدة في رام الله في الدعوى المدنية رقم 351/2013 الصادر بتاريخ 28/12/2014. أنظر كذلك: حكم محكمة النقض المنعقدة في رام الله في الدعوى المدنية رقم 824/2012 الصادر بتاريخ 29/4/2015.</w:t>
      </w:r>
    </w:p>
    <w:p w14:paraId="1D42A7FD">
      <w:pPr>
        <w:pStyle w:val="10"/>
        <w:numPr>
          <w:ilvl w:val="0"/>
          <w:numId w:val="1"/>
        </w:numPr>
        <w:ind w:left="0" w:right="720"/>
        <w:jc w:val="both"/>
        <w:rPr>
          <w:rFonts w:ascii="Traditional Arabic" w:hAnsi="Traditional Arabic"/>
          <w:sz w:val="24"/>
          <w:szCs w:val="24"/>
        </w:rPr>
      </w:pPr>
      <w:r>
        <w:rPr>
          <w:rFonts w:ascii="Traditional Arabic" w:hAnsi="Traditional Arabic"/>
          <w:sz w:val="24"/>
          <w:szCs w:val="24"/>
          <w:rtl/>
        </w:rPr>
        <w:t>الفائدة القانونية هي التي تقرر بنص القانون الذي ينظم العلاقة بين طرفي الدعوى أو في قانون آخر، وليس في قانون العمل لسنة 2000 ما يجيز طلب الفائدة عن الحقوق العمالية المحكوم بها.</w:t>
      </w:r>
      <w:r>
        <w:rPr>
          <w:rFonts w:hint="cs" w:ascii="Traditional Arabic" w:hAnsi="Traditional Arabic"/>
          <w:sz w:val="24"/>
          <w:szCs w:val="24"/>
          <w:rtl/>
        </w:rPr>
        <w:t xml:space="preserve"> أنظر: حكم محكمة النقض المنعقدة في رام الله في الدعوى المدنية رقم 120/2006 الصادر بتاريخ 16/10/2008.</w:t>
      </w:r>
    </w:p>
  </w:footnote>
  <w:footnote w:id="1">
    <w:p w14:paraId="36AA3893">
      <w:pPr>
        <w:pStyle w:val="10"/>
        <w:ind w:left="0" w:right="0"/>
        <w:jc w:val="both"/>
        <w:rPr>
          <w:rFonts w:ascii="Traditional Arabic" w:hAnsi="Traditional Arabic"/>
          <w:sz w:val="24"/>
          <w:szCs w:val="24"/>
        </w:rPr>
      </w:pPr>
      <w:r>
        <w:rPr>
          <w:rStyle w:val="9"/>
          <w:rFonts w:ascii="Traditional Arabic" w:hAnsi="Traditional Arabic"/>
          <w:sz w:val="24"/>
          <w:szCs w:val="24"/>
        </w:rPr>
        <w:footnoteRef/>
      </w:r>
      <w:r>
        <w:rPr>
          <w:rFonts w:ascii="Traditional Arabic" w:hAnsi="Traditional Arabic"/>
          <w:sz w:val="24"/>
          <w:szCs w:val="24"/>
          <w:rtl/>
        </w:rPr>
        <w:t xml:space="preserve"> المنشور في العدد 1491 من الجريدة الرسمية الأردنية بتاريخ 21/5/1960، ص511. وقد ألغي العمل بهذا القانون صراحةً بموجب المادة (140) من قانون العمل رقم (7) لسنة 2000م.</w:t>
      </w:r>
    </w:p>
  </w:footnote>
  <w:footnote w:id="2">
    <w:p w14:paraId="77667198">
      <w:pPr>
        <w:pStyle w:val="10"/>
        <w:ind w:left="0" w:right="0"/>
        <w:jc w:val="both"/>
        <w:rPr>
          <w:rFonts w:ascii="Traditional Arabic" w:hAnsi="Traditional Arabic"/>
          <w:sz w:val="24"/>
          <w:szCs w:val="24"/>
        </w:rPr>
      </w:pPr>
      <w:r>
        <w:rPr>
          <w:rStyle w:val="9"/>
          <w:rFonts w:ascii="Traditional Arabic" w:hAnsi="Traditional Arabic"/>
          <w:sz w:val="24"/>
          <w:szCs w:val="24"/>
        </w:rPr>
        <w:footnoteRef/>
      </w:r>
      <w:r>
        <w:rPr>
          <w:rFonts w:ascii="Traditional Arabic" w:hAnsi="Traditional Arabic"/>
          <w:sz w:val="24"/>
          <w:szCs w:val="24"/>
          <w:rtl/>
        </w:rPr>
        <w:t xml:space="preserve"> المنشور في الوقائع الفلسطينية (الإدارة المصرية) بتاريخ 15/12/1964، ص1859. وقد ألغي العمل بهذا القانون صراحةً بموجب المادة (140) من قانون العمل رقم (7) لسنة 2000م.</w:t>
      </w:r>
    </w:p>
    <w:p w14:paraId="7D7F4462">
      <w:pPr>
        <w:pStyle w:val="10"/>
        <w:ind w:left="0" w:right="0"/>
        <w:jc w:val="right"/>
        <w:rPr>
          <w:rFonts w:hint="cs"/>
        </w:rPr>
      </w:pPr>
    </w:p>
  </w:footnote>
  <w:footnote w:id="3">
    <w:p w14:paraId="013942D1">
      <w:pPr>
        <w:pStyle w:val="10"/>
        <w:ind w:left="0" w:right="0"/>
        <w:jc w:val="right"/>
        <w:rPr>
          <w:rFonts w:hint="cs"/>
          <w:sz w:val="24"/>
          <w:szCs w:val="24"/>
          <w:rtl/>
        </w:rPr>
      </w:pPr>
      <w:r>
        <w:rPr>
          <w:rStyle w:val="9"/>
          <w:sz w:val="24"/>
          <w:szCs w:val="24"/>
        </w:rPr>
        <w:footnoteRef/>
      </w:r>
      <w:r>
        <w:rPr>
          <w:sz w:val="24"/>
          <w:szCs w:val="24"/>
          <w:rtl/>
        </w:rPr>
        <w:t xml:space="preserve"> </w:t>
      </w:r>
      <w:r>
        <w:rPr>
          <w:rFonts w:hint="cs"/>
          <w:b/>
          <w:bCs/>
          <w:color w:val="FF0000"/>
          <w:sz w:val="24"/>
          <w:szCs w:val="24"/>
          <w:rtl/>
        </w:rPr>
        <w:t>تطبيقات قضائية:</w:t>
      </w:r>
    </w:p>
    <w:p w14:paraId="22555086">
      <w:pPr>
        <w:pStyle w:val="10"/>
        <w:numPr>
          <w:ilvl w:val="0"/>
          <w:numId w:val="2"/>
        </w:numPr>
        <w:ind w:left="0" w:right="720"/>
        <w:jc w:val="both"/>
        <w:rPr>
          <w:rFonts w:hint="cs" w:ascii="Traditional Arabic" w:hAnsi="Traditional Arabic"/>
          <w:sz w:val="24"/>
          <w:szCs w:val="24"/>
        </w:rPr>
      </w:pPr>
      <w:r>
        <w:rPr>
          <w:rFonts w:ascii="Traditional Arabic" w:hAnsi="Traditional Arabic"/>
          <w:sz w:val="24"/>
          <w:szCs w:val="24"/>
          <w:rtl/>
        </w:rPr>
        <w:t>لا يشترط بصاحب العمل أن يك</w:t>
      </w:r>
      <w:r>
        <w:rPr>
          <w:rFonts w:hint="cs" w:ascii="Traditional Arabic" w:hAnsi="Traditional Arabic"/>
          <w:sz w:val="24"/>
          <w:szCs w:val="24"/>
          <w:rtl/>
        </w:rPr>
        <w:t>و</w:t>
      </w:r>
      <w:r>
        <w:rPr>
          <w:rFonts w:ascii="Traditional Arabic" w:hAnsi="Traditional Arabic"/>
          <w:sz w:val="24"/>
          <w:szCs w:val="24"/>
          <w:rtl/>
        </w:rPr>
        <w:t>ن مالكا</w:t>
      </w:r>
      <w:r>
        <w:rPr>
          <w:rFonts w:hint="cs" w:ascii="Traditional Arabic" w:hAnsi="Traditional Arabic"/>
          <w:sz w:val="24"/>
          <w:szCs w:val="24"/>
          <w:rtl/>
        </w:rPr>
        <w:t>ً</w:t>
      </w:r>
      <w:r>
        <w:rPr>
          <w:rFonts w:ascii="Traditional Arabic" w:hAnsi="Traditional Arabic"/>
          <w:sz w:val="24"/>
          <w:szCs w:val="24"/>
          <w:rtl/>
        </w:rPr>
        <w:t xml:space="preserve"> للمؤس</w:t>
      </w:r>
      <w:r>
        <w:rPr>
          <w:rFonts w:hint="cs" w:ascii="Traditional Arabic" w:hAnsi="Traditional Arabic"/>
          <w:sz w:val="24"/>
          <w:szCs w:val="24"/>
          <w:rtl/>
        </w:rPr>
        <w:t>س</w:t>
      </w:r>
      <w:r>
        <w:rPr>
          <w:rFonts w:ascii="Traditional Arabic" w:hAnsi="Traditional Arabic"/>
          <w:sz w:val="24"/>
          <w:szCs w:val="24"/>
          <w:rtl/>
        </w:rPr>
        <w:t>ة أو لمحل التشغيل، بل يكفي أن يظهر بمظهر رب العمل أو من ينوب عنه، وأن يكون العامل أثناء عمله تحت ادارته واشرافه.</w:t>
      </w:r>
      <w:r>
        <w:rPr>
          <w:rFonts w:hint="cs" w:ascii="Traditional Arabic" w:hAnsi="Traditional Arabic"/>
          <w:sz w:val="24"/>
          <w:szCs w:val="24"/>
          <w:rtl/>
        </w:rPr>
        <w:t xml:space="preserve"> أنظر: حكم محكمة النقض المنعقدة في رام الله في الدعوى المدنية رقم 293/2016 الصادر بتاريخ 10/3/2019.</w:t>
      </w:r>
    </w:p>
    <w:p w14:paraId="07864FFE">
      <w:pPr>
        <w:pStyle w:val="13"/>
        <w:numPr>
          <w:ilvl w:val="0"/>
          <w:numId w:val="2"/>
        </w:numPr>
        <w:bidi/>
        <w:ind w:left="720" w:right="720"/>
        <w:jc w:val="both"/>
        <w:rPr>
          <w:rFonts w:hint="cs" w:ascii="Traditional Arabic" w:hAnsi="Traditional Arabic" w:eastAsia="Times New Roman" w:cs="Traditional Arabic"/>
          <w:sz w:val="24"/>
          <w:szCs w:val="24"/>
        </w:rPr>
      </w:pPr>
      <w:r>
        <w:rPr>
          <w:rFonts w:hint="cs" w:ascii="Traditional Arabic" w:hAnsi="Traditional Arabic" w:eastAsia="Times New Roman" w:cs="Traditional Arabic"/>
          <w:sz w:val="24"/>
          <w:szCs w:val="24"/>
          <w:rtl/>
        </w:rPr>
        <w:t>أ. عرفت المادة الأولى من قانون العمل لسنة 2000 صاحب العمل بأنه كل شخص طبيعي أو اعتباري أو من ينوب عنه يستخدم شخصاً أو أكثر لقاء آجر، وإن على من يتعاقد مع العامل بأية صفة غير الصفة الشخصية أن يعلن عن صفته هذه حين التعاقد ليكون العامل على بينة من أمره، ولا يقبل منه الادعاء أن تعاقده تم بما له من صفة غير صفته الشخصية ، طالما لم يعلن عنها ولم تظهر هذه الصفة المدعى بها على نحو واضح وجلي</w:t>
      </w:r>
      <w:r>
        <w:rPr>
          <w:rFonts w:hint="cs" w:ascii="Traditional Arabic" w:hAnsi="Traditional Arabic" w:eastAsia="Times New Roman" w:cs="Traditional Arabic"/>
          <w:sz w:val="24"/>
          <w:szCs w:val="24"/>
        </w:rPr>
        <w:t>.</w:t>
      </w:r>
      <w:r>
        <w:rPr>
          <w:rFonts w:hint="cs" w:ascii="Traditional Arabic" w:hAnsi="Traditional Arabic" w:eastAsia="Times New Roman" w:cs="Traditional Arabic"/>
          <w:sz w:val="24"/>
          <w:szCs w:val="24"/>
          <w:rtl/>
        </w:rPr>
        <w:t xml:space="preserve"> ب. عدم تسجيل الشركة يجب أن لا يؤثر على حقوق الطاعن العمالية، لأن عدم تسجيلها لا يجعلها في حلٍ من التزاماتها المترتبة عليها للآخرين. أنظر: حكم محكمة النقض المنعقدة في رام الله في الدعوى المدنية رقم 385/2015 الصادر بتاريخ 9/10/2017. أنظر كذلك: حكم محكمة النقض المنعقدة في رام الله في الدعوى المدنية رقم 663/2019 الصادر بتاريخ 25/7/2021.</w:t>
      </w:r>
    </w:p>
  </w:footnote>
  <w:footnote w:id="4">
    <w:p w14:paraId="11AEAE28">
      <w:pPr>
        <w:pStyle w:val="10"/>
        <w:ind w:left="0" w:right="0"/>
        <w:jc w:val="both"/>
        <w:rPr>
          <w:rFonts w:ascii="Traditional Arabic" w:hAnsi="Traditional Arabic"/>
          <w:sz w:val="24"/>
          <w:szCs w:val="24"/>
        </w:rPr>
      </w:pPr>
      <w:r>
        <w:rPr>
          <w:rStyle w:val="9"/>
          <w:rFonts w:ascii="Traditional Arabic" w:hAnsi="Traditional Arabic"/>
          <w:sz w:val="24"/>
          <w:szCs w:val="24"/>
        </w:rPr>
        <w:footnoteRef/>
      </w:r>
      <w:r>
        <w:rPr>
          <w:rFonts w:ascii="Traditional Arabic" w:hAnsi="Traditional Arabic"/>
          <w:sz w:val="24"/>
          <w:szCs w:val="24"/>
          <w:rtl/>
        </w:rPr>
        <w:t xml:space="preserve"> نصت المادة (8/د) من قانون التقاعد العام رقم (7) لسنة 2005 المعدَلة بالمادة (2) من القرار بقانون رقم (5) لسنة 2007م على اعتبار موظفي مؤسسات العمل الأهلي والمجتمع المدني والقطاع الخاص، والعمال الخاضعين لقانون العمل....من الفئات المنتفعة بأحكام قانون التقاعد العام، على أن ينظم ذلك بلائحة تصدر عن مجلس الوزراء.</w:t>
      </w:r>
    </w:p>
  </w:footnote>
  <w:footnote w:id="5">
    <w:p w14:paraId="6DDEFB3C">
      <w:pPr>
        <w:pStyle w:val="10"/>
        <w:ind w:left="0" w:right="0"/>
        <w:jc w:val="both"/>
        <w:rPr>
          <w:rFonts w:hint="cs" w:ascii="Traditional Arabic" w:hAnsi="Traditional Arabic"/>
          <w:sz w:val="24"/>
          <w:szCs w:val="24"/>
          <w:rtl/>
        </w:rPr>
      </w:pPr>
      <w:r>
        <w:rPr>
          <w:rStyle w:val="9"/>
          <w:sz w:val="24"/>
          <w:szCs w:val="24"/>
        </w:rPr>
        <w:footnoteRef/>
      </w:r>
      <w:r>
        <w:rPr>
          <w:sz w:val="24"/>
          <w:szCs w:val="24"/>
          <w:rtl/>
        </w:rPr>
        <w:t xml:space="preserve"> </w:t>
      </w:r>
      <w:r>
        <w:rPr>
          <w:rFonts w:hint="cs" w:ascii="Traditional Arabic" w:hAnsi="Traditional Arabic"/>
          <w:b/>
          <w:bCs/>
          <w:color w:val="FF0000"/>
          <w:sz w:val="24"/>
          <w:szCs w:val="24"/>
          <w:rtl/>
        </w:rPr>
        <w:t>تطبيقات قضائية:</w:t>
      </w:r>
    </w:p>
    <w:p w14:paraId="2ED4884D">
      <w:pPr>
        <w:numPr>
          <w:ilvl w:val="0"/>
          <w:numId w:val="3"/>
        </w:numPr>
        <w:ind w:left="0" w:right="720"/>
        <w:jc w:val="both"/>
        <w:rPr>
          <w:rFonts w:ascii="Traditional Arabic" w:hAnsi="Traditional Arabic"/>
          <w:sz w:val="24"/>
        </w:rPr>
      </w:pPr>
      <w:r>
        <w:rPr>
          <w:rFonts w:hint="cs" w:ascii="Traditional Arabic" w:hAnsi="Traditional Arabic"/>
          <w:sz w:val="24"/>
          <w:rtl/>
        </w:rPr>
        <w:t>إ</w:t>
      </w:r>
      <w:r>
        <w:rPr>
          <w:rFonts w:ascii="Traditional Arabic" w:hAnsi="Traditional Arabic"/>
          <w:sz w:val="24"/>
          <w:rtl/>
        </w:rPr>
        <w:t>ن العمولة المتفق عليها بين العامل وصاحب العمل لا تعتبر من قبيل العلاوات ا</w:t>
      </w:r>
      <w:r>
        <w:rPr>
          <w:rFonts w:hint="cs" w:ascii="Traditional Arabic" w:hAnsi="Traditional Arabic"/>
          <w:sz w:val="24"/>
          <w:rtl/>
        </w:rPr>
        <w:t>أ</w:t>
      </w:r>
      <w:r>
        <w:rPr>
          <w:rFonts w:ascii="Traditional Arabic" w:hAnsi="Traditional Arabic"/>
          <w:sz w:val="24"/>
          <w:rtl/>
        </w:rPr>
        <w:t>و البدلات و</w:t>
      </w:r>
      <w:r>
        <w:rPr>
          <w:rFonts w:hint="cs" w:ascii="Traditional Arabic" w:hAnsi="Traditional Arabic"/>
          <w:sz w:val="24"/>
          <w:rtl/>
        </w:rPr>
        <w:t>إ</w:t>
      </w:r>
      <w:r>
        <w:rPr>
          <w:rFonts w:ascii="Traditional Arabic" w:hAnsi="Traditional Arabic"/>
          <w:sz w:val="24"/>
          <w:rtl/>
        </w:rPr>
        <w:t xml:space="preserve">نما هي جزء لا يتجزأ من راتب العامل، وذلك عملا </w:t>
      </w:r>
      <w:r>
        <w:rPr>
          <w:rFonts w:hint="cs" w:ascii="Traditional Arabic" w:hAnsi="Traditional Arabic"/>
          <w:sz w:val="24"/>
          <w:rtl/>
        </w:rPr>
        <w:t>ً</w:t>
      </w:r>
      <w:r>
        <w:rPr>
          <w:rFonts w:ascii="Traditional Arabic" w:hAnsi="Traditional Arabic"/>
          <w:sz w:val="24"/>
          <w:rtl/>
        </w:rPr>
        <w:t xml:space="preserve">بالمادة (1) من قانون العمل.  </w:t>
      </w:r>
      <w:r>
        <w:rPr>
          <w:rFonts w:hint="cs" w:ascii="Traditional Arabic" w:hAnsi="Traditional Arabic"/>
          <w:sz w:val="24"/>
          <w:rtl/>
        </w:rPr>
        <w:t>أنظر: حكم محكمة النقض المنعقدة في رام الله في الدعوى المدنية رقم 192/2011 الصادر بتاريخ 21/11/2012.</w:t>
      </w:r>
    </w:p>
    <w:p w14:paraId="535446C8">
      <w:pPr>
        <w:pStyle w:val="10"/>
        <w:numPr>
          <w:ilvl w:val="0"/>
          <w:numId w:val="3"/>
        </w:numPr>
        <w:ind w:left="0" w:right="720"/>
        <w:jc w:val="both"/>
        <w:rPr>
          <w:rFonts w:hint="cs" w:ascii="Traditional Arabic" w:hAnsi="Traditional Arabic"/>
          <w:sz w:val="24"/>
          <w:szCs w:val="24"/>
        </w:rPr>
      </w:pPr>
      <w:r>
        <w:rPr>
          <w:rFonts w:hint="cs" w:ascii="Traditional Arabic" w:hAnsi="Traditional Arabic"/>
          <w:sz w:val="24"/>
          <w:szCs w:val="24"/>
          <w:rtl/>
        </w:rPr>
        <w:t>المبالغ التي يتقاضاها المدعي بدل نقلات شهرياً تدخل في نطاق الأجر، ولا تدخل في نطاق الأجر عن ساعات العمل الإضافي. أنظر حكم محكمة النقض المنعقدة في رام الله في الدعوى المدنية رقم 1481/2016 الصادر بتاريخ 18/6/2019.</w:t>
      </w:r>
    </w:p>
    <w:p w14:paraId="6A753047">
      <w:pPr>
        <w:pStyle w:val="10"/>
        <w:numPr>
          <w:ilvl w:val="0"/>
          <w:numId w:val="3"/>
        </w:numPr>
        <w:ind w:left="0" w:right="720"/>
        <w:jc w:val="both"/>
        <w:rPr>
          <w:rFonts w:hint="cs" w:ascii="Traditional Arabic" w:hAnsi="Traditional Arabic"/>
          <w:sz w:val="24"/>
          <w:szCs w:val="24"/>
        </w:rPr>
      </w:pPr>
      <w:r>
        <w:rPr>
          <w:rFonts w:hint="cs" w:ascii="Traditional Arabic" w:hAnsi="Traditional Arabic"/>
          <w:sz w:val="24"/>
          <w:szCs w:val="24"/>
          <w:rtl/>
        </w:rPr>
        <w:t>مسألة تقاضي الأجر شهرياً أو مياومة هي من مسائل الواقع التي تستقل بها محكمة الموضوع دون معقب لقضاء محكمة النقض عليها في ذلك ما دام استخلاصها يستند لما له أصل ثابت في الأوراق. أنظر: حكم محكمة النقض المنعقدة في رام الله في الدعوى المدنية رقم 683/2013 الصادر بتاريخ 5/4/2016.</w:t>
      </w:r>
    </w:p>
    <w:p w14:paraId="62E225B1">
      <w:pPr>
        <w:pStyle w:val="13"/>
        <w:numPr>
          <w:ilvl w:val="0"/>
          <w:numId w:val="3"/>
        </w:numPr>
        <w:bidi/>
        <w:ind w:left="720" w:right="720"/>
        <w:jc w:val="both"/>
        <w:rPr>
          <w:rFonts w:hint="cs"/>
          <w:sz w:val="24"/>
          <w:szCs w:val="24"/>
        </w:rPr>
      </w:pPr>
      <w:r>
        <w:rPr>
          <w:rFonts w:hint="cs" w:ascii="Traditional Arabic" w:hAnsi="Traditional Arabic" w:eastAsia="Times New Roman" w:cs="Traditional Arabic"/>
          <w:sz w:val="24"/>
          <w:szCs w:val="24"/>
          <w:rtl/>
        </w:rPr>
        <w:t xml:space="preserve">الأصل في ما يتقاضاه العامل بدل أجر هو الأجر الأساسي وأن على رب العمل اثبات أن الأجر الذي يتقاضاه العامل يشمل العلاوات والبدلات. </w:t>
      </w:r>
      <w:r>
        <w:rPr>
          <w:rFonts w:hint="cs" w:ascii="Times New Roman" w:hAnsi="Times New Roman" w:eastAsia="Times New Roman" w:cs="Traditional Arabic"/>
          <w:sz w:val="24"/>
          <w:szCs w:val="24"/>
          <w:rtl/>
          <w:lang w:bidi="ar-JO"/>
        </w:rPr>
        <w:t>أنظر: حكم محكمة النقض المنعقدة في رام الله في الدعوى المدنية رقم 154/2020 الصادر بتاريخ 23/8/2020.</w:t>
      </w:r>
    </w:p>
    <w:p w14:paraId="0C866035">
      <w:pPr>
        <w:pStyle w:val="13"/>
        <w:numPr>
          <w:ilvl w:val="0"/>
          <w:numId w:val="3"/>
        </w:numPr>
        <w:bidi/>
        <w:ind w:left="720" w:right="720"/>
        <w:jc w:val="both"/>
        <w:rPr>
          <w:rFonts w:hint="cs" w:ascii="Times New Roman" w:hAnsi="Times New Roman" w:eastAsia="Times New Roman" w:cs="Traditional Arabic"/>
          <w:sz w:val="24"/>
          <w:szCs w:val="24"/>
          <w:lang w:bidi="ar-JO"/>
        </w:rPr>
      </w:pPr>
      <w:r>
        <w:rPr>
          <w:rFonts w:hint="cs" w:ascii="Times New Roman" w:hAnsi="Times New Roman" w:eastAsia="Times New Roman" w:cs="Traditional Arabic"/>
          <w:sz w:val="24"/>
          <w:szCs w:val="24"/>
          <w:rtl/>
          <w:lang w:bidi="ar-JO"/>
        </w:rPr>
        <w:t>أ. الأجر المعتمد لغايات حساب الحقوق العمالية هو الأجر الأساسي مضافاً إليه العلاوات والبدلات، ولا يعتبر توفير السكن وتوفير سيارة وتوفير جهاز نقال للعامل من ضمن العلاوات والبدلات التي تدخل في الأجر طالما ثبت أنه هو من كان يدفعها. ب. المبلغ الذي يعطى للعامل بسبب التقييم السنوي هو تحفيز للعامل وهو غير ثابت وغير واجب على رب العمل ولا يعتبر من قبيل العلاوات التي تحسب في الأجر. أنظر: حكم محكمة النقض المنعقدة في رام الله في الدعوى المدنية رقم 656/2018 الصادر بتاريخ 1/7/2019.</w:t>
      </w:r>
    </w:p>
  </w:footnote>
  <w:footnote w:id="6">
    <w:p w14:paraId="4C1553D4">
      <w:pPr>
        <w:pStyle w:val="10"/>
        <w:ind w:left="0" w:right="0"/>
        <w:jc w:val="both"/>
        <w:rPr>
          <w:rFonts w:ascii="Traditional Arabic" w:hAnsi="Traditional Arabic"/>
          <w:sz w:val="24"/>
          <w:szCs w:val="24"/>
        </w:rPr>
      </w:pPr>
      <w:r>
        <w:rPr>
          <w:rStyle w:val="9"/>
          <w:rFonts w:ascii="Traditional Arabic" w:hAnsi="Traditional Arabic"/>
          <w:sz w:val="24"/>
          <w:szCs w:val="24"/>
        </w:rPr>
        <w:footnoteRef/>
      </w:r>
      <w:r>
        <w:rPr>
          <w:rFonts w:ascii="Traditional Arabic" w:hAnsi="Traditional Arabic"/>
          <w:sz w:val="24"/>
          <w:szCs w:val="24"/>
          <w:rtl/>
        </w:rPr>
        <w:t xml:space="preserve"> نصت المادة (25) من القانون الأساسي الفلسطيني</w:t>
      </w:r>
      <w:r>
        <w:rPr>
          <w:rFonts w:hint="cs" w:ascii="Traditional Arabic" w:hAnsi="Traditional Arabic"/>
          <w:sz w:val="24"/>
          <w:szCs w:val="24"/>
          <w:rtl/>
        </w:rPr>
        <w:t xml:space="preserve"> المعدل</w:t>
      </w:r>
      <w:r>
        <w:rPr>
          <w:rFonts w:ascii="Traditional Arabic" w:hAnsi="Traditional Arabic"/>
          <w:sz w:val="24"/>
          <w:szCs w:val="24"/>
          <w:rtl/>
        </w:rPr>
        <w:t xml:space="preserve"> لسنة 2003م على أن: "1</w:t>
      </w:r>
      <w:r>
        <w:rPr>
          <w:rFonts w:hint="cs" w:ascii="Traditional Arabic" w:hAnsi="Traditional Arabic"/>
          <w:sz w:val="24"/>
          <w:szCs w:val="24"/>
          <w:rtl/>
        </w:rPr>
        <w:t>.</w:t>
      </w:r>
      <w:r>
        <w:rPr>
          <w:rFonts w:ascii="Traditional Arabic" w:hAnsi="Traditional Arabic"/>
          <w:sz w:val="24"/>
          <w:szCs w:val="24"/>
          <w:rtl/>
        </w:rPr>
        <w:t xml:space="preserve"> العمل حق لكل مواطن وهو واجب وشرف وتسعى السلطة الوطنية إلى توفيره لكل قادر عليه. 2- تنظم علاقات العمل بما يكفل العدالة للجميع ويوفر للعمال الرعاية والأمن والرعاية الصحية والاجتماعية..........".</w:t>
      </w:r>
    </w:p>
  </w:footnote>
  <w:footnote w:id="7">
    <w:p w14:paraId="3C1191BA">
      <w:pPr>
        <w:pStyle w:val="10"/>
        <w:ind w:left="0" w:right="0"/>
        <w:jc w:val="both"/>
        <w:rPr>
          <w:rFonts w:hint="cs" w:ascii="Traditional Arabic" w:hAnsi="Traditional Arabic"/>
          <w:sz w:val="24"/>
          <w:szCs w:val="24"/>
          <w:rtl/>
        </w:rPr>
      </w:pPr>
      <w:r>
        <w:rPr>
          <w:rStyle w:val="9"/>
          <w:rFonts w:ascii="Traditional Arabic" w:hAnsi="Traditional Arabic"/>
          <w:sz w:val="24"/>
          <w:szCs w:val="24"/>
        </w:rPr>
        <w:footnoteRef/>
      </w:r>
      <w:r>
        <w:rPr>
          <w:rFonts w:ascii="Traditional Arabic" w:hAnsi="Traditional Arabic"/>
          <w:sz w:val="24"/>
          <w:szCs w:val="24"/>
          <w:rtl/>
        </w:rPr>
        <w:t xml:space="preserve"> </w:t>
      </w:r>
      <w:r>
        <w:rPr>
          <w:rFonts w:hint="cs" w:ascii="Traditional Arabic" w:hAnsi="Traditional Arabic"/>
          <w:sz w:val="24"/>
          <w:szCs w:val="24"/>
          <w:rtl/>
        </w:rPr>
        <w:t>نصت العديد من التشريعات على تطبيق أحكام قانون العمل على بعض الفئات، وفيما يلي أمثلة على ذلك:-</w:t>
      </w:r>
    </w:p>
    <w:p w14:paraId="14328382">
      <w:pPr>
        <w:pStyle w:val="10"/>
        <w:numPr>
          <w:ilvl w:val="0"/>
          <w:numId w:val="4"/>
        </w:numPr>
        <w:ind w:left="0" w:right="720"/>
        <w:jc w:val="both"/>
        <w:rPr>
          <w:rFonts w:hint="cs" w:ascii="Traditional Arabic" w:hAnsi="Traditional Arabic"/>
          <w:sz w:val="24"/>
          <w:szCs w:val="24"/>
          <w:rtl/>
        </w:rPr>
      </w:pPr>
      <w:r>
        <w:rPr>
          <w:rFonts w:ascii="Traditional Arabic" w:hAnsi="Traditional Arabic"/>
          <w:sz w:val="24"/>
          <w:szCs w:val="24"/>
          <w:rtl/>
        </w:rPr>
        <w:t>نص قرار مجلس الوزراء رقم (135) لسنة 2005م بشأن حقوق العاملين على بند البطالة الدائمة في المؤسسات الحكومية على تطبيق قانون العمل رقم (7) لسنة 2000م على العاملين على بند البطالة الدائمة في المؤسسات الحكومية.</w:t>
      </w:r>
    </w:p>
    <w:p w14:paraId="159C6F68">
      <w:pPr>
        <w:pStyle w:val="10"/>
        <w:numPr>
          <w:ilvl w:val="0"/>
          <w:numId w:val="4"/>
        </w:numPr>
        <w:ind w:left="0" w:right="720"/>
        <w:jc w:val="both"/>
        <w:rPr>
          <w:rFonts w:hint="cs" w:ascii="Traditional Arabic" w:hAnsi="Traditional Arabic"/>
          <w:sz w:val="24"/>
          <w:szCs w:val="24"/>
          <w:rtl/>
        </w:rPr>
      </w:pPr>
      <w:r>
        <w:rPr>
          <w:rFonts w:hint="cs" w:ascii="Traditional Arabic" w:hAnsi="Traditional Arabic"/>
          <w:sz w:val="24"/>
          <w:szCs w:val="24"/>
          <w:rtl/>
        </w:rPr>
        <w:t>نصت المادة (26) من قرار مجلس الوزراء رقم (2) لعام 2013م بنظام الغرف التجارية والصناعية على أنه: "يطبق قانون العمل الساري على كافة موظفي الغرفة".</w:t>
      </w:r>
    </w:p>
    <w:p w14:paraId="72643F71">
      <w:pPr>
        <w:pStyle w:val="10"/>
        <w:numPr>
          <w:ilvl w:val="0"/>
          <w:numId w:val="4"/>
        </w:numPr>
        <w:ind w:left="0" w:right="720"/>
        <w:jc w:val="both"/>
        <w:rPr>
          <w:rFonts w:hint="cs" w:ascii="Traditional Arabic" w:hAnsi="Traditional Arabic"/>
          <w:sz w:val="24"/>
          <w:szCs w:val="24"/>
          <w:rtl/>
        </w:rPr>
      </w:pPr>
      <w:r>
        <w:rPr>
          <w:rFonts w:hint="cs" w:ascii="Traditional Arabic" w:hAnsi="Traditional Arabic"/>
          <w:sz w:val="24"/>
          <w:szCs w:val="24"/>
          <w:rtl/>
        </w:rPr>
        <w:t>نصت المادة (4) من قرار مجلس الوزراء رقم (8) لسنة 2014م بالنظام الإداري لشركة النقل الوطنية للكهرباء  على أنه: "فيما لم يرد بشأنه نص في هذا النظام تطبق على موظفي الشركة أحكام قانون العمل ولوائحه التنفيذية".</w:t>
      </w:r>
    </w:p>
    <w:p w14:paraId="2862D9B0">
      <w:pPr>
        <w:pStyle w:val="10"/>
        <w:numPr>
          <w:ilvl w:val="0"/>
          <w:numId w:val="4"/>
        </w:numPr>
        <w:ind w:left="0" w:right="720"/>
        <w:jc w:val="both"/>
        <w:rPr>
          <w:rFonts w:hint="cs" w:ascii="Traditional Arabic" w:hAnsi="Traditional Arabic"/>
          <w:sz w:val="24"/>
          <w:szCs w:val="24"/>
          <w:rtl/>
        </w:rPr>
      </w:pPr>
      <w:r>
        <w:rPr>
          <w:rFonts w:hint="cs" w:ascii="Traditional Arabic" w:hAnsi="Traditional Arabic"/>
          <w:sz w:val="24"/>
          <w:szCs w:val="24"/>
          <w:rtl/>
        </w:rPr>
        <w:t>نصت المادة (20) من القرار رقم (1) لسنة 2016م بالنظام الأساسي لمجالس الخدمات المشتركة على أنه: "1. يقوم المجلس إذا دعت ضرورة العمل بتشغيل عمال أو موظفين من خارج الأجهزة الإدارية للهيئات المحلية الأعضاء في الهيئة العامة بقرار من الهيئة الإدارية. 2. تراعى الأصول القانونية في الإعلان عن الوظائف الشاغرة وشروط إشغالها، ويطبق على هذه الفئة من العمال والموظفين نظام عقود العمل الفردية وفقاً لأحكام قانون العمل المعمول بها".</w:t>
      </w:r>
    </w:p>
    <w:p w14:paraId="19AA8E0F">
      <w:pPr>
        <w:pStyle w:val="10"/>
        <w:numPr>
          <w:ilvl w:val="0"/>
          <w:numId w:val="4"/>
        </w:numPr>
        <w:ind w:left="0" w:right="720"/>
        <w:jc w:val="both"/>
        <w:rPr>
          <w:rFonts w:hint="cs" w:ascii="Traditional Arabic" w:hAnsi="Traditional Arabic"/>
          <w:sz w:val="24"/>
          <w:szCs w:val="24"/>
          <w:rtl/>
        </w:rPr>
      </w:pPr>
      <w:r>
        <w:rPr>
          <w:rFonts w:hint="cs" w:ascii="Traditional Arabic" w:hAnsi="Traditional Arabic"/>
          <w:sz w:val="24"/>
          <w:szCs w:val="24"/>
          <w:rtl/>
        </w:rPr>
        <w:t>نصت المادة (85) من قرار مجلس الوزراء رقم (11) لسنة 2016م بالنظام الإداري لمجلس تنظيم قطاع المياه على أنه: "فيما لم يرد بشأنه نص في هذا النظام، تطبق على موظفي المجلس أحكام قانون العمل ولوائحه التنفيذية".</w:t>
      </w:r>
    </w:p>
    <w:p w14:paraId="05CF9607">
      <w:pPr>
        <w:pStyle w:val="10"/>
        <w:numPr>
          <w:ilvl w:val="0"/>
          <w:numId w:val="4"/>
        </w:numPr>
        <w:ind w:left="0" w:right="720"/>
        <w:jc w:val="both"/>
        <w:rPr>
          <w:rFonts w:hint="cs" w:ascii="Traditional Arabic" w:hAnsi="Traditional Arabic"/>
          <w:sz w:val="24"/>
          <w:szCs w:val="24"/>
          <w:rtl/>
        </w:rPr>
      </w:pPr>
      <w:r>
        <w:rPr>
          <w:rFonts w:hint="cs" w:ascii="Traditional Arabic" w:hAnsi="Traditional Arabic"/>
          <w:sz w:val="24"/>
          <w:szCs w:val="24"/>
          <w:rtl/>
        </w:rPr>
        <w:t>نصت المادة (16) من قرار مجلس الوزراء رقم (55) لسنة 2007م بشأن عمل صندوق تطوير وإقراض البلديات على أنه: "يخضع موظفو/ مستخدمو الصندوق لقانون العمل الفلسطيني".</w:t>
      </w:r>
    </w:p>
    <w:p w14:paraId="5C7FCF07">
      <w:pPr>
        <w:pStyle w:val="10"/>
        <w:numPr>
          <w:ilvl w:val="0"/>
          <w:numId w:val="4"/>
        </w:numPr>
        <w:ind w:left="0" w:right="720"/>
        <w:jc w:val="both"/>
        <w:rPr>
          <w:rFonts w:hint="cs" w:ascii="Traditional Arabic" w:hAnsi="Traditional Arabic"/>
          <w:sz w:val="24"/>
          <w:szCs w:val="24"/>
        </w:rPr>
      </w:pPr>
      <w:r>
        <w:rPr>
          <w:rFonts w:hint="cs" w:ascii="Traditional Arabic" w:hAnsi="Traditional Arabic"/>
          <w:sz w:val="24"/>
          <w:szCs w:val="24"/>
          <w:rtl/>
        </w:rPr>
        <w:t>نصت المادة (20) من المرسوم الرئاسي رقم (2) لسنة 1999م بإنشاء المجلس الأعلى للطفولة والأمومة على أنه: "للمجلس أن يعين الموظفين الذين سيعملون في المقرات التابعة له بقرار من الرئيس، ويطبق على الموظفين المعينين العقود المبرمة معهم وأحكام قانون العمل".</w:t>
      </w:r>
    </w:p>
    <w:p w14:paraId="437E20C7">
      <w:pPr>
        <w:pStyle w:val="10"/>
        <w:ind w:left="720" w:right="720"/>
        <w:jc w:val="both"/>
        <w:rPr>
          <w:rFonts w:hint="cs" w:ascii="Traditional Arabic" w:hAnsi="Traditional Arabic"/>
          <w:b/>
          <w:bCs/>
          <w:color w:val="FF0000"/>
          <w:sz w:val="24"/>
          <w:szCs w:val="24"/>
          <w:rtl/>
        </w:rPr>
      </w:pPr>
      <w:r>
        <w:rPr>
          <w:rFonts w:hint="cs" w:ascii="Traditional Arabic" w:hAnsi="Traditional Arabic"/>
          <w:b/>
          <w:bCs/>
          <w:color w:val="FF0000"/>
          <w:sz w:val="24"/>
          <w:szCs w:val="24"/>
          <w:rtl/>
        </w:rPr>
        <w:t>تطبيقات قضائية:</w:t>
      </w:r>
    </w:p>
    <w:p w14:paraId="7E157931">
      <w:pPr>
        <w:pStyle w:val="10"/>
        <w:numPr>
          <w:ilvl w:val="0"/>
          <w:numId w:val="5"/>
        </w:numPr>
        <w:ind w:left="0" w:right="1080"/>
        <w:jc w:val="both"/>
        <w:rPr>
          <w:rFonts w:hint="cs" w:ascii="Traditional Arabic" w:hAnsi="Traditional Arabic"/>
          <w:sz w:val="24"/>
          <w:szCs w:val="24"/>
        </w:rPr>
      </w:pPr>
      <w:r>
        <w:rPr>
          <w:color w:val="000000"/>
          <w:sz w:val="24"/>
          <w:szCs w:val="24"/>
          <w:rtl/>
        </w:rPr>
        <w:t>إن تأدية الطاعن لخدمة بمعنى مفهوم الخدمة المدنية ولوائحها التنفيذية وإن بعقد مؤقت، يخرجه من الفئات الخاضعة لقانون العمل، الذي استثنى موظفي الخدمة المدنية بنص صريح من الخضوع لأحكامه، ويعتبر مؤذن</w:t>
      </w:r>
      <w:r>
        <w:rPr>
          <w:rFonts w:hint="cs"/>
          <w:color w:val="000000"/>
          <w:sz w:val="24"/>
          <w:szCs w:val="24"/>
          <w:rtl/>
        </w:rPr>
        <w:t>و</w:t>
      </w:r>
      <w:r>
        <w:rPr>
          <w:color w:val="000000"/>
          <w:sz w:val="24"/>
          <w:szCs w:val="24"/>
          <w:rtl/>
        </w:rPr>
        <w:t xml:space="preserve"> المساجد وأذنتها من ضمن هذه الفئة.</w:t>
      </w:r>
      <w:r>
        <w:rPr>
          <w:rFonts w:hint="cs"/>
          <w:color w:val="000000"/>
          <w:sz w:val="24"/>
          <w:szCs w:val="24"/>
          <w:rtl/>
        </w:rPr>
        <w:t xml:space="preserve"> أنظر: حكم محكمة النقض المنعقدة في رام الله في الدعوى المدنية رقم 554/2014 الصادر بتاريخ 12/12/2017.</w:t>
      </w:r>
    </w:p>
    <w:p w14:paraId="77483651">
      <w:pPr>
        <w:pStyle w:val="10"/>
        <w:numPr>
          <w:ilvl w:val="0"/>
          <w:numId w:val="5"/>
        </w:numPr>
        <w:ind w:left="0" w:right="1080"/>
        <w:jc w:val="both"/>
        <w:rPr>
          <w:rFonts w:hint="cs" w:ascii="Traditional Arabic" w:hAnsi="Traditional Arabic"/>
          <w:sz w:val="24"/>
          <w:szCs w:val="24"/>
        </w:rPr>
      </w:pPr>
      <w:r>
        <w:rPr>
          <w:color w:val="000000"/>
          <w:sz w:val="24"/>
          <w:szCs w:val="24"/>
          <w:rtl/>
        </w:rPr>
        <w:t>إن العبرة في اعتبار المدعي عامل يخضع لقانون العمل أو ضمن فئة خدم المنازل وفق أحكام المادة (3) من قانون العمل التي استثنت خدم المنازل من الخضوع ل</w:t>
      </w:r>
      <w:r>
        <w:rPr>
          <w:rFonts w:hint="cs"/>
          <w:color w:val="000000"/>
          <w:sz w:val="24"/>
          <w:szCs w:val="24"/>
          <w:rtl/>
        </w:rPr>
        <w:t>أ</w:t>
      </w:r>
      <w:r>
        <w:rPr>
          <w:color w:val="000000"/>
          <w:sz w:val="24"/>
          <w:szCs w:val="24"/>
          <w:rtl/>
        </w:rPr>
        <w:t>حكامه، هي لطبيعة العمل وليس لمصدر دفع الأجرة وبأن القول بخلاف ذلك فيه تحميل للنصوص القانونية بأكثر مما تحتمل وهذا غير جائز قانوناً.</w:t>
      </w:r>
      <w:r>
        <w:rPr>
          <w:rFonts w:hint="cs"/>
          <w:color w:val="000000"/>
          <w:sz w:val="24"/>
          <w:szCs w:val="24"/>
          <w:rtl/>
        </w:rPr>
        <w:t xml:space="preserve"> أنظر: حكم محكمة النقض المنعقدة في رام الله في الدعوى المدنية رقم 759/2017 الصادر بتاريخ 12/11/2017.</w:t>
      </w:r>
    </w:p>
    <w:p w14:paraId="06E75B61">
      <w:pPr>
        <w:pStyle w:val="10"/>
        <w:numPr>
          <w:ilvl w:val="0"/>
          <w:numId w:val="5"/>
        </w:numPr>
        <w:ind w:left="0" w:right="1080"/>
        <w:jc w:val="both"/>
        <w:rPr>
          <w:rFonts w:hint="cs" w:ascii="Traditional Arabic" w:hAnsi="Traditional Arabic"/>
          <w:sz w:val="24"/>
          <w:szCs w:val="24"/>
        </w:rPr>
      </w:pPr>
      <w:r>
        <w:rPr>
          <w:rFonts w:ascii="Traditional Arabic" w:hAnsi="Traditional Arabic"/>
          <w:sz w:val="24"/>
          <w:szCs w:val="24"/>
          <w:rtl/>
        </w:rPr>
        <w:t>موظف البلدية وفقا</w:t>
      </w:r>
      <w:r>
        <w:rPr>
          <w:rFonts w:hint="cs" w:ascii="Traditional Arabic" w:hAnsi="Traditional Arabic"/>
          <w:sz w:val="24"/>
          <w:szCs w:val="24"/>
          <w:rtl/>
        </w:rPr>
        <w:t>ً</w:t>
      </w:r>
      <w:r>
        <w:rPr>
          <w:rFonts w:ascii="Traditional Arabic" w:hAnsi="Traditional Arabic"/>
          <w:sz w:val="24"/>
          <w:szCs w:val="24"/>
          <w:rtl/>
        </w:rPr>
        <w:t xml:space="preserve"> للمادة </w:t>
      </w:r>
      <w:r>
        <w:rPr>
          <w:rFonts w:hint="cs" w:ascii="Traditional Arabic" w:hAnsi="Traditional Arabic"/>
          <w:sz w:val="24"/>
          <w:szCs w:val="24"/>
          <w:rtl/>
        </w:rPr>
        <w:t>(</w:t>
      </w:r>
      <w:r>
        <w:rPr>
          <w:rFonts w:ascii="Traditional Arabic" w:hAnsi="Traditional Arabic"/>
          <w:sz w:val="24"/>
          <w:szCs w:val="24"/>
          <w:rtl/>
        </w:rPr>
        <w:t>2</w:t>
      </w:r>
      <w:r>
        <w:rPr>
          <w:rFonts w:hint="cs" w:ascii="Traditional Arabic" w:hAnsi="Traditional Arabic"/>
          <w:sz w:val="24"/>
          <w:szCs w:val="24"/>
          <w:rtl/>
        </w:rPr>
        <w:t>)</w:t>
      </w:r>
      <w:r>
        <w:rPr>
          <w:rFonts w:ascii="Traditional Arabic" w:hAnsi="Traditional Arabic"/>
          <w:sz w:val="24"/>
          <w:szCs w:val="24"/>
          <w:rtl/>
        </w:rPr>
        <w:t xml:space="preserve"> من نظام موظفي البلديات هو كل شخص عهدت </w:t>
      </w:r>
      <w:r>
        <w:rPr>
          <w:rFonts w:hint="cs" w:ascii="Traditional Arabic" w:hAnsi="Traditional Arabic"/>
          <w:sz w:val="24"/>
          <w:szCs w:val="24"/>
          <w:rtl/>
        </w:rPr>
        <w:t>إل</w:t>
      </w:r>
      <w:r>
        <w:rPr>
          <w:rFonts w:ascii="Traditional Arabic" w:hAnsi="Traditional Arabic"/>
          <w:sz w:val="24"/>
          <w:szCs w:val="24"/>
          <w:rtl/>
        </w:rPr>
        <w:t>يه وظيفة دائم</w:t>
      </w:r>
      <w:r>
        <w:rPr>
          <w:rFonts w:hint="cs" w:ascii="Traditional Arabic" w:hAnsi="Traditional Arabic"/>
          <w:sz w:val="24"/>
          <w:szCs w:val="24"/>
          <w:rtl/>
        </w:rPr>
        <w:t>ة</w:t>
      </w:r>
      <w:r>
        <w:rPr>
          <w:rFonts w:ascii="Traditional Arabic" w:hAnsi="Traditional Arabic"/>
          <w:sz w:val="24"/>
          <w:szCs w:val="24"/>
          <w:rtl/>
        </w:rPr>
        <w:t xml:space="preserve"> </w:t>
      </w:r>
      <w:r>
        <w:rPr>
          <w:rFonts w:hint="cs" w:ascii="Traditional Arabic" w:hAnsi="Traditional Arabic"/>
          <w:sz w:val="24"/>
          <w:szCs w:val="24"/>
          <w:rtl/>
        </w:rPr>
        <w:t>أ</w:t>
      </w:r>
      <w:r>
        <w:rPr>
          <w:rFonts w:ascii="Traditional Arabic" w:hAnsi="Traditional Arabic"/>
          <w:sz w:val="24"/>
          <w:szCs w:val="24"/>
          <w:rtl/>
        </w:rPr>
        <w:t>و تستخدمه البلدية في خدمة داخله في ملاكها الخاص بالموظفين، وينطبق ذلك على موظفي البلديات المصنفين وليس على موظفي العقود الذين لا يعتبرون من ضمن الملاك الخاص بالموظفين، وينطبق علي موظفي العقود قانون العمل وتقبل دعواهم دون رسم.</w:t>
      </w:r>
      <w:r>
        <w:rPr>
          <w:rFonts w:hint="cs" w:ascii="Traditional Arabic" w:hAnsi="Traditional Arabic"/>
          <w:sz w:val="24"/>
          <w:szCs w:val="24"/>
          <w:rtl/>
        </w:rPr>
        <w:t xml:space="preserve"> أنظر: حكم محكمة النقض المنعقدة في رام الله في الدعوى المدنية رقم 648/2016 الصادر بتاريخ 3/10/2016.</w:t>
      </w:r>
    </w:p>
    <w:p w14:paraId="30E5CEC6">
      <w:pPr>
        <w:pStyle w:val="10"/>
        <w:numPr>
          <w:ilvl w:val="0"/>
          <w:numId w:val="5"/>
        </w:numPr>
        <w:ind w:left="0" w:right="1080"/>
        <w:jc w:val="both"/>
        <w:rPr>
          <w:rFonts w:ascii="Traditional Arabic" w:hAnsi="Traditional Arabic"/>
          <w:sz w:val="24"/>
          <w:szCs w:val="24"/>
        </w:rPr>
      </w:pPr>
      <w:r>
        <w:rPr>
          <w:rFonts w:ascii="Traditional Arabic" w:hAnsi="Traditional Arabic"/>
          <w:sz w:val="24"/>
          <w:szCs w:val="24"/>
          <w:rtl/>
        </w:rPr>
        <w:t xml:space="preserve">مهنة الناطور غير مستثنية من تطبيق </w:t>
      </w:r>
      <w:r>
        <w:rPr>
          <w:rFonts w:hint="cs" w:ascii="Traditional Arabic" w:hAnsi="Traditional Arabic"/>
          <w:sz w:val="24"/>
          <w:szCs w:val="24"/>
          <w:rtl/>
        </w:rPr>
        <w:t>أ</w:t>
      </w:r>
      <w:r>
        <w:rPr>
          <w:rFonts w:ascii="Traditional Arabic" w:hAnsi="Traditional Arabic"/>
          <w:sz w:val="24"/>
          <w:szCs w:val="24"/>
          <w:rtl/>
        </w:rPr>
        <w:t xml:space="preserve">حكام قانون العمل الذي استثنى من </w:t>
      </w:r>
      <w:r>
        <w:rPr>
          <w:rFonts w:hint="cs" w:ascii="Traditional Arabic" w:hAnsi="Traditional Arabic"/>
          <w:sz w:val="24"/>
          <w:szCs w:val="24"/>
          <w:rtl/>
        </w:rPr>
        <w:t>أ</w:t>
      </w:r>
      <w:r>
        <w:rPr>
          <w:rFonts w:ascii="Traditional Arabic" w:hAnsi="Traditional Arabic"/>
          <w:sz w:val="24"/>
          <w:szCs w:val="24"/>
          <w:rtl/>
        </w:rPr>
        <w:t>حكامه على سبيل الحصر مرافق الحكومة والهيئات المحلية وخدم المنازل ومن في حكمهم و</w:t>
      </w:r>
      <w:r>
        <w:rPr>
          <w:rFonts w:hint="cs" w:ascii="Traditional Arabic" w:hAnsi="Traditional Arabic"/>
          <w:sz w:val="24"/>
          <w:szCs w:val="24"/>
          <w:rtl/>
        </w:rPr>
        <w:t>أ</w:t>
      </w:r>
      <w:r>
        <w:rPr>
          <w:rFonts w:ascii="Traditional Arabic" w:hAnsi="Traditional Arabic"/>
          <w:sz w:val="24"/>
          <w:szCs w:val="24"/>
          <w:rtl/>
        </w:rPr>
        <w:t xml:space="preserve">فراد </w:t>
      </w:r>
      <w:r>
        <w:rPr>
          <w:rFonts w:hint="cs" w:ascii="Traditional Arabic" w:hAnsi="Traditional Arabic"/>
          <w:sz w:val="24"/>
          <w:szCs w:val="24"/>
          <w:rtl/>
        </w:rPr>
        <w:t>أ</w:t>
      </w:r>
      <w:r>
        <w:rPr>
          <w:rFonts w:ascii="Traditional Arabic" w:hAnsi="Traditional Arabic"/>
          <w:sz w:val="24"/>
          <w:szCs w:val="24"/>
          <w:rtl/>
        </w:rPr>
        <w:t>سر</w:t>
      </w:r>
      <w:r>
        <w:rPr>
          <w:rFonts w:hint="cs" w:ascii="Traditional Arabic" w:hAnsi="Traditional Arabic"/>
          <w:sz w:val="24"/>
          <w:szCs w:val="24"/>
          <w:rtl/>
        </w:rPr>
        <w:t>ة</w:t>
      </w:r>
      <w:r>
        <w:rPr>
          <w:rFonts w:ascii="Traditional Arabic" w:hAnsi="Traditional Arabic"/>
          <w:sz w:val="24"/>
          <w:szCs w:val="24"/>
          <w:rtl/>
        </w:rPr>
        <w:t xml:space="preserve"> صاحب العمل، ويكون للناطور عطلة </w:t>
      </w:r>
      <w:r>
        <w:rPr>
          <w:rFonts w:hint="cs" w:ascii="Traditional Arabic" w:hAnsi="Traditional Arabic"/>
          <w:sz w:val="24"/>
          <w:szCs w:val="24"/>
          <w:rtl/>
        </w:rPr>
        <w:t>أ</w:t>
      </w:r>
      <w:r>
        <w:rPr>
          <w:rFonts w:ascii="Traditional Arabic" w:hAnsi="Traditional Arabic"/>
          <w:sz w:val="24"/>
          <w:szCs w:val="24"/>
          <w:rtl/>
        </w:rPr>
        <w:t>سبوعية مدفوعة الأجر.</w:t>
      </w:r>
      <w:r>
        <w:rPr>
          <w:rFonts w:hint="cs" w:ascii="Traditional Arabic" w:hAnsi="Traditional Arabic"/>
          <w:sz w:val="24"/>
          <w:szCs w:val="24"/>
          <w:rtl/>
        </w:rPr>
        <w:t xml:space="preserve"> أنظر: حكم محكمة النقض المنعقدة في رام الله في الدعوى المدنية رقم 668/2013 الصادر بتاريخ 8/2/2015.</w:t>
      </w:r>
    </w:p>
  </w:footnote>
  <w:footnote w:id="8">
    <w:p w14:paraId="67013EB1">
      <w:pPr>
        <w:pStyle w:val="10"/>
        <w:ind w:left="0" w:right="0"/>
        <w:jc w:val="both"/>
        <w:rPr>
          <w:rFonts w:ascii="Traditional Arabic" w:hAnsi="Traditional Arabic"/>
          <w:sz w:val="24"/>
          <w:szCs w:val="24"/>
        </w:rPr>
      </w:pPr>
      <w:r>
        <w:rPr>
          <w:rStyle w:val="9"/>
          <w:rFonts w:ascii="Traditional Arabic" w:hAnsi="Traditional Arabic"/>
          <w:sz w:val="24"/>
          <w:szCs w:val="24"/>
        </w:rPr>
        <w:footnoteRef/>
      </w:r>
      <w:r>
        <w:rPr>
          <w:rFonts w:ascii="Traditional Arabic" w:hAnsi="Traditional Arabic"/>
          <w:sz w:val="24"/>
          <w:szCs w:val="24"/>
          <w:rtl/>
        </w:rPr>
        <w:t xml:space="preserve"> يطبق عليهم أحكام قانون الخدمة المدنية رقم (4) لسنة 1998.</w:t>
      </w:r>
    </w:p>
  </w:footnote>
  <w:footnote w:id="9">
    <w:p w14:paraId="33A13B32">
      <w:pPr>
        <w:pStyle w:val="10"/>
        <w:ind w:left="0" w:right="0"/>
        <w:jc w:val="both"/>
        <w:rPr>
          <w:rFonts w:ascii="Traditional Arabic" w:hAnsi="Traditional Arabic"/>
          <w:sz w:val="24"/>
          <w:szCs w:val="24"/>
          <w:rtl/>
        </w:rPr>
      </w:pPr>
      <w:r>
        <w:rPr>
          <w:rStyle w:val="9"/>
          <w:rFonts w:ascii="Traditional Arabic" w:hAnsi="Traditional Arabic"/>
          <w:sz w:val="24"/>
          <w:szCs w:val="24"/>
        </w:rPr>
        <w:footnoteRef/>
      </w:r>
      <w:r>
        <w:rPr>
          <w:rFonts w:ascii="Traditional Arabic" w:hAnsi="Traditional Arabic"/>
          <w:sz w:val="24"/>
          <w:szCs w:val="24"/>
          <w:rtl/>
        </w:rPr>
        <w:t xml:space="preserve"> أنظر: قرار وزير العمل رقم (2) لسنة 2013م بشأن خدم المنازل تبعاً لأحكام قانون العمل رقم (7) لسنة 2000م المنشور في العدد 103 من الوقائع الفلسطينية (السلطة الوطنية الفلسطينية) بتاريخ 8/12/2013، ص52. وقد عرف القرار خادم المنزل كل شخص يؤدي عملاً منزلياً لدى صاحب المنزل لقاء أجر، ويقصد بالعمل المنزلي العمل المتعلق بالأداء الطبيعي لخدمة صاحب المنزل أو أسرته، كأعمال التنظيف، الطبخ ،كي الملابس، اعداد الطعام، رعاية أفراد الأسرة، شراء احتياجات المنزل، توصيل الأولاد وإعادتهم لقاء أجر مستمر أو متقطع، سواء كان العمل دائماً أو مؤقتاً، أو عرضياً، أو موسمياً. كذلك تناول القرار الأحكام الخاصة بتنظيم عقد العمل المنزلي، بحيث يطبق على تكوين العقد، وانتهائه وانهائه، والتعويض عنه، الأحكام الواردة في الباب الثالث من قانون العمل. </w:t>
      </w:r>
    </w:p>
    <w:p w14:paraId="51BD5B51">
      <w:pPr>
        <w:pStyle w:val="10"/>
        <w:ind w:left="0" w:right="0"/>
        <w:jc w:val="both"/>
        <w:rPr>
          <w:rFonts w:ascii="Traditional Arabic" w:hAnsi="Traditional Arabic"/>
          <w:b/>
          <w:bCs/>
          <w:color w:val="FF0000"/>
          <w:sz w:val="24"/>
          <w:szCs w:val="24"/>
          <w:rtl/>
        </w:rPr>
      </w:pPr>
      <w:r>
        <w:rPr>
          <w:rFonts w:ascii="Traditional Arabic" w:hAnsi="Traditional Arabic"/>
          <w:b/>
          <w:bCs/>
          <w:color w:val="FF0000"/>
          <w:sz w:val="24"/>
          <w:szCs w:val="24"/>
          <w:rtl/>
        </w:rPr>
        <w:t>تطبيقات قضائية:</w:t>
      </w:r>
    </w:p>
    <w:p w14:paraId="68870150">
      <w:pPr>
        <w:pStyle w:val="10"/>
        <w:numPr>
          <w:ilvl w:val="0"/>
          <w:numId w:val="6"/>
        </w:numPr>
        <w:ind w:left="0" w:right="720"/>
        <w:jc w:val="both"/>
        <w:rPr>
          <w:rFonts w:hint="cs" w:ascii="Traditional Arabic" w:hAnsi="Traditional Arabic"/>
          <w:sz w:val="24"/>
          <w:szCs w:val="24"/>
        </w:rPr>
      </w:pPr>
      <w:r>
        <w:rPr>
          <w:rFonts w:ascii="Traditional Arabic" w:hAnsi="Traditional Arabic"/>
          <w:sz w:val="24"/>
          <w:szCs w:val="24"/>
          <w:rtl/>
        </w:rPr>
        <w:t>أ. عمل الحراس والنواطير يختلف من حيث طبيعته باختلاف بيئة العمل التي يؤدون فيها عملهم ، بحيث يتسع العمل الذي يؤدونه أو يضيق بحسب بيئة المكان الذي يعملون فيه، إذ تختلف طبيعة عمل حارس المنزل عن طبيعة حارس المؤسسة أو المصنع أو الشركة، وأن المقصود بالعمل المنزلي هو العمل المتعلق بالأداء الطبيعي لخدمة صاحب المنزل أو أسرته. ب. خدم المنازل المستثنيين من قانون العمل هم الأشخاص الذين يقومون بأعمال مادية متصلة بشخص صاحب المنزل بوصفه هذا أو بأشخاص ذويه كالطاهي أو مساعده أو من يقوم بتنظيف المنزل وقضاء حاجات ذويه. أنظر: حكم محكمة النقض المنعقدة في رام الله في الدعوى المدنية رقم 762/2013 الصادر بتاريخ 21/11/2016.</w:t>
      </w:r>
    </w:p>
    <w:p w14:paraId="28EB4E3C">
      <w:pPr>
        <w:pStyle w:val="10"/>
        <w:numPr>
          <w:ilvl w:val="0"/>
          <w:numId w:val="6"/>
        </w:numPr>
        <w:ind w:left="0" w:right="720"/>
        <w:jc w:val="both"/>
        <w:rPr>
          <w:rFonts w:ascii="Traditional Arabic" w:hAnsi="Traditional Arabic"/>
          <w:sz w:val="22"/>
          <w:szCs w:val="22"/>
        </w:rPr>
      </w:pPr>
      <w:r>
        <w:rPr>
          <w:rFonts w:hint="cs" w:ascii="Traditional Arabic" w:hAnsi="Traditional Arabic"/>
          <w:sz w:val="24"/>
          <w:szCs w:val="24"/>
          <w:rtl/>
        </w:rPr>
        <w:t>إ</w:t>
      </w:r>
      <w:r>
        <w:rPr>
          <w:rFonts w:ascii="Traditional Arabic" w:hAnsi="Traditional Arabic"/>
          <w:sz w:val="24"/>
          <w:szCs w:val="24"/>
          <w:rtl/>
        </w:rPr>
        <w:t xml:space="preserve">ذا كان الطاعن يعمل مسؤول الجناين وغسيل السيارات والحراسة وتنظيف العمارة التي يملكها المدعى عليهما وكانت تلك العمارة مؤجرة كشقق للاستغلال فإن المدعي الطاعن والحالة هذه لا يعتبر في عداد خدم المنازل الذين نصت المادة </w:t>
      </w:r>
      <w:r>
        <w:rPr>
          <w:rFonts w:hint="cs" w:ascii="Traditional Arabic" w:hAnsi="Traditional Arabic"/>
          <w:sz w:val="24"/>
          <w:szCs w:val="24"/>
          <w:rtl/>
        </w:rPr>
        <w:t>(</w:t>
      </w:r>
      <w:r>
        <w:rPr>
          <w:rFonts w:ascii="Traditional Arabic" w:hAnsi="Traditional Arabic"/>
          <w:sz w:val="24"/>
          <w:szCs w:val="24"/>
          <w:rtl/>
        </w:rPr>
        <w:t>3/2</w:t>
      </w:r>
      <w:r>
        <w:rPr>
          <w:rFonts w:hint="cs" w:ascii="Traditional Arabic" w:hAnsi="Traditional Arabic"/>
          <w:sz w:val="24"/>
          <w:szCs w:val="24"/>
          <w:rtl/>
        </w:rPr>
        <w:t>)</w:t>
      </w:r>
      <w:r>
        <w:rPr>
          <w:rFonts w:ascii="Traditional Arabic" w:hAnsi="Traditional Arabic"/>
          <w:sz w:val="24"/>
          <w:szCs w:val="24"/>
          <w:rtl/>
        </w:rPr>
        <w:t xml:space="preserve"> من قانون العمل رقم (7) لسنة 2000 على عدم سريان </w:t>
      </w:r>
      <w:r>
        <w:rPr>
          <w:rFonts w:hint="cs" w:ascii="Traditional Arabic" w:hAnsi="Traditional Arabic"/>
          <w:sz w:val="24"/>
          <w:szCs w:val="24"/>
          <w:rtl/>
        </w:rPr>
        <w:t>أ</w:t>
      </w:r>
      <w:r>
        <w:rPr>
          <w:rFonts w:ascii="Traditional Arabic" w:hAnsi="Traditional Arabic"/>
          <w:sz w:val="24"/>
          <w:szCs w:val="24"/>
          <w:rtl/>
        </w:rPr>
        <w:t>حكامه عليهم</w:t>
      </w:r>
      <w:r>
        <w:rPr>
          <w:rFonts w:hint="cs" w:ascii="Traditional Arabic" w:hAnsi="Traditional Arabic"/>
          <w:sz w:val="24"/>
          <w:szCs w:val="24"/>
          <w:rtl/>
        </w:rPr>
        <w:t>،</w:t>
      </w:r>
      <w:r>
        <w:rPr>
          <w:rFonts w:ascii="Traditional Arabic" w:hAnsi="Traditional Arabic"/>
          <w:sz w:val="24"/>
          <w:szCs w:val="24"/>
          <w:rtl/>
        </w:rPr>
        <w:t xml:space="preserve"> و</w:t>
      </w:r>
      <w:r>
        <w:rPr>
          <w:rFonts w:hint="cs" w:ascii="Traditional Arabic" w:hAnsi="Traditional Arabic"/>
          <w:sz w:val="24"/>
          <w:szCs w:val="24"/>
          <w:rtl/>
        </w:rPr>
        <w:t>إ</w:t>
      </w:r>
      <w:r>
        <w:rPr>
          <w:rFonts w:ascii="Traditional Arabic" w:hAnsi="Traditional Arabic"/>
          <w:sz w:val="24"/>
          <w:szCs w:val="24"/>
          <w:rtl/>
        </w:rPr>
        <w:t>نما يخضع ل</w:t>
      </w:r>
      <w:r>
        <w:rPr>
          <w:rFonts w:hint="cs" w:ascii="Traditional Arabic" w:hAnsi="Traditional Arabic"/>
          <w:sz w:val="24"/>
          <w:szCs w:val="24"/>
          <w:rtl/>
        </w:rPr>
        <w:t>أ</w:t>
      </w:r>
      <w:r>
        <w:rPr>
          <w:rFonts w:ascii="Traditional Arabic" w:hAnsi="Traditional Arabic"/>
          <w:sz w:val="24"/>
          <w:szCs w:val="24"/>
          <w:rtl/>
        </w:rPr>
        <w:t>حكام هذا القانون.</w:t>
      </w:r>
      <w:r>
        <w:rPr>
          <w:rFonts w:hint="cs" w:ascii="Traditional Arabic" w:hAnsi="Traditional Arabic"/>
          <w:sz w:val="24"/>
          <w:szCs w:val="24"/>
          <w:rtl/>
        </w:rPr>
        <w:t xml:space="preserve"> أنظر: حكم محكمة النقض المنعقدة في رام الله في الدعوى المدنية رقم 597/2012 الصادر بتاريخ 23/6/2013.</w:t>
      </w:r>
    </w:p>
  </w:footnote>
  <w:footnote w:id="10">
    <w:p w14:paraId="53FBD880">
      <w:pPr>
        <w:pStyle w:val="10"/>
        <w:ind w:left="0" w:right="0"/>
        <w:jc w:val="both"/>
        <w:rPr>
          <w:rFonts w:ascii="Traditional Arabic" w:hAnsi="Traditional Arabic"/>
          <w:b/>
          <w:bCs/>
          <w:sz w:val="24"/>
          <w:szCs w:val="24"/>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b/>
          <w:bCs/>
          <w:color w:val="FF0000"/>
          <w:sz w:val="24"/>
          <w:szCs w:val="24"/>
          <w:rtl/>
        </w:rPr>
        <w:t>تطبيقات قضائية:</w:t>
      </w:r>
    </w:p>
    <w:p w14:paraId="50A9C4CF">
      <w:pPr>
        <w:pStyle w:val="10"/>
        <w:numPr>
          <w:ilvl w:val="0"/>
          <w:numId w:val="7"/>
        </w:numPr>
        <w:ind w:left="0" w:right="720"/>
        <w:jc w:val="both"/>
        <w:rPr>
          <w:rFonts w:ascii="Traditional Arabic" w:hAnsi="Traditional Arabic"/>
          <w:sz w:val="24"/>
          <w:szCs w:val="24"/>
        </w:rPr>
      </w:pPr>
      <w:r>
        <w:rPr>
          <w:rFonts w:ascii="Traditional Arabic" w:hAnsi="Traditional Arabic"/>
          <w:sz w:val="24"/>
          <w:szCs w:val="24"/>
          <w:rtl/>
        </w:rPr>
        <w:t>الإعفاء من الرسوم القضائية المنصوص عليها في المادة (4) من قانون العمل رقم (7) لسنة 2000م جاء لمصلحة العامل وليس لمصلحة رب العمل. أنظر: حكم محكمة النقض المنعقدة في رام الله في الدعوى المدنية رقم 546/2011 الصادر بتاريخ 21/6/2012.</w:t>
      </w:r>
    </w:p>
    <w:p w14:paraId="7CE0E92E">
      <w:pPr>
        <w:pStyle w:val="10"/>
        <w:numPr>
          <w:ilvl w:val="0"/>
          <w:numId w:val="7"/>
        </w:numPr>
        <w:ind w:left="0" w:right="720"/>
        <w:jc w:val="both"/>
        <w:rPr>
          <w:rFonts w:ascii="Traditional Arabic" w:hAnsi="Traditional Arabic"/>
          <w:sz w:val="24"/>
          <w:szCs w:val="24"/>
        </w:rPr>
      </w:pPr>
      <w:r>
        <w:rPr>
          <w:rFonts w:ascii="Traditional Arabic" w:hAnsi="Traditional Arabic"/>
          <w:sz w:val="24"/>
          <w:szCs w:val="24"/>
          <w:rtl/>
        </w:rPr>
        <w:t>لا يحكم على العامل بالرسوم والمصاريف في حال خسر دعواه، لأنه معفى منها. أنظر: حكم محكمة النقض المنعقدة في رام الله في الدعوى المدنية رقم 957/2013 الصادر بتاريخ 3/11/2014.</w:t>
      </w:r>
      <w:r>
        <w:rPr>
          <w:rFonts w:hint="cs" w:ascii="Traditional Arabic" w:hAnsi="Traditional Arabic"/>
          <w:sz w:val="24"/>
          <w:szCs w:val="24"/>
          <w:rtl/>
        </w:rPr>
        <w:t xml:space="preserve"> في حين ذهب المحكمة في الحكم رقم 119/2009 الصادر بتاريخ 14/7/2009 إلى القول أ</w:t>
      </w:r>
      <w:r>
        <w:rPr>
          <w:rFonts w:ascii="Traditional Arabic" w:hAnsi="Traditional Arabic"/>
          <w:sz w:val="24"/>
          <w:szCs w:val="24"/>
          <w:rtl/>
        </w:rPr>
        <w:t>ن قانون العمل وإن أعفى العمال من الرسوم في الدعاوي العمالية التي يرفعونها إلا أن هذا الإعفاء لا يمنع من الحكم للمدعى عليه (صاحب العمل) بالرسوم والمصاريف التي تكبدها هو إذا حُكِم له برد المطالبة أو أي جزء منها.</w:t>
      </w:r>
    </w:p>
    <w:p w14:paraId="5DFB0DC0">
      <w:pPr>
        <w:pStyle w:val="10"/>
        <w:numPr>
          <w:ilvl w:val="0"/>
          <w:numId w:val="7"/>
        </w:numPr>
        <w:ind w:left="0" w:right="720"/>
        <w:jc w:val="both"/>
        <w:rPr>
          <w:rFonts w:ascii="Traditional Arabic" w:hAnsi="Traditional Arabic"/>
          <w:sz w:val="24"/>
          <w:szCs w:val="24"/>
        </w:rPr>
      </w:pPr>
      <w:r>
        <w:rPr>
          <w:rFonts w:ascii="Traditional Arabic" w:hAnsi="Traditional Arabic"/>
          <w:sz w:val="24"/>
          <w:szCs w:val="24"/>
          <w:rtl/>
        </w:rPr>
        <w:t>أ. الاعفاء من رسوم التقاضي مقرر لمصلحة العامل وليس لمصلحة رب العمل، وإن اعفاء العامل من دفع الرسوم عند إقامة الدعوى لا يحول دون استيفاء الرسوم من رب العمل عند تقديم الاستئناف. ب. الطوابع التي تلصق على الوكالة لا تعتبر جزء من الرسوم. أنظر: حكم محكمة النقض المنعقدة في رام الله في الدعوى المدنية رقم 118/2015 الصادر بتاريخ 12/10/2015.</w:t>
      </w:r>
    </w:p>
    <w:p w14:paraId="5C58C12F">
      <w:pPr>
        <w:pStyle w:val="10"/>
        <w:numPr>
          <w:ilvl w:val="0"/>
          <w:numId w:val="7"/>
        </w:numPr>
        <w:ind w:left="0" w:right="720"/>
        <w:jc w:val="both"/>
        <w:rPr>
          <w:rFonts w:hint="cs" w:ascii="Traditional Arabic" w:hAnsi="Traditional Arabic"/>
          <w:sz w:val="24"/>
          <w:szCs w:val="24"/>
        </w:rPr>
      </w:pPr>
      <w:r>
        <w:rPr>
          <w:rFonts w:ascii="Traditional Arabic" w:hAnsi="Traditional Arabic"/>
          <w:sz w:val="24"/>
          <w:szCs w:val="24"/>
          <w:rtl/>
        </w:rPr>
        <w:t xml:space="preserve">حصرت المادة </w:t>
      </w:r>
      <w:r>
        <w:rPr>
          <w:rFonts w:hint="cs" w:ascii="Traditional Arabic" w:hAnsi="Traditional Arabic"/>
          <w:sz w:val="24"/>
          <w:szCs w:val="24"/>
          <w:rtl/>
        </w:rPr>
        <w:t>(</w:t>
      </w:r>
      <w:r>
        <w:rPr>
          <w:rFonts w:ascii="Traditional Arabic" w:hAnsi="Traditional Arabic"/>
          <w:sz w:val="24"/>
          <w:szCs w:val="24"/>
          <w:rtl/>
        </w:rPr>
        <w:t>4</w:t>
      </w:r>
      <w:r>
        <w:rPr>
          <w:rFonts w:hint="cs" w:ascii="Traditional Arabic" w:hAnsi="Traditional Arabic"/>
          <w:sz w:val="24"/>
          <w:szCs w:val="24"/>
          <w:rtl/>
        </w:rPr>
        <w:t>)</w:t>
      </w:r>
      <w:r>
        <w:rPr>
          <w:rFonts w:ascii="Traditional Arabic" w:hAnsi="Traditional Arabic"/>
          <w:sz w:val="24"/>
          <w:szCs w:val="24"/>
          <w:rtl/>
        </w:rPr>
        <w:t xml:space="preserve"> من قانون العمل المطالبات المعفاة من الرسوم القضائية، وإن المطالبة ببدل صندوق الإدخار غير معفاة من الرسم. أنظر: حكم محكمة النقض المنعقدة في رام الله في الدعوى المدنية رقم 686/2013 الصادر بتاريخ 30/1/2017.</w:t>
      </w:r>
      <w:r>
        <w:rPr>
          <w:rFonts w:hint="cs" w:ascii="Traditional Arabic" w:hAnsi="Traditional Arabic"/>
          <w:sz w:val="24"/>
          <w:szCs w:val="24"/>
          <w:rtl/>
        </w:rPr>
        <w:t xml:space="preserve"> في حين ذهبت محكمة النقض في الحكم 1143/2015 الصادر بتاريخ 13/2/2018 إلى القول أن مساهمة العامل في صندوق الإدخار تعتبر من الحقوق العمالية كونها تقتطع من راتبه الشهري، وهو بذلك معفاة من الرسوم القضائية وفقاً لمدلول المادة الرابعة من قانون العمل، في حين أن مطالبته بالمبالغ المدفوعة في الصندوق لحسابه من طرف رب العمل لا تعتبر معفاة من الرسوم القضائية بإعتبارها ليست جزءاً مقتطعاً من راتبه، وهي بذلك خاضعة للرسم لغايات المطالبة بها.</w:t>
      </w:r>
    </w:p>
    <w:p w14:paraId="2A2E9CCD">
      <w:pPr>
        <w:numPr>
          <w:ilvl w:val="0"/>
          <w:numId w:val="7"/>
        </w:numPr>
        <w:ind w:left="0" w:right="720"/>
        <w:jc w:val="both"/>
        <w:rPr>
          <w:rFonts w:ascii="Calibri" w:hAnsi="Calibri" w:eastAsia="Calibri"/>
          <w:color w:val="000000"/>
          <w:sz w:val="24"/>
        </w:rPr>
      </w:pPr>
      <w:r>
        <w:rPr>
          <w:rFonts w:hint="cs"/>
          <w:color w:val="000000"/>
          <w:sz w:val="24"/>
          <w:rtl/>
        </w:rPr>
        <w:t>إ</w:t>
      </w:r>
      <w:r>
        <w:rPr>
          <w:color w:val="000000"/>
          <w:sz w:val="24"/>
          <w:rtl/>
        </w:rPr>
        <w:t>ذا كانت القضية عمالية ومعفاة من الرسوم حسب نص المادة (4) من قانون العمل، فإن هذا ال</w:t>
      </w:r>
      <w:r>
        <w:rPr>
          <w:rFonts w:hint="cs"/>
          <w:color w:val="000000"/>
          <w:sz w:val="24"/>
          <w:rtl/>
        </w:rPr>
        <w:t>أ</w:t>
      </w:r>
      <w:r>
        <w:rPr>
          <w:color w:val="000000"/>
          <w:sz w:val="24"/>
          <w:rtl/>
        </w:rPr>
        <w:t>مر لا يشمل رسوم وكالة المحامي ل</w:t>
      </w:r>
      <w:r>
        <w:rPr>
          <w:rFonts w:hint="cs"/>
          <w:color w:val="000000"/>
          <w:sz w:val="24"/>
          <w:rtl/>
        </w:rPr>
        <w:t>أ</w:t>
      </w:r>
      <w:r>
        <w:rPr>
          <w:color w:val="000000"/>
          <w:sz w:val="24"/>
          <w:rtl/>
        </w:rPr>
        <w:t>ن الرسوم على الوكالات هي من حق نقابة المحامين ويجب على المحامي وكيل المدعي وضع رسوم ابراز الوكالة الخاصة بالنقابة.</w:t>
      </w:r>
      <w:r>
        <w:rPr>
          <w:rFonts w:hint="cs"/>
          <w:color w:val="000000"/>
          <w:sz w:val="24"/>
          <w:rtl/>
        </w:rPr>
        <w:t xml:space="preserve"> أنظر: حكم محكمة النقض المنعقدة في رام الله في الدعوى المدنية رقم 130/2011 الصادر بتاريخ 24/5/2012. في حين ذهبت محكمة النقض في الدعوى المدنية رقم 128/2013 الصادر بتاريخ 1/10/2014 إلى القول أن </w:t>
      </w:r>
      <w:r>
        <w:rPr>
          <w:color w:val="000000"/>
          <w:sz w:val="24"/>
          <w:rtl/>
        </w:rPr>
        <w:t>الاعفاء من الرسم وفق صريح المادة (4) من قانون العمل رقم (7) لسنة 2000 جاء لمصلحة العامل ويتضمن ذلك كل ما هو خاضع للرسم في الدعاوى التي يقيمها العامل للمطالبة بحقوقه العمالية، وبالتالي فإن الإعفاء من الرسم يشمل أيضا الرسوم المفروضة على وكالة المحامي كذلك بما فيها طوابع الابراز.</w:t>
      </w:r>
    </w:p>
    <w:p w14:paraId="6CC7951A">
      <w:pPr>
        <w:pStyle w:val="10"/>
        <w:numPr>
          <w:ilvl w:val="0"/>
          <w:numId w:val="7"/>
        </w:numPr>
        <w:ind w:left="0" w:right="720"/>
        <w:jc w:val="both"/>
        <w:rPr>
          <w:rFonts w:hint="cs" w:ascii="Traditional Arabic" w:hAnsi="Traditional Arabic"/>
          <w:sz w:val="24"/>
          <w:szCs w:val="24"/>
        </w:rPr>
      </w:pPr>
      <w:r>
        <w:rPr>
          <w:rFonts w:ascii="Traditional Arabic" w:hAnsi="Traditional Arabic"/>
          <w:sz w:val="24"/>
          <w:szCs w:val="24"/>
          <w:rtl/>
          <w:lang w:bidi="ar-JO"/>
        </w:rPr>
        <w:t xml:space="preserve">لما كان العامل وفق نص الماده (4) من قانون العمل قد </w:t>
      </w:r>
      <w:r>
        <w:rPr>
          <w:rFonts w:hint="cs" w:ascii="Traditional Arabic" w:hAnsi="Traditional Arabic"/>
          <w:sz w:val="24"/>
          <w:szCs w:val="24"/>
          <w:rtl/>
          <w:lang w:bidi="ar-JO"/>
        </w:rPr>
        <w:t>أ</w:t>
      </w:r>
      <w:r>
        <w:rPr>
          <w:rFonts w:ascii="Traditional Arabic" w:hAnsi="Traditional Arabic"/>
          <w:sz w:val="24"/>
          <w:szCs w:val="24"/>
          <w:rtl/>
          <w:lang w:bidi="ar-JO"/>
        </w:rPr>
        <w:t>عفي من دفع الرسم، ف</w:t>
      </w:r>
      <w:r>
        <w:rPr>
          <w:rFonts w:hint="cs" w:ascii="Traditional Arabic" w:hAnsi="Traditional Arabic"/>
          <w:sz w:val="24"/>
          <w:szCs w:val="24"/>
          <w:rtl/>
          <w:lang w:bidi="ar-JO"/>
        </w:rPr>
        <w:t>إ</w:t>
      </w:r>
      <w:r>
        <w:rPr>
          <w:rFonts w:ascii="Traditional Arabic" w:hAnsi="Traditional Arabic"/>
          <w:sz w:val="24"/>
          <w:szCs w:val="24"/>
          <w:rtl/>
          <w:lang w:bidi="ar-JO"/>
        </w:rPr>
        <w:t xml:space="preserve">ن هذا الاعفاء جاء في حدود بعض الحقوق العمالية ولا يشمل العامل حيثما كان مركزه القانوني أو حيثما كانت صفته التي أقام بها الدعوى، فالعامل الذي يطالب زميله في العمل </w:t>
      </w:r>
      <w:r>
        <w:rPr>
          <w:rFonts w:hint="cs" w:ascii="Traditional Arabic" w:hAnsi="Traditional Arabic"/>
          <w:sz w:val="24"/>
          <w:szCs w:val="24"/>
          <w:rtl/>
          <w:lang w:bidi="ar-JO"/>
        </w:rPr>
        <w:t>ب</w:t>
      </w:r>
      <w:r>
        <w:rPr>
          <w:rFonts w:ascii="Traditional Arabic" w:hAnsi="Traditional Arabic"/>
          <w:sz w:val="24"/>
          <w:szCs w:val="24"/>
          <w:rtl/>
          <w:lang w:bidi="ar-JO"/>
        </w:rPr>
        <w:t>دين في ذمته أو يطالب برفع اليد الغاصبة عن عقار في ملكيته أو الذي يطالب بالشفع</w:t>
      </w:r>
      <w:r>
        <w:rPr>
          <w:rFonts w:hint="cs" w:ascii="Traditional Arabic" w:hAnsi="Traditional Arabic"/>
          <w:sz w:val="24"/>
          <w:szCs w:val="24"/>
          <w:rtl/>
          <w:lang w:bidi="ar-JO"/>
        </w:rPr>
        <w:t>ة</w:t>
      </w:r>
      <w:r>
        <w:rPr>
          <w:rFonts w:ascii="Traditional Arabic" w:hAnsi="Traditional Arabic"/>
          <w:sz w:val="24"/>
          <w:szCs w:val="24"/>
          <w:rtl/>
          <w:lang w:bidi="ar-JO"/>
        </w:rPr>
        <w:t xml:space="preserve"> أو الأولوية لا يعفى من دفع الرسم ل</w:t>
      </w:r>
      <w:r>
        <w:rPr>
          <w:rFonts w:hint="cs" w:ascii="Traditional Arabic" w:hAnsi="Traditional Arabic"/>
          <w:sz w:val="24"/>
          <w:szCs w:val="24"/>
          <w:rtl/>
          <w:lang w:bidi="ar-JO"/>
        </w:rPr>
        <w:t>أ</w:t>
      </w:r>
      <w:r>
        <w:rPr>
          <w:rFonts w:ascii="Traditional Arabic" w:hAnsi="Traditional Arabic"/>
          <w:sz w:val="24"/>
          <w:szCs w:val="24"/>
          <w:rtl/>
          <w:lang w:bidi="ar-JO"/>
        </w:rPr>
        <w:t>ن ال</w:t>
      </w:r>
      <w:r>
        <w:rPr>
          <w:rFonts w:hint="cs" w:ascii="Traditional Arabic" w:hAnsi="Traditional Arabic"/>
          <w:sz w:val="24"/>
          <w:szCs w:val="24"/>
          <w:rtl/>
          <w:lang w:bidi="ar-JO"/>
        </w:rPr>
        <w:t>إ</w:t>
      </w:r>
      <w:r>
        <w:rPr>
          <w:rFonts w:ascii="Traditional Arabic" w:hAnsi="Traditional Arabic"/>
          <w:sz w:val="24"/>
          <w:szCs w:val="24"/>
          <w:rtl/>
          <w:lang w:bidi="ar-JO"/>
        </w:rPr>
        <w:t>عفاء جاء مرتبطاً بطبيعة الحق المدعى به والذي يخرج بحال من الاحوال عن حدود ما نص عليه في قانون العمل وفي نزاع بعينه، ولا يمتد لأي من النزاعات ال</w:t>
      </w:r>
      <w:r>
        <w:rPr>
          <w:rFonts w:hint="cs" w:ascii="Traditional Arabic" w:hAnsi="Traditional Arabic"/>
          <w:sz w:val="24"/>
          <w:szCs w:val="24"/>
          <w:rtl/>
          <w:lang w:bidi="ar-JO"/>
        </w:rPr>
        <w:t>أ</w:t>
      </w:r>
      <w:r>
        <w:rPr>
          <w:rFonts w:ascii="Traditional Arabic" w:hAnsi="Traditional Arabic"/>
          <w:sz w:val="24"/>
          <w:szCs w:val="24"/>
          <w:rtl/>
          <w:lang w:bidi="ar-JO"/>
        </w:rPr>
        <w:t>خرى</w:t>
      </w:r>
      <w:r>
        <w:rPr>
          <w:rFonts w:hint="cs" w:ascii="Traditional Arabic" w:hAnsi="Traditional Arabic"/>
          <w:sz w:val="24"/>
          <w:szCs w:val="24"/>
          <w:rtl/>
          <w:lang w:bidi="ar-JO"/>
        </w:rPr>
        <w:t>.... أنظر: حكم محكمة النقض المنعقدة في رام الله في الدعوى المدنية رقم 1513/2016 الصادر بتاريخ 12/3/2018.</w:t>
      </w:r>
    </w:p>
    <w:p w14:paraId="284E88FC">
      <w:pPr>
        <w:pStyle w:val="10"/>
        <w:ind w:left="360" w:right="360"/>
        <w:jc w:val="both"/>
        <w:rPr>
          <w:rFonts w:ascii="Traditional Arabic" w:hAnsi="Traditional Arabic"/>
          <w:sz w:val="22"/>
          <w:szCs w:val="22"/>
        </w:rPr>
      </w:pPr>
    </w:p>
  </w:footnote>
  <w:footnote w:id="11">
    <w:p w14:paraId="3D62C14E">
      <w:pPr>
        <w:pStyle w:val="10"/>
        <w:ind w:left="0" w:right="0"/>
        <w:jc w:val="both"/>
        <w:rPr>
          <w:rFont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b/>
          <w:bCs/>
          <w:color w:val="FF0000"/>
          <w:sz w:val="22"/>
          <w:szCs w:val="22"/>
          <w:rtl/>
        </w:rPr>
        <w:t>تطبيقات قضائية:</w:t>
      </w:r>
    </w:p>
    <w:p w14:paraId="4878FE7B">
      <w:pPr>
        <w:pStyle w:val="10"/>
        <w:numPr>
          <w:ilvl w:val="0"/>
          <w:numId w:val="8"/>
        </w:numPr>
        <w:ind w:left="0" w:right="720"/>
        <w:jc w:val="both"/>
        <w:rPr>
          <w:rFonts w:ascii="Traditional Arabic" w:hAnsi="Traditional Arabic"/>
          <w:sz w:val="24"/>
          <w:szCs w:val="24"/>
        </w:rPr>
      </w:pPr>
      <w:r>
        <w:rPr>
          <w:rFonts w:ascii="Traditional Arabic" w:hAnsi="Traditional Arabic"/>
          <w:sz w:val="24"/>
          <w:szCs w:val="24"/>
          <w:rtl/>
        </w:rPr>
        <w:t>يعتبر باطلاً الشرط الوارد في عقد العمل المتضمن انهاء عقد العمل بناءً على إرادة رب العمل، وذلك لمخالفته المادة (6) من قانون العمل، لأنه بمثابة شرط يقضي بتنازل العامل عن بدل الفصل التعسفي. أنظر: حكم محكمة النقض المنعقدة في رام الله في الدعوى المدنية رقم 1197/2016 الصادر بتاريخ 21/2/2017.</w:t>
      </w:r>
    </w:p>
    <w:p w14:paraId="4887135A">
      <w:pPr>
        <w:pStyle w:val="10"/>
        <w:numPr>
          <w:ilvl w:val="0"/>
          <w:numId w:val="8"/>
        </w:numPr>
        <w:ind w:left="0" w:right="720"/>
        <w:jc w:val="both"/>
        <w:rPr>
          <w:rFonts w:hint="cs" w:ascii="Traditional Arabic" w:hAnsi="Traditional Arabic"/>
          <w:sz w:val="24"/>
          <w:szCs w:val="24"/>
        </w:rPr>
      </w:pPr>
      <w:r>
        <w:rPr>
          <w:rFonts w:ascii="Traditional Arabic" w:hAnsi="Traditional Arabic"/>
          <w:sz w:val="24"/>
          <w:szCs w:val="24"/>
          <w:rtl/>
        </w:rPr>
        <w:t>توقيع العامل على مخالصة تفيد قبضه حقوقه العمالية أثناء فترة عمله لا يعتد بها. أنظر: حكم محكمة النقض المنعقدة في رام الله في الدعوى المدنية رقم 116/2014 الصادر بتاريخ 16/1/2017.</w:t>
      </w:r>
      <w:r>
        <w:rPr>
          <w:rFonts w:hint="cs" w:ascii="Traditional Arabic" w:hAnsi="Traditional Arabic"/>
          <w:sz w:val="24"/>
          <w:szCs w:val="24"/>
          <w:rtl/>
        </w:rPr>
        <w:t xml:space="preserve"> أنظر كذلك: حكم محكمة النقض المنعقدة في رام الله في الدعوى المدنية رقم 909/2014 الصادر بتاريخ 21/6/2017. كذلك ذهبت محكمة التمييز الأردنية إلى القول أنه "إ</w:t>
      </w:r>
      <w:r>
        <w:rPr>
          <w:rFonts w:ascii="Traditional Arabic" w:hAnsi="Traditional Arabic"/>
          <w:sz w:val="24"/>
          <w:szCs w:val="24"/>
          <w:rtl/>
        </w:rPr>
        <w:t>ذا كان الثابت من المخالصة التي يقر فيها أنه قبض جميع حقوقه من المدعى عليه أنها صدرت أثناء فترة عمل المدعي وليس بعد انتهاء عمله، فإنها تعتبر باطلة ولا ترتب أثراً لأن مركز العامل أثناء سريان عقد العمل لا يكون متكافئاً مع مركز رب العمل</w:t>
      </w:r>
      <w:r>
        <w:rPr>
          <w:rFonts w:hint="cs" w:ascii="Traditional Arabic" w:hAnsi="Traditional Arabic"/>
          <w:sz w:val="24"/>
          <w:szCs w:val="24"/>
          <w:rtl/>
        </w:rPr>
        <w:t>،</w:t>
      </w:r>
      <w:r>
        <w:rPr>
          <w:rFonts w:ascii="Traditional Arabic" w:hAnsi="Traditional Arabic"/>
          <w:sz w:val="24"/>
          <w:szCs w:val="24"/>
          <w:rtl/>
        </w:rPr>
        <w:t xml:space="preserve"> وبالتالي فإن إرادة العامل لا تكون صحيحة.</w:t>
      </w:r>
      <w:r>
        <w:rPr>
          <w:rFonts w:hint="cs" w:ascii="Traditional Arabic" w:hAnsi="Traditional Arabic"/>
          <w:sz w:val="24"/>
          <w:szCs w:val="24"/>
          <w:rtl/>
        </w:rPr>
        <w:t xml:space="preserve"> أنظر: قرار محكمة التمييز الأردنية بصفتها الحقوقية رقم 3240/2003 (هيئة خماسية)، تاريخ 10/6/2004.</w:t>
      </w:r>
    </w:p>
    <w:p w14:paraId="0A12E77E">
      <w:pPr>
        <w:pStyle w:val="13"/>
        <w:numPr>
          <w:ilvl w:val="0"/>
          <w:numId w:val="8"/>
        </w:numPr>
        <w:bidi/>
        <w:ind w:left="720" w:right="720"/>
        <w:jc w:val="both"/>
        <w:rPr>
          <w:rFonts w:ascii="Traditional Arabic" w:hAnsi="Traditional Arabic" w:eastAsia="Times New Roman" w:cs="Traditional Arabic"/>
          <w:sz w:val="24"/>
          <w:szCs w:val="24"/>
        </w:rPr>
      </w:pPr>
      <w:r>
        <w:rPr>
          <w:rFonts w:hint="cs" w:ascii="Traditional Arabic" w:hAnsi="Traditional Arabic" w:eastAsia="Times New Roman" w:cs="Traditional Arabic"/>
          <w:sz w:val="24"/>
          <w:szCs w:val="24"/>
          <w:rtl/>
        </w:rPr>
        <w:t xml:space="preserve">أ. الحقوق العمالية تمثل الحد الأدنى من حقوق العامل ولا يجوز التنازل عنها، وذلك وفقا للمادة (6) من قانون العمل لسنة 2000، والمخالصة التي يوقعها العامل أثناء عمله لا تحون دون حقه بالمطالبة بحقوقه العمالية. ب. تُحسم قيمة المخالصة التي يوقعها العامل أثناء عمله من المبالغ التي يستحقها. أنظر: </w:t>
      </w:r>
      <w:r>
        <w:rPr>
          <w:rFonts w:ascii="Traditional Arabic" w:hAnsi="Traditional Arabic" w:eastAsia="Times New Roman" w:cs="Traditional Arabic"/>
          <w:sz w:val="24"/>
          <w:szCs w:val="24"/>
          <w:rtl/>
        </w:rPr>
        <w:t>حكم محكمة النقض المنعقدة في رام الله في الدعوى المدنية رقم</w:t>
      </w:r>
      <w:r>
        <w:rPr>
          <w:rFonts w:hint="cs" w:ascii="Traditional Arabic" w:hAnsi="Traditional Arabic" w:eastAsia="Times New Roman" w:cs="Traditional Arabic"/>
          <w:sz w:val="24"/>
          <w:szCs w:val="24"/>
          <w:rtl/>
        </w:rPr>
        <w:t xml:space="preserve"> 213/2016 الصادر بتاريخ 7/4/2019.</w:t>
      </w:r>
    </w:p>
    <w:p w14:paraId="26F6D552">
      <w:pPr>
        <w:pStyle w:val="13"/>
        <w:numPr>
          <w:ilvl w:val="0"/>
          <w:numId w:val="8"/>
        </w:numPr>
        <w:bidi/>
        <w:ind w:left="720" w:right="720"/>
        <w:jc w:val="both"/>
        <w:rPr>
          <w:rFonts w:ascii="Traditional Arabic" w:hAnsi="Traditional Arabic" w:eastAsia="Times New Roman" w:cs="Traditional Arabic"/>
          <w:sz w:val="24"/>
          <w:szCs w:val="24"/>
        </w:rPr>
      </w:pPr>
      <w:r>
        <w:rPr>
          <w:rFonts w:hint="cs" w:ascii="Traditional Arabic" w:hAnsi="Traditional Arabic" w:eastAsia="Times New Roman" w:cs="Traditional Arabic"/>
          <w:sz w:val="24"/>
          <w:szCs w:val="24"/>
          <w:rtl/>
        </w:rPr>
        <w:t>المخالصة الموقعة من العامل المصاب لصالح شركة التأمين هي عقد ملزم للجانبين ولمحكمة الموضوع صلاحية تفسيرها في حالة غموض بنودها، وإن التنازل عن ما يستحقه العامل من تعويض بعد نشوء الالتزام حقاً له وحده ما دام أن التنازل قد حصل وفقاً للقانون وبإرادته بخلاف التنازل عن حقوقه التي اقرها ورتبها المشرع في قانون العمل عند ابرام العقد حيث أنه لا يحق له التنازل عنها، وطالما لم يحتفظ المدعي بحقه في مواجهة مشغليه بما يستحقه عن اصابته بل ارتضى بمبلغ التعويض المستحق له من شركة التأمين مقابل ابراء ذمة الجهة رب العمل، فإن تنازله وابراءه هذا ملزم له يمنعه بعد ذلك من حق الادعاء في مواجهة  رب العمل. أنظر: حكم محكمة النقض المنعقدة في رام الله في الدعوى المدنية رقم 1056/2014 الصادر بتاريخ 25/9/2017.</w:t>
      </w:r>
    </w:p>
    <w:p w14:paraId="736C5AC7">
      <w:pPr>
        <w:pStyle w:val="10"/>
        <w:numPr>
          <w:ilvl w:val="0"/>
          <w:numId w:val="8"/>
        </w:numPr>
        <w:ind w:left="0" w:right="720"/>
        <w:jc w:val="both"/>
        <w:rPr>
          <w:rFonts w:hint="cs"/>
          <w:sz w:val="24"/>
          <w:szCs w:val="24"/>
        </w:rPr>
      </w:pPr>
      <w:r>
        <w:rPr>
          <w:rFonts w:hint="cs"/>
          <w:sz w:val="24"/>
          <w:szCs w:val="24"/>
          <w:rtl/>
        </w:rPr>
        <w:t>يقع باطلاً كل اتفاق بين العامل ورب العمل يقضي بدمج كافة الحقوق العمالية للعامل، بما فيها مكافأة نهاية الخدمة، الإجازات الأسبوعية والسنوية والعطل الدينية والرسمية، وإلحاقها بالأجر، فمستحقات العامل لا يمكن احتسابها مسبقاً ودمجها لراتب العامل. أنظر: حكم محكمة النقض المنعقدة في رام الله في الدعوى المدنية رقم 586/2013 الصادر بتاريخ 17/11/2015.</w:t>
      </w:r>
    </w:p>
    <w:p w14:paraId="573294ED">
      <w:pPr>
        <w:pStyle w:val="10"/>
        <w:numPr>
          <w:ilvl w:val="0"/>
          <w:numId w:val="8"/>
        </w:numPr>
        <w:ind w:left="0" w:right="720"/>
        <w:jc w:val="both"/>
        <w:rPr>
          <w:rFonts w:hint="cs"/>
          <w:sz w:val="24"/>
          <w:szCs w:val="24"/>
        </w:rPr>
      </w:pPr>
      <w:r>
        <w:rPr>
          <w:sz w:val="24"/>
          <w:szCs w:val="24"/>
          <w:rtl/>
        </w:rPr>
        <w:t xml:space="preserve">ساعات العمل اليومي </w:t>
      </w:r>
      <w:r>
        <w:rPr>
          <w:rFonts w:hint="cs"/>
          <w:sz w:val="24"/>
          <w:szCs w:val="24"/>
          <w:rtl/>
        </w:rPr>
        <w:t>والأسبوعي</w:t>
      </w:r>
      <w:r>
        <w:rPr>
          <w:sz w:val="24"/>
          <w:szCs w:val="24"/>
          <w:rtl/>
        </w:rPr>
        <w:t xml:space="preserve"> </w:t>
      </w:r>
      <w:r>
        <w:rPr>
          <w:rFonts w:hint="cs"/>
          <w:sz w:val="24"/>
          <w:szCs w:val="24"/>
          <w:rtl/>
        </w:rPr>
        <w:t>وجميع</w:t>
      </w:r>
      <w:r>
        <w:rPr>
          <w:sz w:val="24"/>
          <w:szCs w:val="24"/>
          <w:rtl/>
        </w:rPr>
        <w:t xml:space="preserve"> حقوق العمال الواردة في قانون العمل تعتبر حدوداً دنيا لا يجوز ال</w:t>
      </w:r>
      <w:r>
        <w:rPr>
          <w:rFonts w:hint="cs"/>
          <w:sz w:val="24"/>
          <w:szCs w:val="24"/>
          <w:rtl/>
        </w:rPr>
        <w:t>إ</w:t>
      </w:r>
      <w:r>
        <w:rPr>
          <w:sz w:val="24"/>
          <w:szCs w:val="24"/>
          <w:rtl/>
        </w:rPr>
        <w:t>تفاق على النزول عنها وفقا</w:t>
      </w:r>
      <w:r>
        <w:rPr>
          <w:rFonts w:hint="cs"/>
          <w:sz w:val="24"/>
          <w:szCs w:val="24"/>
          <w:rtl/>
        </w:rPr>
        <w:t>ً</w:t>
      </w:r>
      <w:r>
        <w:rPr>
          <w:sz w:val="24"/>
          <w:szCs w:val="24"/>
          <w:rtl/>
        </w:rPr>
        <w:t xml:space="preserve"> للمادة </w:t>
      </w:r>
      <w:r>
        <w:rPr>
          <w:rFonts w:hint="cs"/>
          <w:sz w:val="24"/>
          <w:szCs w:val="24"/>
          <w:rtl/>
        </w:rPr>
        <w:t>(</w:t>
      </w:r>
      <w:r>
        <w:rPr>
          <w:sz w:val="24"/>
          <w:szCs w:val="24"/>
          <w:rtl/>
        </w:rPr>
        <w:t>6</w:t>
      </w:r>
      <w:r>
        <w:rPr>
          <w:rFonts w:hint="cs"/>
          <w:sz w:val="24"/>
          <w:szCs w:val="24"/>
          <w:rtl/>
        </w:rPr>
        <w:t>)</w:t>
      </w:r>
      <w:r>
        <w:rPr>
          <w:sz w:val="24"/>
          <w:szCs w:val="24"/>
          <w:rtl/>
        </w:rPr>
        <w:t xml:space="preserve"> من قانون العمل،  و</w:t>
      </w:r>
      <w:r>
        <w:rPr>
          <w:rFonts w:hint="cs"/>
          <w:sz w:val="24"/>
          <w:szCs w:val="24"/>
          <w:rtl/>
        </w:rPr>
        <w:t>أ</w:t>
      </w:r>
      <w:r>
        <w:rPr>
          <w:sz w:val="24"/>
          <w:szCs w:val="24"/>
          <w:rtl/>
        </w:rPr>
        <w:t>ن أي اتفاق لحرمان العامل من حقوقه المتصلة بذلك لا يعتد به.</w:t>
      </w:r>
      <w:r>
        <w:rPr>
          <w:rFonts w:hint="cs"/>
          <w:sz w:val="24"/>
          <w:szCs w:val="24"/>
          <w:rtl/>
        </w:rPr>
        <w:t xml:space="preserve"> أنظر: حكم محكمة النقض المنعقدة في رام الله في الدعوى المدنية رقم 95/2014 الصادر بتاريخ 12/2/2017.</w:t>
      </w:r>
    </w:p>
    <w:p w14:paraId="2EDED089">
      <w:pPr>
        <w:pStyle w:val="10"/>
        <w:ind w:left="360" w:right="360"/>
        <w:jc w:val="both"/>
        <w:rPr>
          <w:rFonts w:hint="cs" w:ascii="Traditional Arabic" w:hAnsi="Traditional Arabic"/>
          <w:b/>
          <w:bCs/>
          <w:sz w:val="24"/>
          <w:szCs w:val="24"/>
          <w:rtl/>
        </w:rPr>
      </w:pPr>
      <w:r>
        <w:rPr>
          <w:rFonts w:hint="cs" w:ascii="Traditional Arabic" w:hAnsi="Traditional Arabic"/>
          <w:b/>
          <w:bCs/>
          <w:sz w:val="24"/>
          <w:szCs w:val="24"/>
          <w:rtl/>
        </w:rPr>
        <w:t>يذهب الدكتور رائد عصفور في تعليقه على الحكم رقم 824/2012 الصادر عن محكمة النقض المنعقدة في رام الله بتاريخ 29/4/2015 إلى القول"</w:t>
      </w:r>
      <w:r>
        <w:rPr>
          <w:rFonts w:ascii="Traditional Arabic" w:hAnsi="Traditional Arabic"/>
          <w:b/>
          <w:bCs/>
          <w:sz w:val="24"/>
          <w:szCs w:val="24"/>
          <w:rtl/>
        </w:rPr>
        <w:t>و نشير ابتداءً إلى أن قانون العمل وفق المادة (6) منه اعتبر الأحكام الواردة في هذا القانون تمثل الحد الأدنى لحقوق العمال التي لا يجوز التنازل عنها، وحيثما وجد تنظيم خاص لعلاقات العمل تنطبق على العمال أحكام هذا القانون أو أحكام التنظيم الخاص أيهما أفضل للعامل.</w:t>
      </w:r>
      <w:r>
        <w:rPr>
          <w:rFonts w:hint="cs" w:ascii="Traditional Arabic" w:hAnsi="Traditional Arabic"/>
          <w:b/>
          <w:bCs/>
          <w:sz w:val="24"/>
          <w:szCs w:val="24"/>
          <w:rtl/>
        </w:rPr>
        <w:t>...</w:t>
      </w:r>
    </w:p>
    <w:p w14:paraId="48CC6235">
      <w:pPr>
        <w:pStyle w:val="10"/>
        <w:ind w:left="360" w:right="360"/>
        <w:jc w:val="both"/>
        <w:rPr>
          <w:rFonts w:hint="cs"/>
          <w:b/>
          <w:bCs/>
          <w:sz w:val="24"/>
          <w:szCs w:val="24"/>
        </w:rPr>
      </w:pPr>
      <w:r>
        <w:rPr>
          <w:rFonts w:ascii="Traditional Arabic" w:hAnsi="Traditional Arabic"/>
          <w:b/>
          <w:bCs/>
          <w:sz w:val="24"/>
          <w:szCs w:val="24"/>
          <w:rtl/>
        </w:rPr>
        <w:t>و بالتالي، فإن عدم جواز التنازل عن الحقوق الواردة في قانون العامل باعتبارها تمثل الحد الأدنى لحقوق العامل فإنما جاء نصاً عاماً واجب الاعمال أياً كانت وسيلة التنازل عن الحق.</w:t>
      </w:r>
      <w:r>
        <w:rPr>
          <w:rFonts w:hint="cs" w:ascii="Traditional Arabic" w:hAnsi="Traditional Arabic"/>
          <w:b/>
          <w:bCs/>
          <w:sz w:val="24"/>
          <w:szCs w:val="24"/>
          <w:rtl/>
        </w:rPr>
        <w:t>....</w:t>
      </w:r>
      <w:r>
        <w:rPr>
          <w:rFonts w:ascii="Traditional Arabic" w:hAnsi="Traditional Arabic"/>
          <w:b/>
          <w:bCs/>
          <w:sz w:val="24"/>
          <w:szCs w:val="24"/>
          <w:rtl/>
        </w:rPr>
        <w:t xml:space="preserve">و على ضوء ذلك، و بما أن التنازل لا يجوز على اطلاقه، فإن القول بأن عدم حصول العامل على أي من حقوقه يعتبر تنازلاً عنها، يعتبر قولاً غير وارد لأن السكوت بحد ذاته لا يعتبر تعبيراً عن الإرادة في الحالة المذكورة، ولأن التنازل الصريح لا يجوز ولا يرتب إن حصل </w:t>
      </w:r>
      <w:r>
        <w:rPr>
          <w:rFonts w:hint="cs" w:ascii="Traditional Arabic" w:hAnsi="Traditional Arabic"/>
          <w:b/>
          <w:bCs/>
          <w:sz w:val="24"/>
          <w:szCs w:val="24"/>
          <w:rtl/>
        </w:rPr>
        <w:t>أ</w:t>
      </w:r>
      <w:r>
        <w:rPr>
          <w:rFonts w:ascii="Traditional Arabic" w:hAnsi="Traditional Arabic"/>
          <w:b/>
          <w:bCs/>
          <w:sz w:val="24"/>
          <w:szCs w:val="24"/>
          <w:rtl/>
        </w:rPr>
        <w:t>ثراً قانونياً وفقاً لصريح نص المادة (6) المشار اليها</w:t>
      </w:r>
      <w:r>
        <w:rPr>
          <w:rFonts w:hint="cs" w:ascii="Traditional Arabic" w:hAnsi="Traditional Arabic"/>
          <w:b/>
          <w:bCs/>
          <w:sz w:val="24"/>
          <w:szCs w:val="24"/>
          <w:rtl/>
        </w:rPr>
        <w:t xml:space="preserve">". </w:t>
      </w:r>
    </w:p>
    <w:p w14:paraId="6E3CC344">
      <w:pPr>
        <w:pStyle w:val="10"/>
        <w:numPr>
          <w:ilvl w:val="0"/>
          <w:numId w:val="8"/>
        </w:numPr>
        <w:ind w:left="0" w:right="720"/>
        <w:jc w:val="both"/>
        <w:rPr>
          <w:rFonts w:hint="cs" w:ascii="Traditional Arabic" w:hAnsi="Traditional Arabic"/>
          <w:sz w:val="24"/>
          <w:szCs w:val="24"/>
        </w:rPr>
      </w:pPr>
      <w:r>
        <w:rPr>
          <w:rFonts w:ascii="Traditional Arabic" w:hAnsi="Traditional Arabic"/>
          <w:sz w:val="24"/>
          <w:szCs w:val="24"/>
          <w:rtl/>
        </w:rPr>
        <w:t>إن شرط ال</w:t>
      </w:r>
      <w:r>
        <w:rPr>
          <w:rFonts w:hint="cs" w:ascii="Traditional Arabic" w:hAnsi="Traditional Arabic"/>
          <w:sz w:val="24"/>
          <w:szCs w:val="24"/>
          <w:rtl/>
        </w:rPr>
        <w:t>إ</w:t>
      </w:r>
      <w:r>
        <w:rPr>
          <w:rFonts w:ascii="Traditional Arabic" w:hAnsi="Traditional Arabic"/>
          <w:sz w:val="24"/>
          <w:szCs w:val="24"/>
          <w:rtl/>
        </w:rPr>
        <w:t>تفاق على التحك</w:t>
      </w:r>
      <w:r>
        <w:rPr>
          <w:rFonts w:hint="cs" w:ascii="Traditional Arabic" w:hAnsi="Traditional Arabic"/>
          <w:sz w:val="24"/>
          <w:szCs w:val="24"/>
          <w:rtl/>
        </w:rPr>
        <w:t>ي</w:t>
      </w:r>
      <w:r>
        <w:rPr>
          <w:rFonts w:ascii="Traditional Arabic" w:hAnsi="Traditional Arabic"/>
          <w:sz w:val="24"/>
          <w:szCs w:val="24"/>
          <w:rtl/>
        </w:rPr>
        <w:t>م ضمن عقود العمل ينطوي على انتقاص من حقوق العامل المنصوص عليها في قانون العمل</w:t>
      </w:r>
      <w:r>
        <w:rPr>
          <w:rFonts w:hint="cs" w:ascii="Traditional Arabic" w:hAnsi="Traditional Arabic"/>
          <w:sz w:val="24"/>
          <w:szCs w:val="24"/>
          <w:rtl/>
        </w:rPr>
        <w:t>،</w:t>
      </w:r>
      <w:r>
        <w:rPr>
          <w:rFonts w:ascii="Traditional Arabic" w:hAnsi="Traditional Arabic"/>
          <w:sz w:val="24"/>
          <w:szCs w:val="24"/>
          <w:rtl/>
        </w:rPr>
        <w:t xml:space="preserve"> الأمر الذي يعتبر معه هذا الشرط باطلاً</w:t>
      </w:r>
      <w:r>
        <w:rPr>
          <w:rFonts w:hint="cs" w:ascii="Traditional Arabic" w:hAnsi="Traditional Arabic"/>
          <w:sz w:val="24"/>
          <w:szCs w:val="24"/>
          <w:rtl/>
        </w:rPr>
        <w:t xml:space="preserve">. أنظر: حكم محكمة النقض المنعقدة في رام الله في الدعوى المدنية رقم 35/2014 الصادر بتاريخ 22/12/2016. </w:t>
      </w:r>
    </w:p>
    <w:p w14:paraId="32264661">
      <w:pPr>
        <w:pStyle w:val="10"/>
        <w:numPr>
          <w:ilvl w:val="0"/>
          <w:numId w:val="8"/>
        </w:numPr>
        <w:ind w:left="0" w:right="720"/>
        <w:jc w:val="both"/>
        <w:rPr>
          <w:rFonts w:hint="cs" w:ascii="Traditional Arabic" w:hAnsi="Traditional Arabic"/>
          <w:sz w:val="24"/>
          <w:szCs w:val="24"/>
          <w:rtl/>
        </w:rPr>
      </w:pPr>
      <w:r>
        <w:rPr>
          <w:rFonts w:hint="cs" w:ascii="Traditional Arabic" w:hAnsi="Traditional Arabic"/>
          <w:sz w:val="24"/>
          <w:szCs w:val="24"/>
          <w:rtl/>
        </w:rPr>
        <w:t>ذهبت الهيئة العامة للمحكمة العليا في الطلب رقم 65/2018 إلى القول أن شرط التحكيم المنصوص عليه في عقد العمل يشكل في حقيقته انتقاص لحقوق العامل لإتصال الأمر بتكبيده رسوم ونفقات ومصاريف يعفيه قانون العمل منها، كما أن شرط التحكيم يتعارض مع نصوص قانون العمل المتصلة بسرعة الفصل في الدعاوى العمالية، مما يجعل من شرط التحكيم شرطاً باطلاً لمخالفته لنصوص قانون العمل المتصلة بالنصوص الآمرة المتعلقة بالنظام العام التي لا يجوز مخالفتها أو القفز عنها. أنظر: الحكم الصادر عن الهيئة العامة للمحكمة العليا المنعقدة في رام الله في الطلب رقم 65/2018 الصادر بتاريخ 28/11/2018. كذلك ذهبت محكمة التمييز الأردنية إلى القول "</w:t>
      </w:r>
      <w:r>
        <w:rPr>
          <w:rFonts w:ascii="Traditional Arabic" w:hAnsi="Traditional Arabic"/>
          <w:sz w:val="24"/>
          <w:szCs w:val="24"/>
          <w:rtl/>
        </w:rPr>
        <w:t>إن شرط التحكيم الوارد في عقد العمل الموقع بين طرفي هذه الدعوى ينطوي على انتقاص من حقوق العامل سواء من حيث تكبيده نفقات ورسوم ومصاريف يعفيه منها قانون العمل أو اعتبارات نظر الدعوى بصفة مستعجلة الأمر الذي يعتبر معه هذا الشرط باطلاً</w:t>
      </w:r>
      <w:r>
        <w:rPr>
          <w:rFonts w:hint="cs" w:ascii="Traditional Arabic" w:hAnsi="Traditional Arabic"/>
          <w:sz w:val="24"/>
          <w:szCs w:val="24"/>
          <w:rtl/>
        </w:rPr>
        <w:t>". أنظر: قرار محكمة التمييز الأردنية بصفتها الحقوقية رقم 6667/2018 (هيئة عادية) تاريخ 12/11/2018.</w:t>
      </w:r>
    </w:p>
    <w:p w14:paraId="0A861AF5">
      <w:pPr>
        <w:ind w:left="0" w:right="0"/>
        <w:jc w:val="both"/>
        <w:rPr>
          <w:rFonts w:ascii="Traditional Arabic" w:hAnsi="Traditional Arabic"/>
          <w:b/>
          <w:bCs/>
          <w:sz w:val="24"/>
        </w:rPr>
      </w:pPr>
      <w:r>
        <w:rPr>
          <w:rFonts w:hint="cs" w:ascii="Traditional Arabic" w:hAnsi="Traditional Arabic"/>
          <w:b/>
          <w:bCs/>
          <w:sz w:val="24"/>
          <w:rtl/>
        </w:rPr>
        <w:t>يذهب الدكتور يوسف شندي في تعليقه على القرار رقم 35/2014 الصادر عن محكمة النقض، والقرار رقم 65/2018 الصادر عن الهيئة العامة للمحكمة العليا إلى القول "</w:t>
      </w:r>
      <w:r>
        <w:rPr>
          <w:rFonts w:ascii="Traditional Arabic" w:hAnsi="Traditional Arabic"/>
          <w:b/>
          <w:bCs/>
          <w:sz w:val="24"/>
          <w:rtl/>
        </w:rPr>
        <w:t>فإننا نؤكد على بطلان شروط التحكيم الواردة في عقود العمل الفردية لمخالفتها النظام العام ولمخالفتها في نفس الوقت للحكمة من تشريع قانون العمل،  وهو ما انتهت إليه كل من المحكمة العليا ومحكمة النقض في قرارهما. ويجب أن ينسحب البطلان أيضا ولذات العلة، على جميع مشارطات التحكيم لحسم منازعات العمل التي تأتي خلال سريان عقد العمل الفردي. في المقابل، فإننا نرى أن جميع مشارطات التحكيم التي تبرم بين العامل ورب العمل بعد انتهاء عقد العمل، تبقى صحيحة ومرتبة لآثارها كونها لا تتعارض مع النظام العام، ولأن حالة الضعف لدى العامل تكون قد انتهت، وكذلك فإن العامل في هذا الوقت يملك حرية التصرف في حقوقه بحيث يستطيع التصالح والمساومة عليها وبالتالي يجوز له قبول الخضوع للتحكيم، ولكن هذه المرة عن حرية واختيار حقيقي منه.</w:t>
      </w:r>
      <w:r>
        <w:rPr>
          <w:rFonts w:hint="cs" w:ascii="Traditional Arabic" w:hAnsi="Traditional Arabic"/>
          <w:b/>
          <w:bCs/>
          <w:sz w:val="24"/>
          <w:rtl/>
        </w:rPr>
        <w:t xml:space="preserve"> وفي </w:t>
      </w:r>
      <w:r>
        <w:rPr>
          <w:rFonts w:ascii="Traditional Arabic" w:hAnsi="Traditional Arabic"/>
          <w:b/>
          <w:bCs/>
          <w:sz w:val="24"/>
          <w:rtl/>
        </w:rPr>
        <w:t>هذا الشأن ذهبت محكمة التمييز الأردنية في قرارها رقم 10/2005 الصادر بتاريخ 16/6/2005 إلى القول " أجازت المادة 9 من قانون التحكيم</w:t>
      </w:r>
      <w:r>
        <w:rPr>
          <w:rFonts w:hint="cs" w:ascii="Traditional Arabic" w:hAnsi="Traditional Arabic"/>
          <w:b/>
          <w:bCs/>
          <w:sz w:val="24"/>
          <w:rtl/>
        </w:rPr>
        <w:t>،</w:t>
      </w:r>
      <w:r>
        <w:rPr>
          <w:rFonts w:ascii="Traditional Arabic" w:hAnsi="Traditional Arabic"/>
          <w:b/>
          <w:bCs/>
          <w:sz w:val="24"/>
          <w:rtl/>
        </w:rPr>
        <w:t xml:space="preserve"> التحكيم في المسائل التي يجوز فيها الصلح وحيث أن الحقوق العمالية التي يطالب بها العامل بعد انتهاء عمله يملك حق التصرف بهذه الحقوق والمصالحة عليها فإن اللجوء إلى التحكيم لا يحرمه من حقوقه العمالية، وبالتالي يجوز فيها التحكيم</w:t>
      </w:r>
      <w:r>
        <w:rPr>
          <w:rFonts w:hint="cs" w:ascii="Traditional Arabic" w:hAnsi="Traditional Arabic"/>
          <w:b/>
          <w:bCs/>
          <w:sz w:val="24"/>
          <w:rtl/>
        </w:rPr>
        <w:t>".</w:t>
      </w:r>
      <w:r>
        <w:rPr>
          <w:rFonts w:ascii="Traditional Arabic" w:hAnsi="Traditional Arabic"/>
          <w:b/>
          <w:bCs/>
          <w:sz w:val="24"/>
          <w:rtl/>
        </w:rPr>
        <w:t xml:space="preserve">  </w:t>
      </w:r>
    </w:p>
  </w:footnote>
  <w:footnote w:id="12">
    <w:p w14:paraId="11FFBCAE">
      <w:pPr>
        <w:pStyle w:val="10"/>
        <w:ind w:left="0" w:right="0"/>
        <w:jc w:val="both"/>
        <w:rPr>
          <w:rFonts w:ascii="Traditional Arabic" w:hAnsi="Traditional Arabic"/>
          <w:sz w:val="22"/>
          <w:szCs w:val="22"/>
        </w:rPr>
      </w:pPr>
      <w:r>
        <w:rPr>
          <w:rStyle w:val="9"/>
          <w:rFonts w:ascii="Traditional Arabic" w:hAnsi="Traditional Arabic"/>
          <w:sz w:val="24"/>
          <w:szCs w:val="24"/>
        </w:rPr>
        <w:footnoteRef/>
      </w:r>
      <w:r>
        <w:rPr>
          <w:rFonts w:ascii="Traditional Arabic" w:hAnsi="Traditional Arabic"/>
          <w:sz w:val="24"/>
          <w:szCs w:val="24"/>
          <w:rtl/>
        </w:rPr>
        <w:t xml:space="preserve"> تم تشكيل هذه اللجنة بموجب قرار مجلس الوزراء رقم (4) لسنة 2003م بتشكيل لجنة السياسات العمالية المنشور في العدد 49 من الوقائع الفلسطينية بتاريخ 17/6/2004، ص77. وقد اشتمل القرار على تحديد أعضاء اللجنة، بحيث تتشكل من سبعة أعضاء من الحكومة، يسميهم الوزراء المعنيون، وسبعة أعضاء عن أصحاب العمل</w:t>
      </w:r>
      <w:r>
        <w:rPr>
          <w:rFonts w:hint="cs"/>
          <w:sz w:val="24"/>
          <w:szCs w:val="24"/>
          <w:rtl/>
        </w:rPr>
        <w:t xml:space="preserve"> ي</w:t>
      </w:r>
      <w:r>
        <w:rPr>
          <w:rFonts w:ascii="Traditional Arabic" w:hAnsi="Traditional Arabic"/>
          <w:sz w:val="24"/>
          <w:szCs w:val="24"/>
          <w:rtl/>
        </w:rPr>
        <w:t xml:space="preserve">سميهم ممثلوهم، وسبعة </w:t>
      </w:r>
      <w:r>
        <w:rPr>
          <w:rFonts w:hint="cs" w:ascii="Traditional Arabic" w:hAnsi="Traditional Arabic"/>
          <w:sz w:val="24"/>
          <w:szCs w:val="24"/>
          <w:rtl/>
        </w:rPr>
        <w:t>أ</w:t>
      </w:r>
      <w:r>
        <w:rPr>
          <w:rFonts w:ascii="Traditional Arabic" w:hAnsi="Traditional Arabic"/>
          <w:sz w:val="24"/>
          <w:szCs w:val="24"/>
          <w:rtl/>
        </w:rPr>
        <w:t>عضاء عن العمال يسميهم ممثلوهم، على أن تكون مهمة اللجنة اقتراح السياسات العامة في مجال التشغيل والتدريب، وتنظيم العمالة، وإبداء الرأي حول اتفاقيات العمل. كذلك تناول القرار  الأحكام ذات العلاقة بإجتماعات اللجنة، ورئاستها، وانتهاء العضوية فيها، إلى غير ذلك من الأحكام ذات العلاقة بعملها.</w:t>
      </w:r>
    </w:p>
  </w:footnote>
  <w:footnote w:id="13">
    <w:p w14:paraId="0C4F2236">
      <w:pPr>
        <w:pStyle w:val="10"/>
        <w:ind w:left="0" w:right="0"/>
        <w:jc w:val="both"/>
        <w:rPr>
          <w:rFonts w:hint="cs"/>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في هذا الشأن، أصدر مجلس الوزراء القرار رقم (4) لسنة 2004م بشأن المصادقة على خطة عمل لجنة إدارة برنامج البطالة المؤقتة المنشور في العدد 49 من الوقائع الفلسطينية بتاريخ 17/6/2004، ص199، والقرار رقم (16) لسنة 2004م بشأن معايير عمل لجنة إدارة البطالة المؤقتة المنشور في العدد 49 من الوقائع الفلسطينية بتاريخ 17/6/2004، ص220. وقد تضمن القرار رقم (4) لسنة 2004  المصادقة على خطة عمل لجنة إدارة برنامج البطالة المؤقتة، في حين تناول القرار رقم (16) لسنة 2004 معايير ومحددات اختيار المستفيدين من برنامج البطالة.</w:t>
      </w:r>
    </w:p>
  </w:footnote>
  <w:footnote w:id="14">
    <w:p w14:paraId="06FC7238">
      <w:pPr>
        <w:pStyle w:val="10"/>
        <w:ind w:left="0" w:right="0"/>
        <w:jc w:val="both"/>
        <w:rPr>
          <w:rFonts w:ascii="Traditional Arabic" w:hAnsi="Traditional Arabic"/>
          <w:sz w:val="24"/>
          <w:szCs w:val="24"/>
        </w:rPr>
      </w:pPr>
      <w:r>
        <w:rPr>
          <w:rStyle w:val="9"/>
          <w:rFonts w:ascii="Traditional Arabic" w:hAnsi="Traditional Arabic"/>
          <w:sz w:val="22"/>
          <w:szCs w:val="22"/>
        </w:rPr>
        <w:footnoteRef/>
      </w:r>
      <w:r>
        <w:rPr>
          <w:rFonts w:ascii="Traditional Arabic" w:hAnsi="Traditional Arabic"/>
          <w:sz w:val="24"/>
          <w:szCs w:val="24"/>
          <w:rtl/>
        </w:rPr>
        <w:t xml:space="preserve"> أنظر: قرار مجلس الوزراء رقم (45) لسنة 2004 بلائحة شروط منح تراخيص عمل للعمال غير الفلسطينيين المنشور في العدد 52 من الوقائع الفلسطينية بتاريخ 18/1/2005، ص118. وقد حظر هذا القرار على صاحب العمل تشغيل أي عامل غير فلسطيني دون الحصول على ترخيص بذلك من وزارة العمل، وبشرط عدم مزاحمته للأيدي الفلسطينية، والاحتياج الفعلي لعمله. كذلك تناول القرار إجراءات الحصول على </w:t>
      </w:r>
      <w:r>
        <w:rPr>
          <w:rFonts w:hint="cs" w:ascii="Traditional Arabic" w:hAnsi="Traditional Arabic"/>
          <w:sz w:val="24"/>
          <w:szCs w:val="24"/>
          <w:rtl/>
        </w:rPr>
        <w:t>الترخيص،</w:t>
      </w:r>
      <w:r>
        <w:rPr>
          <w:rFonts w:ascii="Traditional Arabic" w:hAnsi="Traditional Arabic"/>
          <w:sz w:val="24"/>
          <w:szCs w:val="24"/>
          <w:rtl/>
        </w:rPr>
        <w:t xml:space="preserve"> ومدته وتجديده.</w:t>
      </w:r>
    </w:p>
  </w:footnote>
  <w:footnote w:id="15">
    <w:p w14:paraId="4BEE08BC">
      <w:pPr>
        <w:pStyle w:val="10"/>
        <w:ind w:left="0" w:right="0"/>
        <w:jc w:val="both"/>
        <w:rPr>
          <w:rFonts w:hint="cs"/>
          <w:sz w:val="22"/>
          <w:szCs w:val="22"/>
        </w:rPr>
      </w:pPr>
      <w:r>
        <w:rPr>
          <w:rFonts w:ascii="Traditional Arabic" w:hAnsi="Traditional Arabic"/>
          <w:sz w:val="24"/>
          <w:szCs w:val="24"/>
        </w:rPr>
        <w:footnoteRef/>
      </w:r>
      <w:r>
        <w:rPr>
          <w:rFonts w:ascii="Traditional Arabic" w:hAnsi="Traditional Arabic"/>
          <w:sz w:val="24"/>
          <w:szCs w:val="24"/>
          <w:rtl/>
        </w:rPr>
        <w:t xml:space="preserve"> </w:t>
      </w:r>
      <w:r>
        <w:rPr>
          <w:rFonts w:hint="cs" w:ascii="Traditional Arabic" w:hAnsi="Traditional Arabic"/>
          <w:sz w:val="24"/>
          <w:szCs w:val="24"/>
          <w:rtl/>
        </w:rPr>
        <w:t xml:space="preserve">أصدر مجلس الوزراء القرار رقم (145) لسنة 2004م بشأن خطة تطبيق نظام التعليم والتدريب المهني والتقني، وينص القرار على تشكيل مجلس أعلى لنظام التعليم والتدريب المهني والتقني برئاسة دورية بين وزير العمل ووزير التربية والتعليم العالي، وأحكام أخرى ذات علاقة بالنظام الداخلي للمجلس وتشكيله. القرار منشور في العدد 53 من الوقائع الفلسطينية (السلطة الوطنية الفلسطينية) بتاريخ 28/2/2005، ص235. </w:t>
      </w:r>
    </w:p>
  </w:footnote>
  <w:footnote w:id="16">
    <w:p w14:paraId="5E47E135">
      <w:pPr>
        <w:pStyle w:val="10"/>
        <w:ind w:left="0" w:right="0"/>
        <w:jc w:val="both"/>
        <w:rPr>
          <w:rFonts w:ascii="Traditional Arabic" w:hAnsi="Traditional Arabic"/>
          <w:sz w:val="24"/>
          <w:szCs w:val="24"/>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 xml:space="preserve">حدد قرار مجلس الوزراء رقم (169) لسنة 2004م بنظام التوجيه والتدريب المهني طبقاً لقانون العمل رقم (7) لسنة 2000م شروط القبول في برامج التدريب، بحيث يشترط أن لا يقل عمر العامل المتدرب عن خمس عشرة سنة ميلادية، وأن يكون لائقاً صحياً، على أن تعطى الأولوية في القبول لأبناء الشهداء، كذلك تناول القرار الإلتزامات المفروضة على صاحب العمل في حال تنفيذ البرنامج التدريبي بمشاركته بشكل كامل </w:t>
      </w:r>
      <w:r>
        <w:rPr>
          <w:rFonts w:hint="cs" w:ascii="Traditional Arabic" w:hAnsi="Traditional Arabic"/>
          <w:sz w:val="24"/>
          <w:szCs w:val="24"/>
          <w:rtl/>
        </w:rPr>
        <w:t>أ</w:t>
      </w:r>
      <w:r>
        <w:rPr>
          <w:rFonts w:ascii="Traditional Arabic" w:hAnsi="Traditional Arabic"/>
          <w:sz w:val="24"/>
          <w:szCs w:val="24"/>
          <w:rtl/>
        </w:rPr>
        <w:t>و جزئي. القرار منشور في العدد 53 من الوقائع الفلسطينية (السلطة الوطنية الفلسطينية) بتاريخ 28/2/2005، ص286.</w:t>
      </w:r>
    </w:p>
  </w:footnote>
  <w:footnote w:id="17">
    <w:p w14:paraId="37F6826A">
      <w:pPr>
        <w:pStyle w:val="10"/>
        <w:ind w:left="0" w:right="0"/>
        <w:jc w:val="both"/>
        <w:rPr>
          <w:rFonts w:ascii="Traditional Arabic" w:hAnsi="Traditional Arabic"/>
          <w:sz w:val="22"/>
          <w:szCs w:val="22"/>
        </w:rPr>
      </w:pPr>
      <w:r>
        <w:rPr>
          <w:rStyle w:val="9"/>
          <w:rFonts w:ascii="Traditional Arabic" w:hAnsi="Traditional Arabic"/>
          <w:sz w:val="24"/>
          <w:szCs w:val="24"/>
        </w:rPr>
        <w:footnoteRef/>
      </w:r>
      <w:r>
        <w:rPr>
          <w:rFonts w:ascii="Traditional Arabic" w:hAnsi="Traditional Arabic"/>
          <w:sz w:val="24"/>
          <w:szCs w:val="24"/>
          <w:rtl/>
        </w:rPr>
        <w:t xml:space="preserve"> أنظر: قرار مجلس الوزراء رقم (168) لسنة 2004م بنظام شروط وإجراءات ترخيص مؤسسات التدريب المهني </w:t>
      </w:r>
      <w:r>
        <w:rPr>
          <w:rFonts w:hint="cs" w:ascii="Traditional Arabic" w:hAnsi="Traditional Arabic"/>
          <w:sz w:val="24"/>
          <w:szCs w:val="24"/>
          <w:rtl/>
        </w:rPr>
        <w:t xml:space="preserve">الخاصة </w:t>
      </w:r>
      <w:r>
        <w:rPr>
          <w:rFonts w:ascii="Traditional Arabic" w:hAnsi="Traditional Arabic"/>
          <w:sz w:val="24"/>
          <w:szCs w:val="24"/>
          <w:rtl/>
        </w:rPr>
        <w:t>طبقاً لقانون العمل رقم (7) لسنة 2000م المنشور في العدد 53 من الوقائع الفلسطينية (السلطة الوطنية الفلسطينية) بتاريخ 28/2/2005، ص283. وتناول هذا القرار شروط ترخيص مؤسسات التدريب، وترخيص برامج التدريب المهني، وإجراءات الترخيص ومدته، والجزاء المترتب على مخالفة أحكامه، بحيث يكون لوزير العمل في حال عدم الإلتزام بهذه الشروط إصدار قرار بالإغلاق الكلي أو الجزئي للمؤسسة، أو بإيقاف برنامج تدريبي فيها بشكل مؤقت أو نهائي حسب طبيعة الخطأ وجسامته.</w:t>
      </w:r>
    </w:p>
  </w:footnote>
  <w:footnote w:id="18">
    <w:p w14:paraId="407F1B21">
      <w:pPr>
        <w:pStyle w:val="10"/>
        <w:ind w:left="0" w:right="0"/>
        <w:jc w:val="both"/>
        <w:rPr>
          <w:rFont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b/>
          <w:bCs/>
          <w:color w:val="FF0000"/>
          <w:sz w:val="22"/>
          <w:szCs w:val="22"/>
          <w:rtl/>
        </w:rPr>
        <w:t>تطبيقات قضائية:</w:t>
      </w:r>
    </w:p>
    <w:p w14:paraId="5EF104F8">
      <w:pPr>
        <w:pStyle w:val="10"/>
        <w:numPr>
          <w:ilvl w:val="0"/>
          <w:numId w:val="9"/>
        </w:numPr>
        <w:ind w:left="0" w:right="720"/>
        <w:jc w:val="both"/>
        <w:rPr>
          <w:rFonts w:ascii="Traditional Arabic" w:hAnsi="Traditional Arabic"/>
          <w:sz w:val="24"/>
          <w:szCs w:val="24"/>
        </w:rPr>
      </w:pPr>
      <w:r>
        <w:rPr>
          <w:rFonts w:ascii="Traditional Arabic" w:hAnsi="Traditional Arabic"/>
          <w:sz w:val="24"/>
          <w:szCs w:val="24"/>
          <w:rtl/>
        </w:rPr>
        <w:t xml:space="preserve">أ. الأجر يحدد فيما إذا كانت العلاقة بين الطرفين علاقة عمل أم علاقة أخرى تخضع لقواعد قانونية أخرى، فإذا </w:t>
      </w:r>
      <w:r>
        <w:rPr>
          <w:rFonts w:hint="cs" w:ascii="Traditional Arabic" w:hAnsi="Traditional Arabic"/>
          <w:sz w:val="24"/>
          <w:szCs w:val="24"/>
          <w:rtl/>
        </w:rPr>
        <w:t xml:space="preserve"> </w:t>
      </w:r>
      <w:r>
        <w:rPr>
          <w:rFonts w:ascii="Traditional Arabic" w:hAnsi="Traditional Arabic"/>
          <w:sz w:val="24"/>
          <w:szCs w:val="24"/>
          <w:rtl/>
        </w:rPr>
        <w:t>كان الاتفاق بينهما على نسبة أو حصة من صافي الدخل لقاء الجهد المبذول وباقي النسب أو الحصص لصاحب رأس المال فتعتبر شركة مضاربة. ب. إذا كان المدعي يعمل على السيارة الخاصة بالمدعى عليه سائق مقابل حصة من صافي دخل السيارة للسائق وحصتين لصاحب السيارة، وكانت السيارة تبقى مع المدعي ويأخذ حصة عندما يعمل وعندما لا يعمل يخسر حصته، فإن ذلك ينفي عنصر</w:t>
      </w:r>
      <w:r>
        <w:rPr>
          <w:sz w:val="24"/>
          <w:szCs w:val="24"/>
          <w:rtl/>
        </w:rPr>
        <w:t xml:space="preserve"> </w:t>
      </w:r>
      <w:r>
        <w:rPr>
          <w:rFonts w:ascii="Traditional Arabic" w:hAnsi="Traditional Arabic"/>
          <w:sz w:val="24"/>
          <w:szCs w:val="24"/>
          <w:rtl/>
        </w:rPr>
        <w:t xml:space="preserve">التبعية، ولا تعتبر العلاقة بينهما علاقة عمل وفق أحكام المادة (1) و المادة (24) </w:t>
      </w:r>
      <w:r>
        <w:rPr>
          <w:rFonts w:hint="cs" w:ascii="Traditional Arabic" w:hAnsi="Traditional Arabic"/>
          <w:sz w:val="24"/>
          <w:szCs w:val="24"/>
          <w:rtl/>
        </w:rPr>
        <w:t xml:space="preserve">من </w:t>
      </w:r>
      <w:r>
        <w:rPr>
          <w:rFonts w:ascii="Traditional Arabic" w:hAnsi="Traditional Arabic"/>
          <w:sz w:val="24"/>
          <w:szCs w:val="24"/>
          <w:rtl/>
        </w:rPr>
        <w:t>قانون العمل. أنظر: حكم محكمة النقض المنعقدة في رام الله في الدعوى المدنية رقم 329/2014 الصادر بتاريخ 12/2/2015.</w:t>
      </w:r>
    </w:p>
    <w:p w14:paraId="370A0507">
      <w:pPr>
        <w:pStyle w:val="10"/>
        <w:numPr>
          <w:ilvl w:val="0"/>
          <w:numId w:val="9"/>
        </w:numPr>
        <w:ind w:left="0" w:right="720"/>
        <w:jc w:val="both"/>
        <w:rPr>
          <w:rFonts w:ascii="Traditional Arabic" w:hAnsi="Traditional Arabic"/>
          <w:sz w:val="24"/>
          <w:szCs w:val="24"/>
        </w:rPr>
      </w:pPr>
      <w:r>
        <w:rPr>
          <w:rFonts w:ascii="Traditional Arabic" w:hAnsi="Traditional Arabic"/>
          <w:sz w:val="24"/>
          <w:szCs w:val="24"/>
          <w:rtl/>
        </w:rPr>
        <w:t xml:space="preserve">يكون معتلاً بالقصور بالتعليل ما توصلت له محكمة الإستئناف من أن "المدعي  كان يعمل دقيق حجر وكان يأخذ أجره بالمتر، ولا يرتبط بساعات دوام، ويعمل وعلى حسابه الخاص، الأمر الذي يكون في هذه الحالة مقاول، وبالتالي لا يخضع لقانون العمل"، وذلك دون أن تناقش مدى ارتباط عمل المدعي بإدارة وإشراف رب العمل </w:t>
      </w:r>
      <w:r>
        <w:rPr>
          <w:rFonts w:hint="cs" w:ascii="Traditional Arabic" w:hAnsi="Traditional Arabic"/>
          <w:sz w:val="24"/>
          <w:szCs w:val="24"/>
          <w:rtl/>
        </w:rPr>
        <w:t>أ</w:t>
      </w:r>
      <w:r>
        <w:rPr>
          <w:rFonts w:ascii="Traditional Arabic" w:hAnsi="Traditional Arabic"/>
          <w:sz w:val="24"/>
          <w:szCs w:val="24"/>
          <w:rtl/>
        </w:rPr>
        <w:t>ثناء العمل، طالما أن خضوع عمل العامل لإدارة وإشراف رب العمل هي من المحددات الأساسية التي تميز عقد العمل عن عقد المقاولة، إذ أن من البديهي أن يكون للعامل الذي يعمل بالمتر أو بالقطعة، مساحة من الحرية في أوقات العمل تختلف عن تلك التي تكون للعامل الذي يعمل بأجر يومي أو اسبوعي أو شهري. أنظر: حكم محكمة النقض المنعقدة في رام الله في الدعوى المدنية رقم 330/2014 الصادر بتاريخ 6/3/2017.</w:t>
      </w:r>
    </w:p>
    <w:p w14:paraId="494E2BF4">
      <w:pPr>
        <w:numPr>
          <w:ilvl w:val="0"/>
          <w:numId w:val="9"/>
        </w:numPr>
        <w:ind w:left="0" w:right="720"/>
        <w:jc w:val="both"/>
        <w:rPr>
          <w:rFonts w:ascii="Calibri" w:hAnsi="Calibri" w:eastAsia="Calibri"/>
          <w:color w:val="000000"/>
          <w:sz w:val="24"/>
        </w:rPr>
      </w:pPr>
      <w:r>
        <w:rPr>
          <w:rFonts w:hint="cs"/>
          <w:color w:val="000000"/>
          <w:sz w:val="24"/>
          <w:rtl/>
        </w:rPr>
        <w:t xml:space="preserve">أ. </w:t>
      </w:r>
      <w:r>
        <w:rPr>
          <w:color w:val="000000"/>
          <w:sz w:val="24"/>
          <w:rtl/>
        </w:rPr>
        <w:t xml:space="preserve">لا يعتبر عاملاً ويخضع لقانون العمل دقيق الحجر الذي لا يخضع لإشراف وتبعية وإدارة صاحب العمل لجهة ساعات الدوام، ويتمتع باستقلالية فنية من حيث استعمال عدة العمل الخاصة به، ولا يغير من الأمر شيئاً خضوعه من حيث المواصفات المطلوبة لرغبة وطلب صاحب العمل، ولا يعدو العقد بين ذلك الشخص وصاحب العمل في هذه الحالة عقد مقاولة. </w:t>
      </w:r>
      <w:r>
        <w:rPr>
          <w:rFonts w:hint="cs"/>
          <w:color w:val="000000"/>
          <w:sz w:val="24"/>
          <w:rtl/>
        </w:rPr>
        <w:t xml:space="preserve">ب. </w:t>
      </w:r>
      <w:r>
        <w:rPr>
          <w:color w:val="000000"/>
          <w:sz w:val="24"/>
          <w:rtl/>
        </w:rPr>
        <w:t>إن عنصري التبعية والإشراف هي التي تميز علاقة العمل عن علاقة المقاولة من الناحيتين الفعلية والقانونية.</w:t>
      </w:r>
      <w:r>
        <w:rPr>
          <w:rFonts w:hint="cs"/>
          <w:color w:val="000000"/>
          <w:sz w:val="24"/>
          <w:rtl/>
        </w:rPr>
        <w:t xml:space="preserve"> أنظر: حكم محكمة النقض المنعقدة في رام الله في الدعوى المدنية رقم 814/2014 الصادر بتاريخ 5/4/2017.</w:t>
      </w:r>
    </w:p>
    <w:p w14:paraId="178B9DF3">
      <w:pPr>
        <w:numPr>
          <w:ilvl w:val="0"/>
          <w:numId w:val="9"/>
        </w:numPr>
        <w:ind w:left="0" w:right="720"/>
        <w:jc w:val="both"/>
        <w:rPr>
          <w:rFonts w:hint="cs" w:ascii="Calibri" w:hAnsi="Calibri" w:eastAsia="Calibri"/>
          <w:color w:val="000000"/>
          <w:sz w:val="24"/>
        </w:rPr>
      </w:pPr>
      <w:r>
        <w:rPr>
          <w:color w:val="000000"/>
          <w:sz w:val="24"/>
          <w:rtl/>
        </w:rPr>
        <w:t xml:space="preserve">إن علاقة التبعية والتي هي </w:t>
      </w:r>
      <w:r>
        <w:rPr>
          <w:rFonts w:hint="cs"/>
          <w:color w:val="000000"/>
          <w:sz w:val="24"/>
          <w:rtl/>
        </w:rPr>
        <w:t>أ</w:t>
      </w:r>
      <w:r>
        <w:rPr>
          <w:color w:val="000000"/>
          <w:sz w:val="24"/>
          <w:rtl/>
        </w:rPr>
        <w:t xml:space="preserve">حد عناصر عقد العمل يجب أن تفهم في نطاق طبيعة العمل وماهيته إذ لا يعقل </w:t>
      </w:r>
      <w:r>
        <w:rPr>
          <w:rFonts w:hint="cs"/>
          <w:color w:val="000000"/>
          <w:sz w:val="24"/>
          <w:rtl/>
        </w:rPr>
        <w:t>أ</w:t>
      </w:r>
      <w:r>
        <w:rPr>
          <w:color w:val="000000"/>
          <w:sz w:val="24"/>
          <w:rtl/>
        </w:rPr>
        <w:t>ن تتساوى درجات التبعية في ال</w:t>
      </w:r>
      <w:r>
        <w:rPr>
          <w:rFonts w:hint="cs"/>
          <w:color w:val="000000"/>
          <w:sz w:val="24"/>
          <w:rtl/>
        </w:rPr>
        <w:t>أ</w:t>
      </w:r>
      <w:r>
        <w:rPr>
          <w:color w:val="000000"/>
          <w:sz w:val="24"/>
          <w:rtl/>
        </w:rPr>
        <w:t>عمال كافة</w:t>
      </w:r>
      <w:r>
        <w:rPr>
          <w:rFonts w:hint="cs"/>
          <w:color w:val="000000"/>
          <w:sz w:val="24"/>
          <w:rtl/>
        </w:rPr>
        <w:t>،</w:t>
      </w:r>
      <w:r>
        <w:rPr>
          <w:color w:val="000000"/>
          <w:sz w:val="24"/>
          <w:rtl/>
        </w:rPr>
        <w:t xml:space="preserve"> إذ أن التبعية في ال</w:t>
      </w:r>
      <w:r>
        <w:rPr>
          <w:rFonts w:hint="cs"/>
          <w:color w:val="000000"/>
          <w:sz w:val="24"/>
          <w:rtl/>
        </w:rPr>
        <w:t>أ</w:t>
      </w:r>
      <w:r>
        <w:rPr>
          <w:color w:val="000000"/>
          <w:sz w:val="24"/>
          <w:rtl/>
        </w:rPr>
        <w:t xml:space="preserve">عمال البسيطة </w:t>
      </w:r>
      <w:r>
        <w:rPr>
          <w:rFonts w:hint="cs"/>
          <w:color w:val="000000"/>
          <w:sz w:val="24"/>
          <w:rtl/>
        </w:rPr>
        <w:t>أ</w:t>
      </w:r>
      <w:r>
        <w:rPr>
          <w:color w:val="000000"/>
          <w:sz w:val="24"/>
          <w:rtl/>
        </w:rPr>
        <w:t>كثر وضوحا</w:t>
      </w:r>
      <w:r>
        <w:rPr>
          <w:rFonts w:hint="cs"/>
          <w:color w:val="000000"/>
          <w:sz w:val="24"/>
          <w:rtl/>
        </w:rPr>
        <w:t>ً</w:t>
      </w:r>
      <w:r>
        <w:rPr>
          <w:color w:val="000000"/>
          <w:sz w:val="24"/>
          <w:rtl/>
        </w:rPr>
        <w:t xml:space="preserve"> منها في ال</w:t>
      </w:r>
      <w:r>
        <w:rPr>
          <w:rFonts w:hint="cs"/>
          <w:color w:val="000000"/>
          <w:sz w:val="24"/>
          <w:rtl/>
        </w:rPr>
        <w:t>أ</w:t>
      </w:r>
      <w:r>
        <w:rPr>
          <w:color w:val="000000"/>
          <w:sz w:val="24"/>
          <w:rtl/>
        </w:rPr>
        <w:t xml:space="preserve">عمال الفنية خاصة </w:t>
      </w:r>
      <w:r>
        <w:rPr>
          <w:rFonts w:hint="cs"/>
          <w:color w:val="000000"/>
          <w:sz w:val="24"/>
          <w:rtl/>
        </w:rPr>
        <w:t>إ</w:t>
      </w:r>
      <w:r>
        <w:rPr>
          <w:color w:val="000000"/>
          <w:sz w:val="24"/>
          <w:rtl/>
        </w:rPr>
        <w:t xml:space="preserve">ذا كان رب العمل يفتقر </w:t>
      </w:r>
      <w:r>
        <w:rPr>
          <w:rFonts w:hint="cs"/>
          <w:color w:val="000000"/>
          <w:sz w:val="24"/>
          <w:rtl/>
        </w:rPr>
        <w:t>إ</w:t>
      </w:r>
      <w:r>
        <w:rPr>
          <w:color w:val="000000"/>
          <w:sz w:val="24"/>
          <w:rtl/>
        </w:rPr>
        <w:t>لى المعرفة وان عمل العامل فني محض</w:t>
      </w:r>
      <w:r>
        <w:rPr>
          <w:rFonts w:hint="cs"/>
          <w:color w:val="000000"/>
          <w:sz w:val="24"/>
          <w:rtl/>
        </w:rPr>
        <w:t>،</w:t>
      </w:r>
      <w:r>
        <w:rPr>
          <w:color w:val="000000"/>
          <w:sz w:val="24"/>
          <w:rtl/>
        </w:rPr>
        <w:t xml:space="preserve"> </w:t>
      </w:r>
      <w:r>
        <w:rPr>
          <w:rFonts w:hint="cs"/>
          <w:color w:val="000000"/>
          <w:sz w:val="24"/>
          <w:rtl/>
        </w:rPr>
        <w:t>إ</w:t>
      </w:r>
      <w:r>
        <w:rPr>
          <w:color w:val="000000"/>
          <w:sz w:val="24"/>
          <w:rtl/>
        </w:rPr>
        <w:t xml:space="preserve">ذ عندها تنخفض درجة التبعية لكن هذا الانخفاض في درجتها لا يعني إنعدامها اذ يكفي لثبوت التبعية في الحالة موضوع الدعوى </w:t>
      </w:r>
      <w:r>
        <w:rPr>
          <w:rFonts w:hint="cs"/>
          <w:color w:val="000000"/>
          <w:sz w:val="24"/>
          <w:rtl/>
        </w:rPr>
        <w:t>إ</w:t>
      </w:r>
      <w:r>
        <w:rPr>
          <w:color w:val="000000"/>
          <w:sz w:val="24"/>
          <w:rtl/>
        </w:rPr>
        <w:t xml:space="preserve">لتزام الطاعن بتنفيذ خدمات الصيانة بشكل دوري (يومي </w:t>
      </w:r>
      <w:r>
        <w:rPr>
          <w:rFonts w:hint="cs"/>
          <w:color w:val="000000"/>
          <w:sz w:val="24"/>
          <w:rtl/>
        </w:rPr>
        <w:t>أ</w:t>
      </w:r>
      <w:r>
        <w:rPr>
          <w:color w:val="000000"/>
          <w:sz w:val="24"/>
          <w:rtl/>
        </w:rPr>
        <w:t>سبوعي شهري) وكلما اقتضى الحال</w:t>
      </w:r>
      <w:r>
        <w:rPr>
          <w:rFonts w:hint="cs"/>
          <w:color w:val="000000"/>
          <w:sz w:val="24"/>
          <w:rtl/>
        </w:rPr>
        <w:t>،</w:t>
      </w:r>
      <w:r>
        <w:rPr>
          <w:color w:val="000000"/>
          <w:sz w:val="24"/>
          <w:rtl/>
        </w:rPr>
        <w:t xml:space="preserve"> وفي حال حدوث أي خلل </w:t>
      </w:r>
      <w:r>
        <w:rPr>
          <w:rFonts w:hint="cs"/>
          <w:color w:val="000000"/>
          <w:sz w:val="24"/>
          <w:rtl/>
        </w:rPr>
        <w:t>أ</w:t>
      </w:r>
      <w:r>
        <w:rPr>
          <w:color w:val="000000"/>
          <w:sz w:val="24"/>
          <w:rtl/>
        </w:rPr>
        <w:t xml:space="preserve">و عطل طارئ في الكهرباء وفي مولدات الكهرباء التابعة للشركة المطعون ضدها في جميع </w:t>
      </w:r>
      <w:r>
        <w:rPr>
          <w:rFonts w:hint="cs"/>
          <w:color w:val="000000"/>
          <w:sz w:val="24"/>
          <w:rtl/>
        </w:rPr>
        <w:t>أ</w:t>
      </w:r>
      <w:r>
        <w:rPr>
          <w:color w:val="000000"/>
          <w:sz w:val="24"/>
          <w:rtl/>
        </w:rPr>
        <w:t xml:space="preserve">يام الاسبوع بما في ذلك </w:t>
      </w:r>
      <w:r>
        <w:rPr>
          <w:rFonts w:hint="cs"/>
          <w:color w:val="000000"/>
          <w:sz w:val="24"/>
          <w:rtl/>
        </w:rPr>
        <w:t>أ</w:t>
      </w:r>
      <w:r>
        <w:rPr>
          <w:color w:val="000000"/>
          <w:sz w:val="24"/>
          <w:rtl/>
        </w:rPr>
        <w:t>يام العطل الرسمية و</w:t>
      </w:r>
      <w:r>
        <w:rPr>
          <w:rFonts w:hint="cs"/>
          <w:color w:val="000000"/>
          <w:sz w:val="24"/>
          <w:rtl/>
        </w:rPr>
        <w:t>أ</w:t>
      </w:r>
      <w:r>
        <w:rPr>
          <w:color w:val="000000"/>
          <w:sz w:val="24"/>
          <w:rtl/>
        </w:rPr>
        <w:t xml:space="preserve">يام الجمعة، وهذا ما يفيد </w:t>
      </w:r>
      <w:r>
        <w:rPr>
          <w:rFonts w:hint="cs"/>
          <w:color w:val="000000"/>
          <w:sz w:val="24"/>
          <w:rtl/>
        </w:rPr>
        <w:t>أ</w:t>
      </w:r>
      <w:r>
        <w:rPr>
          <w:color w:val="000000"/>
          <w:sz w:val="24"/>
          <w:rtl/>
        </w:rPr>
        <w:t>ن الطاعن وضع نفسه في خدمة رب العمل وتحت اشرافه و</w:t>
      </w:r>
      <w:r>
        <w:rPr>
          <w:rFonts w:hint="cs"/>
          <w:color w:val="000000"/>
          <w:sz w:val="24"/>
          <w:rtl/>
        </w:rPr>
        <w:t>إ</w:t>
      </w:r>
      <w:r>
        <w:rPr>
          <w:color w:val="000000"/>
          <w:sz w:val="24"/>
          <w:rtl/>
        </w:rPr>
        <w:t>د</w:t>
      </w:r>
      <w:r>
        <w:rPr>
          <w:rFonts w:hint="cs"/>
          <w:color w:val="000000"/>
          <w:sz w:val="24"/>
          <w:rtl/>
        </w:rPr>
        <w:t>ا</w:t>
      </w:r>
      <w:r>
        <w:rPr>
          <w:color w:val="000000"/>
          <w:sz w:val="24"/>
          <w:rtl/>
        </w:rPr>
        <w:t>رته مقابل أجر متفق عليه سلفاً.</w:t>
      </w:r>
      <w:r>
        <w:rPr>
          <w:color w:val="000000"/>
          <w:sz w:val="24"/>
        </w:rPr>
        <w:t xml:space="preserve"> </w:t>
      </w:r>
      <w:r>
        <w:rPr>
          <w:rFonts w:hint="cs"/>
          <w:color w:val="000000"/>
          <w:sz w:val="24"/>
          <w:rtl/>
        </w:rPr>
        <w:t>أنظر: حكم محكمة النقض المنعقدة في رام الله في الدعوى المدنية رقم 302/2012 الصادر بتاريخ 15/10/2014.</w:t>
      </w:r>
    </w:p>
    <w:p w14:paraId="51CDD3EB">
      <w:pPr>
        <w:pStyle w:val="13"/>
        <w:numPr>
          <w:ilvl w:val="0"/>
          <w:numId w:val="9"/>
        </w:numPr>
        <w:bidi/>
        <w:ind w:left="720" w:right="720"/>
        <w:jc w:val="both"/>
        <w:rPr>
          <w:rFonts w:ascii="Times New Roman" w:hAnsi="Times New Roman" w:eastAsia="Times New Roman" w:cs="Traditional Arabic"/>
          <w:color w:val="000000"/>
          <w:sz w:val="24"/>
          <w:szCs w:val="24"/>
        </w:rPr>
      </w:pPr>
      <w:r>
        <w:rPr>
          <w:rFonts w:hint="cs" w:ascii="Times New Roman" w:hAnsi="Times New Roman" w:eastAsia="Times New Roman" w:cs="Traditional Arabic"/>
          <w:color w:val="000000"/>
          <w:sz w:val="24"/>
          <w:szCs w:val="24"/>
          <w:rtl/>
        </w:rPr>
        <w:t>أ. التمييز بين عقد العمل وعقد المقاولة يقوم على أساس التبعية القانونية والرقابة، فالعامل يؤدي العمل تحت اشراف ورقابة رب العمل، أما المقاول فيؤدي عمله باستقلال غير خاضع للإشراف والرقابة. ب. التزام المقاول يكون بتحقيق نتيجة، وله الاستعانة بغيره في ادارة العمل، وغالباً يعمل لحساب الجمهور كافة، أما العامل فيجب أن ينجز عمله بنفسه، ويعمل لحساب صاحب عمل واحد، ويقتصر عمله غالباً في مجال واحد حتى وإن كان يتقاضى أجره على أساس الوحدة الإنتاجية (القطعة أو المتر الواحد). ج. عمل المدعي بأعمال التشطيب بأجر على المتر الواحد ووفقاً للمخططات الهندسية وتعليمات المهندس المشرف ودون أن يكون له الحرية بأداء عمله، يعني توفر عنصر الرقابة، ويكون العقد عقد عمل. أنظر: حكم محكمة النقض المنعقدة في رام الله في الدعوى المدنية رقم 531/2014 الصادر بتاريخ 12/6/2017.</w:t>
      </w:r>
    </w:p>
    <w:p w14:paraId="703EC32F">
      <w:pPr>
        <w:pStyle w:val="10"/>
        <w:numPr>
          <w:ilvl w:val="0"/>
          <w:numId w:val="9"/>
        </w:numPr>
        <w:ind w:left="0" w:right="720"/>
        <w:jc w:val="both"/>
        <w:rPr>
          <w:rFonts w:hint="cs" w:ascii="Traditional Arabic" w:hAnsi="Traditional Arabic"/>
          <w:sz w:val="24"/>
          <w:szCs w:val="24"/>
        </w:rPr>
      </w:pPr>
      <w:r>
        <w:rPr>
          <w:rFonts w:ascii="Traditional Arabic" w:hAnsi="Traditional Arabic"/>
          <w:sz w:val="24"/>
          <w:szCs w:val="24"/>
          <w:rtl/>
        </w:rPr>
        <w:t>تشغيل العامل في عمل يختلف في نوعه أو درجته عن العمل الذي اتفق عليه وبذات الأجر الوارد في العقد وقبوله ذلك يعد تعديلا</w:t>
      </w:r>
      <w:r>
        <w:rPr>
          <w:rFonts w:hint="cs" w:ascii="Traditional Arabic" w:hAnsi="Traditional Arabic"/>
          <w:sz w:val="24"/>
          <w:szCs w:val="24"/>
          <w:rtl/>
        </w:rPr>
        <w:t>ً</w:t>
      </w:r>
      <w:r>
        <w:rPr>
          <w:rFonts w:ascii="Traditional Arabic" w:hAnsi="Traditional Arabic"/>
          <w:sz w:val="24"/>
          <w:szCs w:val="24"/>
          <w:rtl/>
        </w:rPr>
        <w:t xml:space="preserve"> لأحد شروط العقد محدد المدة الذي يحكم العلاقة بين الطرفين وليس عقدا جديد</w:t>
      </w:r>
      <w:r>
        <w:rPr>
          <w:rFonts w:hint="cs" w:ascii="Traditional Arabic" w:hAnsi="Traditional Arabic"/>
          <w:sz w:val="24"/>
          <w:szCs w:val="24"/>
          <w:rtl/>
        </w:rPr>
        <w:t>اً. أنظر: حكم محكمة النقض المنعقدة في رام الله في الدعوى المدنية رقم 160/2009 الصادر بتاريخ 15/6/2009.</w:t>
      </w:r>
    </w:p>
    <w:p w14:paraId="14E944ED">
      <w:pPr>
        <w:pStyle w:val="10"/>
        <w:numPr>
          <w:ilvl w:val="0"/>
          <w:numId w:val="9"/>
        </w:numPr>
        <w:ind w:left="0" w:right="720"/>
        <w:jc w:val="both"/>
        <w:rPr>
          <w:rFonts w:hint="cs" w:ascii="Traditional Arabic" w:hAnsi="Traditional Arabic"/>
          <w:sz w:val="24"/>
          <w:szCs w:val="24"/>
        </w:rPr>
      </w:pPr>
      <w:r>
        <w:rPr>
          <w:rFonts w:ascii="Traditional Arabic" w:hAnsi="Traditional Arabic"/>
          <w:sz w:val="24"/>
          <w:szCs w:val="24"/>
          <w:rtl/>
        </w:rPr>
        <w:t>التبعية في عقد العمل هي أن يضع العامل نفسه في خدمة رب العمل وأن ينفذ أوامره تحت إدارته وإشرافه وأن يرسم له طريق العمل وحدوده، ولا يشترط أن يتبع رب العمل العامل باستمرار.</w:t>
      </w:r>
      <w:r>
        <w:rPr>
          <w:rFonts w:hint="cs" w:ascii="Traditional Arabic" w:hAnsi="Traditional Arabic"/>
          <w:sz w:val="24"/>
          <w:szCs w:val="24"/>
          <w:rtl/>
        </w:rPr>
        <w:t xml:space="preserve"> أنظر: حكم محكمة النقض المنعقدة في رام الله في الدعوى المدنية رقم 350/2009 الصادر بتاريخ 8/12/2009. أنظر كذلك: حكم محكمة النقض المنعقدة في رام الله في الدعوى المدنية رقم 75/2016 الصادر بتاريخ 1/3/2017.</w:t>
      </w:r>
      <w:r>
        <w:rPr>
          <w:rFonts w:ascii="Traditional Arabic" w:hAnsi="Traditional Arabic"/>
          <w:sz w:val="24"/>
          <w:szCs w:val="24"/>
          <w:rtl/>
        </w:rPr>
        <w:tab/>
      </w:r>
    </w:p>
    <w:p w14:paraId="724AB160">
      <w:pPr>
        <w:pStyle w:val="10"/>
        <w:numPr>
          <w:ilvl w:val="0"/>
          <w:numId w:val="9"/>
        </w:numPr>
        <w:ind w:left="0" w:right="720"/>
        <w:jc w:val="both"/>
        <w:rPr>
          <w:rFonts w:hint="cs" w:ascii="Traditional Arabic" w:hAnsi="Traditional Arabic"/>
          <w:sz w:val="24"/>
          <w:szCs w:val="24"/>
        </w:rPr>
      </w:pPr>
      <w:r>
        <w:rPr>
          <w:rFonts w:hint="cs" w:ascii="Traditional Arabic" w:hAnsi="Traditional Arabic"/>
          <w:sz w:val="24"/>
          <w:szCs w:val="24"/>
          <w:rtl/>
        </w:rPr>
        <w:t>إ</w:t>
      </w:r>
      <w:r>
        <w:rPr>
          <w:rFonts w:ascii="Traditional Arabic" w:hAnsi="Traditional Arabic"/>
          <w:sz w:val="24"/>
          <w:szCs w:val="24"/>
          <w:rtl/>
        </w:rPr>
        <w:t>ن المقصود بالتبعية من اشراف و</w:t>
      </w:r>
      <w:r>
        <w:rPr>
          <w:rFonts w:hint="cs" w:ascii="Traditional Arabic" w:hAnsi="Traditional Arabic"/>
          <w:sz w:val="24"/>
          <w:szCs w:val="24"/>
          <w:rtl/>
        </w:rPr>
        <w:t>إ</w:t>
      </w:r>
      <w:r>
        <w:rPr>
          <w:rFonts w:ascii="Traditional Arabic" w:hAnsi="Traditional Arabic"/>
          <w:sz w:val="24"/>
          <w:szCs w:val="24"/>
          <w:rtl/>
        </w:rPr>
        <w:t xml:space="preserve">دارة ان يكون بوسع رب العمل </w:t>
      </w:r>
      <w:r>
        <w:rPr>
          <w:rFonts w:hint="cs" w:ascii="Traditional Arabic" w:hAnsi="Traditional Arabic"/>
          <w:sz w:val="24"/>
          <w:szCs w:val="24"/>
          <w:rtl/>
        </w:rPr>
        <w:t>أ</w:t>
      </w:r>
      <w:r>
        <w:rPr>
          <w:rFonts w:ascii="Traditional Arabic" w:hAnsi="Traditional Arabic"/>
          <w:sz w:val="24"/>
          <w:szCs w:val="24"/>
          <w:rtl/>
        </w:rPr>
        <w:t xml:space="preserve">ن يمارس الاشراف </w:t>
      </w:r>
      <w:r>
        <w:rPr>
          <w:rFonts w:hint="cs" w:ascii="Traditional Arabic" w:hAnsi="Traditional Arabic"/>
          <w:sz w:val="24"/>
          <w:szCs w:val="24"/>
          <w:rtl/>
        </w:rPr>
        <w:t>والإدارة</w:t>
      </w:r>
      <w:r>
        <w:rPr>
          <w:rFonts w:ascii="Traditional Arabic" w:hAnsi="Traditional Arabic"/>
          <w:sz w:val="24"/>
          <w:szCs w:val="24"/>
          <w:rtl/>
        </w:rPr>
        <w:t xml:space="preserve"> </w:t>
      </w:r>
      <w:r>
        <w:rPr>
          <w:rFonts w:hint="cs" w:ascii="Traditional Arabic" w:hAnsi="Traditional Arabic"/>
          <w:sz w:val="24"/>
          <w:szCs w:val="24"/>
          <w:rtl/>
        </w:rPr>
        <w:t>إ</w:t>
      </w:r>
      <w:r>
        <w:rPr>
          <w:rFonts w:ascii="Traditional Arabic" w:hAnsi="Traditional Arabic"/>
          <w:sz w:val="24"/>
          <w:szCs w:val="24"/>
          <w:rtl/>
        </w:rPr>
        <w:t xml:space="preserve">ذا </w:t>
      </w:r>
      <w:r>
        <w:rPr>
          <w:rFonts w:hint="cs" w:ascii="Traditional Arabic" w:hAnsi="Traditional Arabic"/>
          <w:sz w:val="24"/>
          <w:szCs w:val="24"/>
          <w:rtl/>
        </w:rPr>
        <w:t>أ</w:t>
      </w:r>
      <w:r>
        <w:rPr>
          <w:rFonts w:ascii="Traditional Arabic" w:hAnsi="Traditional Arabic"/>
          <w:sz w:val="24"/>
          <w:szCs w:val="24"/>
          <w:rtl/>
        </w:rPr>
        <w:t>راد</w:t>
      </w:r>
      <w:r>
        <w:rPr>
          <w:rFonts w:hint="cs" w:ascii="Traditional Arabic" w:hAnsi="Traditional Arabic"/>
          <w:sz w:val="24"/>
          <w:szCs w:val="24"/>
          <w:rtl/>
        </w:rPr>
        <w:t>،</w:t>
      </w:r>
      <w:r>
        <w:rPr>
          <w:rFonts w:ascii="Traditional Arabic" w:hAnsi="Traditional Arabic"/>
          <w:sz w:val="24"/>
          <w:szCs w:val="24"/>
          <w:rtl/>
        </w:rPr>
        <w:t xml:space="preserve"> </w:t>
      </w:r>
      <w:r>
        <w:rPr>
          <w:rFonts w:hint="cs" w:ascii="Traditional Arabic" w:hAnsi="Traditional Arabic"/>
          <w:sz w:val="24"/>
          <w:szCs w:val="24"/>
          <w:rtl/>
        </w:rPr>
        <w:t>أ</w:t>
      </w:r>
      <w:r>
        <w:rPr>
          <w:rFonts w:ascii="Traditional Arabic" w:hAnsi="Traditional Arabic"/>
          <w:sz w:val="24"/>
          <w:szCs w:val="24"/>
          <w:rtl/>
        </w:rPr>
        <w:t>ما و</w:t>
      </w:r>
      <w:r>
        <w:rPr>
          <w:rFonts w:hint="cs" w:ascii="Traditional Arabic" w:hAnsi="Traditional Arabic"/>
          <w:sz w:val="24"/>
          <w:szCs w:val="24"/>
          <w:rtl/>
        </w:rPr>
        <w:t>أ</w:t>
      </w:r>
      <w:r>
        <w:rPr>
          <w:rFonts w:ascii="Traditional Arabic" w:hAnsi="Traditional Arabic"/>
          <w:sz w:val="24"/>
          <w:szCs w:val="24"/>
          <w:rtl/>
        </w:rPr>
        <w:t>نه تخلى عن ذلك وهو قادر على ممارسته لا ينفي التبعية.</w:t>
      </w:r>
      <w:r>
        <w:rPr>
          <w:rFonts w:hint="cs" w:ascii="Traditional Arabic" w:hAnsi="Traditional Arabic"/>
          <w:sz w:val="24"/>
          <w:szCs w:val="24"/>
          <w:rtl/>
        </w:rPr>
        <w:t xml:space="preserve"> أنظر: حكم محكمة النقض المنعقدة في رام الله في الدعوى المدنية رقم 662/2011 الصادر بتاريخ 16/6/2013.</w:t>
      </w:r>
    </w:p>
    <w:p w14:paraId="661C826C">
      <w:pPr>
        <w:pStyle w:val="10"/>
        <w:numPr>
          <w:ilvl w:val="0"/>
          <w:numId w:val="9"/>
        </w:numPr>
        <w:ind w:left="0" w:right="720"/>
        <w:jc w:val="both"/>
        <w:rPr>
          <w:rFonts w:hint="cs" w:ascii="Traditional Arabic" w:hAnsi="Traditional Arabic"/>
          <w:sz w:val="24"/>
          <w:szCs w:val="24"/>
        </w:rPr>
      </w:pPr>
      <w:r>
        <w:rPr>
          <w:rFonts w:hint="cs" w:ascii="Traditional Arabic" w:hAnsi="Traditional Arabic"/>
          <w:sz w:val="24"/>
          <w:szCs w:val="24"/>
          <w:rtl/>
        </w:rPr>
        <w:t>اتجه الفقه والقضاء إلى القول بأنه تتوافر علاقة العمل الخاضعة لقانون العمل إذا توافرت التبعية القانونية في أي درجة من درجاتها حتى ولو كانت مجرد تبعية إدارية أو تنظيمية. أنظر: حكم محكمة النقض المنعقدة في رام الله في الدعوى المدنية رقم 669/2017 الصادر بتاريخ 28/3/2021.</w:t>
      </w:r>
    </w:p>
    <w:p w14:paraId="368A8CCB">
      <w:pPr>
        <w:ind w:left="0" w:right="0"/>
        <w:jc w:val="both"/>
        <w:rPr>
          <w:rFonts w:ascii="Traditional Arabic" w:hAnsi="Traditional Arabic"/>
          <w:b/>
          <w:bCs/>
          <w:sz w:val="24"/>
          <w:lang w:val="pt-BR"/>
        </w:rPr>
      </w:pPr>
      <w:r>
        <w:rPr>
          <w:rFonts w:hint="cs" w:ascii="Traditional Arabic" w:hAnsi="Traditional Arabic"/>
          <w:b/>
          <w:bCs/>
          <w:sz w:val="24"/>
          <w:rtl/>
        </w:rPr>
        <w:t xml:space="preserve">ذهب الأستاذ رائد عصفور في تعليقه على الحكم رقم 329/2014 </w:t>
      </w:r>
      <w:r>
        <w:rPr>
          <w:rFonts w:hint="cs" w:ascii="Traditional Arabic" w:hAnsi="Traditional Arabic"/>
          <w:b/>
          <w:bCs/>
          <w:sz w:val="24"/>
          <w:rtl/>
          <w:lang w:val="pt-BR"/>
        </w:rPr>
        <w:t xml:space="preserve">الصادر عن محكمة النقض المنعقدة في رام الله بتاريخ 12/2/2015 </w:t>
      </w:r>
      <w:r>
        <w:rPr>
          <w:rFonts w:hint="cs" w:ascii="Traditional Arabic" w:hAnsi="Traditional Arabic"/>
          <w:b/>
          <w:bCs/>
          <w:sz w:val="24"/>
          <w:rtl/>
        </w:rPr>
        <w:t>إلى القول "</w:t>
      </w:r>
      <w:r>
        <w:rPr>
          <w:rFonts w:ascii="Traditional Arabic" w:hAnsi="Traditional Arabic"/>
          <w:b/>
          <w:bCs/>
          <w:sz w:val="24"/>
          <w:rtl/>
          <w:lang w:val="pt-BR"/>
        </w:rPr>
        <w:t xml:space="preserve">فإن عنصر التبعية القانونية يعتبر كافياً للقول بأنه عقد عمل، و بالتالي وبما أن قرار المخالفة ذهب </w:t>
      </w:r>
      <w:r>
        <w:rPr>
          <w:rFonts w:hint="cs" w:ascii="Traditional Arabic" w:hAnsi="Traditional Arabic"/>
          <w:b/>
          <w:bCs/>
          <w:sz w:val="24"/>
          <w:rtl/>
          <w:lang w:val="pt-BR"/>
        </w:rPr>
        <w:t>إ</w:t>
      </w:r>
      <w:r>
        <w:rPr>
          <w:rFonts w:ascii="Traditional Arabic" w:hAnsi="Traditional Arabic"/>
          <w:b/>
          <w:bCs/>
          <w:sz w:val="24"/>
          <w:rtl/>
          <w:lang w:val="pt-BR"/>
        </w:rPr>
        <w:t>لى ال</w:t>
      </w:r>
      <w:r>
        <w:rPr>
          <w:rFonts w:hint="cs" w:ascii="Traditional Arabic" w:hAnsi="Traditional Arabic"/>
          <w:b/>
          <w:bCs/>
          <w:sz w:val="24"/>
          <w:rtl/>
          <w:lang w:val="pt-BR"/>
        </w:rPr>
        <w:t>إ</w:t>
      </w:r>
      <w:r>
        <w:rPr>
          <w:rFonts w:ascii="Traditional Arabic" w:hAnsi="Traditional Arabic"/>
          <w:b/>
          <w:bCs/>
          <w:sz w:val="24"/>
          <w:rtl/>
          <w:lang w:val="pt-BR"/>
        </w:rPr>
        <w:t xml:space="preserve">شارة </w:t>
      </w:r>
      <w:r>
        <w:rPr>
          <w:rFonts w:hint="cs" w:ascii="Traditional Arabic" w:hAnsi="Traditional Arabic"/>
          <w:b/>
          <w:bCs/>
          <w:sz w:val="24"/>
          <w:rtl/>
          <w:lang w:val="pt-BR"/>
        </w:rPr>
        <w:t>إ</w:t>
      </w:r>
      <w:r>
        <w:rPr>
          <w:rFonts w:ascii="Traditional Arabic" w:hAnsi="Traditional Arabic"/>
          <w:b/>
          <w:bCs/>
          <w:sz w:val="24"/>
          <w:rtl/>
          <w:lang w:val="pt-BR"/>
        </w:rPr>
        <w:t xml:space="preserve">لى أن المدعي كان يعمل بموجب تعليمات من رب العمل المدعى عليه و يؤدي طلباته بناءً على اشراف كامل و تعليمات في توجيه الطلبات للعامل، وصولاً الى القول بأن مبيت السيارة لدى العامل لم يكن </w:t>
      </w:r>
      <w:r>
        <w:rPr>
          <w:rFonts w:hint="cs" w:ascii="Traditional Arabic" w:hAnsi="Traditional Arabic"/>
          <w:b/>
          <w:bCs/>
          <w:sz w:val="24"/>
          <w:rtl/>
          <w:lang w:val="pt-BR"/>
        </w:rPr>
        <w:t>إلا</w:t>
      </w:r>
      <w:r>
        <w:rPr>
          <w:rFonts w:ascii="Traditional Arabic" w:hAnsi="Traditional Arabic"/>
          <w:b/>
          <w:bCs/>
          <w:sz w:val="24"/>
          <w:rtl/>
          <w:lang w:val="pt-BR"/>
        </w:rPr>
        <w:t xml:space="preserve"> لغايات انجاز العمل وليس لأنه صاحب السيارة أو لأنه حر التصرف فيها، فإن معيار التبعية القانونية يعتبر متوفراً في العلاقة بينهما و يكون معه الوصف الذي يلحق بالمدعي هو وصف العامل لدى المدعى عليه.</w:t>
      </w:r>
      <w:r>
        <w:rPr>
          <w:rFonts w:hint="cs" w:ascii="Traditional Arabic" w:hAnsi="Traditional Arabic"/>
          <w:b/>
          <w:bCs/>
          <w:sz w:val="24"/>
          <w:rtl/>
          <w:lang w:val="pt-BR"/>
        </w:rPr>
        <w:t>....</w:t>
      </w:r>
      <w:r>
        <w:rPr>
          <w:rFonts w:ascii="Traditional Arabic" w:hAnsi="Traditional Arabic"/>
          <w:b/>
          <w:bCs/>
          <w:sz w:val="24"/>
          <w:rtl/>
          <w:lang w:val="pt-BR"/>
        </w:rPr>
        <w:t xml:space="preserve">هذا و نشير هنا </w:t>
      </w:r>
      <w:r>
        <w:rPr>
          <w:rFonts w:hint="cs" w:ascii="Traditional Arabic" w:hAnsi="Traditional Arabic"/>
          <w:b/>
          <w:bCs/>
          <w:sz w:val="24"/>
          <w:rtl/>
          <w:lang w:val="pt-BR"/>
        </w:rPr>
        <w:t>إ</w:t>
      </w:r>
      <w:r>
        <w:rPr>
          <w:rFonts w:ascii="Traditional Arabic" w:hAnsi="Traditional Arabic"/>
          <w:b/>
          <w:bCs/>
          <w:sz w:val="24"/>
          <w:rtl/>
          <w:lang w:val="pt-BR"/>
        </w:rPr>
        <w:t xml:space="preserve">لى </w:t>
      </w:r>
      <w:r>
        <w:rPr>
          <w:rFonts w:hint="cs" w:ascii="Traditional Arabic" w:hAnsi="Traditional Arabic"/>
          <w:b/>
          <w:bCs/>
          <w:sz w:val="24"/>
          <w:rtl/>
          <w:lang w:val="pt-BR"/>
        </w:rPr>
        <w:t>أ</w:t>
      </w:r>
      <w:r>
        <w:rPr>
          <w:rFonts w:ascii="Traditional Arabic" w:hAnsi="Traditional Arabic"/>
          <w:b/>
          <w:bCs/>
          <w:sz w:val="24"/>
          <w:rtl/>
          <w:lang w:val="pt-BR"/>
        </w:rPr>
        <w:t>ن المشاركة في تحمل الخسارة  مقابل حصوله على نسبة من ال</w:t>
      </w:r>
      <w:r>
        <w:rPr>
          <w:rFonts w:hint="cs" w:ascii="Traditional Arabic" w:hAnsi="Traditional Arabic"/>
          <w:b/>
          <w:bCs/>
          <w:sz w:val="24"/>
          <w:rtl/>
          <w:lang w:val="pt-BR"/>
        </w:rPr>
        <w:t>أ</w:t>
      </w:r>
      <w:r>
        <w:rPr>
          <w:rFonts w:ascii="Traditional Arabic" w:hAnsi="Traditional Arabic"/>
          <w:b/>
          <w:bCs/>
          <w:sz w:val="24"/>
          <w:rtl/>
          <w:lang w:val="pt-BR"/>
        </w:rPr>
        <w:t>رباح بجانب الأجرة لا تغير من وصف العقد لأن المشاركة في تحمل الخسائر ليست بذاتها العنصر المميز لعقد الشركة عن عقد العمل وإنما تتخذ دليلاً على توافر نية المشاركة التي تعتبر المميز الحقيقي لعقد الشركة. ولأن الاشتراك في ال</w:t>
      </w:r>
      <w:r>
        <w:rPr>
          <w:rFonts w:hint="cs" w:ascii="Traditional Arabic" w:hAnsi="Traditional Arabic"/>
          <w:b/>
          <w:bCs/>
          <w:sz w:val="24"/>
          <w:rtl/>
          <w:lang w:val="pt-BR"/>
        </w:rPr>
        <w:t>أ</w:t>
      </w:r>
      <w:r>
        <w:rPr>
          <w:rFonts w:ascii="Traditional Arabic" w:hAnsi="Traditional Arabic"/>
          <w:b/>
          <w:bCs/>
          <w:sz w:val="24"/>
          <w:rtl/>
          <w:lang w:val="pt-BR"/>
        </w:rPr>
        <w:t>رباح ليس هو العنصر المميز لعقد الشركة بالإضافة الى انتفاء نية المشاركة التي تقوم على فكرة المساواة بين الشركاء.</w:t>
      </w:r>
      <w:r>
        <w:rPr>
          <w:rFonts w:hint="cs" w:ascii="Traditional Arabic" w:hAnsi="Traditional Arabic"/>
          <w:b/>
          <w:bCs/>
          <w:sz w:val="24"/>
          <w:rtl/>
          <w:lang w:val="pt-BR"/>
        </w:rPr>
        <w:t>......</w:t>
      </w:r>
      <w:r>
        <w:rPr>
          <w:rFonts w:ascii="Traditional Arabic" w:hAnsi="Traditional Arabic"/>
          <w:b/>
          <w:bCs/>
          <w:sz w:val="24"/>
          <w:rtl/>
          <w:lang w:val="pt-BR"/>
        </w:rPr>
        <w:t xml:space="preserve">و قد ذهبت محكمة التمييز الاردنية إلى القول بأنه (لكي يعتبر العقد عقد عمل يجب أن يعتمد على أمرين أولهما تبعية العامل لرب العمل، و ثانيهما حصوله على أجر لقاء عمله فإذا كان المميز ضده يعمل لدى المميز و تحت امارته و اشرافه و يتقاضى </w:t>
      </w:r>
      <w:r>
        <w:rPr>
          <w:rFonts w:hint="cs" w:ascii="Traditional Arabic" w:hAnsi="Traditional Arabic"/>
          <w:b/>
          <w:bCs/>
          <w:sz w:val="24"/>
          <w:rtl/>
          <w:lang w:val="pt-BR"/>
        </w:rPr>
        <w:t>أ</w:t>
      </w:r>
      <w:r>
        <w:rPr>
          <w:rFonts w:ascii="Traditional Arabic" w:hAnsi="Traditional Arabic"/>
          <w:b/>
          <w:bCs/>
          <w:sz w:val="24"/>
          <w:rtl/>
          <w:lang w:val="pt-BR"/>
        </w:rPr>
        <w:t>جوراً يومية هي نصف انتاج كرسي الحلاقة الذي يعمل عليه بعد حسم المصاريف فيعتبر عاملاً و ليس شريكاً).</w:t>
      </w:r>
      <w:r>
        <w:rPr>
          <w:rFonts w:hint="cs" w:ascii="Traditional Arabic" w:hAnsi="Traditional Arabic"/>
          <w:b/>
          <w:bCs/>
          <w:sz w:val="24"/>
          <w:rtl/>
          <w:lang w:val="pt-BR"/>
        </w:rPr>
        <w:t>...</w:t>
      </w:r>
      <w:r>
        <w:rPr>
          <w:rFonts w:ascii="Traditional Arabic" w:hAnsi="Traditional Arabic"/>
          <w:b/>
          <w:bCs/>
          <w:sz w:val="24"/>
          <w:rtl/>
          <w:lang w:val="pt-BR"/>
        </w:rPr>
        <w:t xml:space="preserve">و على ضوء كل ذلك، فإن الأجرة التي تكون على صورة معينة من صور الأجر لا تكفي لوصف العقد بأنه عقد عمل </w:t>
      </w:r>
      <w:r>
        <w:rPr>
          <w:rFonts w:hint="cs" w:ascii="Traditional Arabic" w:hAnsi="Traditional Arabic"/>
          <w:b/>
          <w:bCs/>
          <w:sz w:val="24"/>
          <w:rtl/>
          <w:lang w:val="pt-BR"/>
        </w:rPr>
        <w:t>أ</w:t>
      </w:r>
      <w:r>
        <w:rPr>
          <w:rFonts w:ascii="Traditional Arabic" w:hAnsi="Traditional Arabic"/>
          <w:b/>
          <w:bCs/>
          <w:sz w:val="24"/>
          <w:rtl/>
          <w:lang w:val="pt-BR"/>
        </w:rPr>
        <w:t xml:space="preserve">و غيره، وإنما يتوقف تحديد الوصف على وجود التبعية القانونية من عدمه خاصة وأن المشرع بين في المادة (45) صور الأجر مشيراً الى أن وحدة القياس قد تكون  بالقطعة </w:t>
      </w:r>
      <w:r>
        <w:rPr>
          <w:rFonts w:hint="cs" w:ascii="Traditional Arabic" w:hAnsi="Traditional Arabic"/>
          <w:b/>
          <w:bCs/>
          <w:sz w:val="24"/>
          <w:rtl/>
          <w:lang w:val="pt-BR"/>
        </w:rPr>
        <w:t>أ</w:t>
      </w:r>
      <w:r>
        <w:rPr>
          <w:rFonts w:ascii="Traditional Arabic" w:hAnsi="Traditional Arabic"/>
          <w:b/>
          <w:bCs/>
          <w:sz w:val="24"/>
          <w:rtl/>
          <w:lang w:val="pt-BR"/>
        </w:rPr>
        <w:t xml:space="preserve">و بالعمولة </w:t>
      </w:r>
      <w:r>
        <w:rPr>
          <w:rFonts w:hint="cs" w:ascii="Traditional Arabic" w:hAnsi="Traditional Arabic"/>
          <w:b/>
          <w:bCs/>
          <w:sz w:val="24"/>
          <w:rtl/>
          <w:lang w:val="pt-BR"/>
        </w:rPr>
        <w:t>أ</w:t>
      </w:r>
      <w:r>
        <w:rPr>
          <w:rFonts w:ascii="Traditional Arabic" w:hAnsi="Traditional Arabic"/>
          <w:b/>
          <w:bCs/>
          <w:sz w:val="24"/>
          <w:rtl/>
          <w:lang w:val="pt-BR"/>
        </w:rPr>
        <w:t>و بالوحدة الزمنية.</w:t>
      </w:r>
      <w:r>
        <w:rPr>
          <w:rFonts w:hint="cs" w:ascii="Traditional Arabic" w:hAnsi="Traditional Arabic"/>
          <w:b/>
          <w:bCs/>
          <w:sz w:val="24"/>
          <w:rtl/>
          <w:lang w:val="pt-BR"/>
        </w:rPr>
        <w:t xml:space="preserve"> </w:t>
      </w:r>
    </w:p>
    <w:p w14:paraId="42DBB016">
      <w:pPr>
        <w:pStyle w:val="10"/>
        <w:ind w:left="0" w:right="0"/>
        <w:jc w:val="both"/>
        <w:rPr>
          <w:rFonts w:hint="cs" w:ascii="Traditional Arabic" w:hAnsi="Traditional Arabic"/>
          <w:sz w:val="22"/>
          <w:szCs w:val="22"/>
          <w:rtl/>
          <w:lang w:val="pt-BR"/>
        </w:rPr>
      </w:pPr>
    </w:p>
  </w:footnote>
  <w:footnote w:id="19">
    <w:p w14:paraId="78570A9A">
      <w:pPr>
        <w:pStyle w:val="10"/>
        <w:ind w:left="0" w:right="0"/>
        <w:jc w:val="both"/>
        <w:rPr>
          <w:rFont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b/>
          <w:bCs/>
          <w:color w:val="FF0000"/>
          <w:sz w:val="22"/>
          <w:szCs w:val="22"/>
          <w:rtl/>
        </w:rPr>
        <w:t>تطبيقات قضائية:</w:t>
      </w:r>
    </w:p>
    <w:p w14:paraId="6602B333">
      <w:pPr>
        <w:pStyle w:val="10"/>
        <w:numPr>
          <w:ilvl w:val="0"/>
          <w:numId w:val="10"/>
        </w:numPr>
        <w:ind w:left="0" w:right="720"/>
        <w:jc w:val="both"/>
        <w:rPr>
          <w:rFonts w:ascii="Traditional Arabic" w:hAnsi="Traditional Arabic"/>
          <w:sz w:val="24"/>
          <w:szCs w:val="24"/>
        </w:rPr>
      </w:pPr>
      <w:r>
        <w:rPr>
          <w:rFonts w:ascii="Traditional Arabic" w:hAnsi="Traditional Arabic"/>
          <w:sz w:val="24"/>
          <w:szCs w:val="24"/>
          <w:rtl/>
        </w:rPr>
        <w:t>عقد العمل محدد المدة ينتهي بإنتهاء مدته، ولا يشترط فيه اشعار العامل قبل تاريخ الانتهاء. أنظر: حكم محكمة النقض المنعقدة في رام الله في الدعوى المدنية رقم 533/2013 الصادر بتاريخ 6/11/2016.</w:t>
      </w:r>
    </w:p>
    <w:p w14:paraId="658B0249">
      <w:pPr>
        <w:pStyle w:val="10"/>
        <w:numPr>
          <w:ilvl w:val="0"/>
          <w:numId w:val="10"/>
        </w:numPr>
        <w:ind w:left="0" w:right="720"/>
        <w:jc w:val="both"/>
        <w:rPr>
          <w:rFonts w:hint="cs" w:ascii="Traditional Arabic" w:hAnsi="Traditional Arabic"/>
          <w:sz w:val="24"/>
          <w:szCs w:val="24"/>
        </w:rPr>
      </w:pPr>
      <w:r>
        <w:rPr>
          <w:rFonts w:hint="cs" w:ascii="Traditional Arabic" w:hAnsi="Traditional Arabic"/>
          <w:sz w:val="24"/>
          <w:szCs w:val="24"/>
          <w:rtl/>
          <w:lang w:bidi="ar-JO"/>
        </w:rPr>
        <w:t xml:space="preserve">أ. </w:t>
      </w:r>
      <w:r>
        <w:rPr>
          <w:rFonts w:ascii="Traditional Arabic" w:hAnsi="Traditional Arabic"/>
          <w:sz w:val="24"/>
          <w:szCs w:val="24"/>
          <w:rtl/>
          <w:lang w:bidi="ar-JO"/>
        </w:rPr>
        <w:t>استقر الفقه والقضاء على أن تعويض العامل عن إنهاء رب العمل للعقد قبل موعده المحدد يترتب عليه إلزامه بالأجور التي تستحق عن الأشهر المتبقية لانتهاء العقد انتهاء طبيعياً، ذلك أن عقد العمل محدد المدة تكون فيه نهاية مدة العقد معلومة للعاقدين ، وما الحكم بالتعويض عن انهاء العقد قبل موعده إلا جبر للضرر الناتج عن مخالفة شرط العقد المتمثل بانتهاء مدة العقد انتهاء طبيعيا ً، والتعويض عن الضرر في هذه الحالة يستند الى المسؤولية العقدية التي تتمثل بخطأ رب العمل بإنهاء عقد العمل قبل موعده المحدد بين المتعاقدين، مما يستتبع تعويض المتضرر عن الضرر المباشر الذي يلحق به جراء هذا الخطأ.</w:t>
      </w:r>
      <w:r>
        <w:rPr>
          <w:rFonts w:hint="cs" w:ascii="Traditional Arabic" w:hAnsi="Traditional Arabic"/>
          <w:sz w:val="24"/>
          <w:szCs w:val="24"/>
          <w:rtl/>
          <w:lang w:bidi="ar-JO"/>
        </w:rPr>
        <w:t xml:space="preserve"> ب. </w:t>
      </w:r>
      <w:r>
        <w:rPr>
          <w:rFonts w:ascii="Traditional Arabic" w:hAnsi="Traditional Arabic"/>
          <w:sz w:val="24"/>
          <w:szCs w:val="24"/>
          <w:rtl/>
          <w:lang w:bidi="ar-JO"/>
        </w:rPr>
        <w:t>عقد العمل محدد المدة يأبى الحكم ببدل الإشعار وبدل الفصل التعسفي.</w:t>
      </w:r>
      <w:r>
        <w:rPr>
          <w:rFonts w:hint="cs" w:ascii="Traditional Arabic" w:hAnsi="Traditional Arabic"/>
          <w:sz w:val="24"/>
          <w:szCs w:val="24"/>
          <w:rtl/>
          <w:lang w:bidi="ar-JO"/>
        </w:rPr>
        <w:t xml:space="preserve"> ج. </w:t>
      </w:r>
      <w:r>
        <w:rPr>
          <w:rFonts w:ascii="Traditional Arabic" w:hAnsi="Traditional Arabic"/>
          <w:sz w:val="24"/>
          <w:szCs w:val="24"/>
          <w:rtl/>
          <w:lang w:bidi="ar-JO"/>
        </w:rPr>
        <w:t>الضرر في حالة انهاء رب العمل لعقد العمل محدد المدة مفترض قانونا</w:t>
      </w:r>
      <w:r>
        <w:rPr>
          <w:rFonts w:hint="cs" w:ascii="Traditional Arabic" w:hAnsi="Traditional Arabic"/>
          <w:sz w:val="24"/>
          <w:szCs w:val="24"/>
          <w:rtl/>
          <w:lang w:bidi="ar-JO"/>
        </w:rPr>
        <w:t>ً</w:t>
      </w:r>
      <w:r>
        <w:rPr>
          <w:rFonts w:ascii="Traditional Arabic" w:hAnsi="Traditional Arabic"/>
          <w:sz w:val="24"/>
          <w:szCs w:val="24"/>
          <w:rtl/>
          <w:lang w:bidi="ar-JO"/>
        </w:rPr>
        <w:t xml:space="preserve"> يتمثل بحرمانه من أجور المدة المتبقية.</w:t>
      </w:r>
      <w:r>
        <w:rPr>
          <w:rFonts w:hint="cs" w:ascii="Traditional Arabic" w:hAnsi="Traditional Arabic"/>
          <w:sz w:val="24"/>
          <w:szCs w:val="24"/>
          <w:rtl/>
          <w:lang w:bidi="ar-JO"/>
        </w:rPr>
        <w:t xml:space="preserve"> </w:t>
      </w:r>
      <w:r>
        <w:rPr>
          <w:rFonts w:ascii="Traditional Arabic" w:hAnsi="Traditional Arabic"/>
          <w:sz w:val="24"/>
          <w:szCs w:val="24"/>
          <w:rtl/>
          <w:lang w:bidi="ar-JO"/>
        </w:rPr>
        <w:t xml:space="preserve"> أنظر: حكم محكمة النقض المنعقدة في رام الله في الدعوى المدنية رقم 1530/2016 الصادر بتاريخ 24/6/2019</w:t>
      </w:r>
      <w:r>
        <w:rPr>
          <w:rFonts w:hint="cs" w:ascii="Traditional Arabic" w:hAnsi="Traditional Arabic"/>
          <w:sz w:val="24"/>
          <w:szCs w:val="24"/>
          <w:rtl/>
          <w:lang w:bidi="ar-JO"/>
        </w:rPr>
        <w:t>.</w:t>
      </w:r>
    </w:p>
    <w:p w14:paraId="13B43308">
      <w:pPr>
        <w:pStyle w:val="10"/>
        <w:numPr>
          <w:ilvl w:val="0"/>
          <w:numId w:val="10"/>
        </w:numPr>
        <w:ind w:left="0" w:right="720"/>
        <w:jc w:val="both"/>
        <w:rPr>
          <w:rFonts w:ascii="Traditional Arabic" w:hAnsi="Traditional Arabic"/>
          <w:sz w:val="24"/>
          <w:szCs w:val="24"/>
        </w:rPr>
      </w:pPr>
      <w:r>
        <w:rPr>
          <w:rFonts w:hint="cs" w:ascii="Traditional Arabic" w:hAnsi="Traditional Arabic"/>
          <w:sz w:val="24"/>
          <w:szCs w:val="24"/>
          <w:rtl/>
        </w:rPr>
        <w:t xml:space="preserve">إذا قام صاحب العمل بإنهاء عقد العمل محدد المدة قبل انتهاء مدته، فإن ما يستحقه العامل من تعويض هو مقدار الأجر المستحق عن المدة المتبقية من العقد، </w:t>
      </w:r>
      <w:r>
        <w:rPr>
          <w:rFonts w:ascii="Traditional Arabic" w:hAnsi="Traditional Arabic"/>
          <w:sz w:val="24"/>
          <w:szCs w:val="24"/>
          <w:rtl/>
        </w:rPr>
        <w:t>وهذه المطالبة تخضع للرسم القانوني</w:t>
      </w:r>
      <w:r>
        <w:rPr>
          <w:rFonts w:hint="cs" w:ascii="Traditional Arabic" w:hAnsi="Traditional Arabic"/>
          <w:sz w:val="24"/>
          <w:szCs w:val="24"/>
          <w:rtl/>
        </w:rPr>
        <w:t>، على أن لا يحول هذا بينه وبين حقوق الأخرى وواجباته التي ضمنها القانون، وبالتالي فإن الحكم له بتعويض عن فصل تعسفي وبدل إشعار يكون في غير محله ومستوجباً النقض. أنظر: حكم محكمة النقض المنعقدة في رام الله في الدعوى المدنية رقم 943/2013 الصادر بتاريخ 15/1/2017.</w:t>
      </w:r>
    </w:p>
  </w:footnote>
  <w:footnote w:id="20">
    <w:p w14:paraId="688F1791">
      <w:pPr>
        <w:pStyle w:val="10"/>
        <w:ind w:left="0" w:right="0"/>
        <w:jc w:val="both"/>
        <w:rPr>
          <w:rFont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b/>
          <w:bCs/>
          <w:color w:val="FF0000"/>
          <w:sz w:val="22"/>
          <w:szCs w:val="22"/>
          <w:rtl/>
        </w:rPr>
        <w:t>تطبيقات قضائية:</w:t>
      </w:r>
    </w:p>
    <w:p w14:paraId="553D1AD1">
      <w:pPr>
        <w:pStyle w:val="10"/>
        <w:numPr>
          <w:ilvl w:val="0"/>
          <w:numId w:val="11"/>
        </w:numPr>
        <w:ind w:left="0" w:right="720"/>
        <w:jc w:val="both"/>
        <w:rPr>
          <w:rFonts w:hint="cs"/>
        </w:rPr>
      </w:pPr>
      <w:r>
        <w:rPr>
          <w:rFonts w:ascii="Traditional Arabic" w:hAnsi="Traditional Arabic"/>
          <w:sz w:val="22"/>
          <w:szCs w:val="22"/>
          <w:rtl/>
        </w:rPr>
        <w:t>يعتبر عقد عمل غير محدد المدة العقد المتضمن شرطاً يقضي أن مدة العقد سنة ويجدد تلقائياً سنة فسنة وبنفس الشروط ما لم يخطر أحد الفريقين الأخر برغبته في عدم التجديد. أنظر: حكم محكمة النقض المنعقدة في رام الله في الدعوى المدنية رقم 546/2011 الصادر بتاريخ 21/6/2012.</w:t>
      </w:r>
      <w:r>
        <w:rPr>
          <w:rFonts w:hint="cs" w:ascii="Traditional Arabic" w:hAnsi="Traditional Arabic"/>
          <w:sz w:val="22"/>
          <w:szCs w:val="22"/>
          <w:rtl/>
        </w:rPr>
        <w:t xml:space="preserve"> أنظر كذلك: </w:t>
      </w:r>
      <w:r>
        <w:rPr>
          <w:rFonts w:ascii="Traditional Arabic" w:hAnsi="Traditional Arabic"/>
          <w:sz w:val="22"/>
          <w:szCs w:val="22"/>
          <w:rtl/>
        </w:rPr>
        <w:t>حكم محكمة النقض المنعقدة في رام الله في الدعوى المدنية رقم</w:t>
      </w:r>
      <w:r>
        <w:rPr>
          <w:rFonts w:hint="cs" w:ascii="Traditional Arabic" w:hAnsi="Traditional Arabic"/>
          <w:sz w:val="22"/>
          <w:szCs w:val="22"/>
          <w:rtl/>
        </w:rPr>
        <w:t xml:space="preserve"> 1607/2017 الصادر بتاريخ 19/10/2020.</w:t>
      </w:r>
    </w:p>
    <w:p w14:paraId="51A555B8">
      <w:pPr>
        <w:pStyle w:val="10"/>
        <w:numPr>
          <w:ilvl w:val="0"/>
          <w:numId w:val="11"/>
        </w:numPr>
        <w:ind w:left="0" w:right="720"/>
        <w:jc w:val="both"/>
        <w:rPr>
          <w:rFonts w:hint="cs"/>
        </w:rPr>
      </w:pPr>
      <w:r>
        <w:rPr>
          <w:rFonts w:hint="cs" w:ascii="Traditional Arabic" w:hAnsi="Traditional Arabic"/>
          <w:sz w:val="22"/>
          <w:szCs w:val="22"/>
          <w:rtl/>
        </w:rPr>
        <w:t xml:space="preserve">إن وصف العمل بأنه دائم أم مؤقت يعود لطبيعة العلاقة بين صاحب العمل والعامل وليس للعمل في ذاته، وبالتالي فإن عقد العمل بين مقاول البناء والعامل يعد دائماً ومستمراً ما دام العامل خاضعاً لإشراف المقاول وتعليماته ومستعداً للقيام بالعمل الذي يكلف به وينتقل من ورشة بناء إلى أخرى وفق متطلبات العمل وتعليمات المقاول، ولا يجوز النظر إلى الفترة الزمنية التي تستغرقها  كل ورشة على حدة. أنظر: </w:t>
      </w:r>
      <w:r>
        <w:rPr>
          <w:rFonts w:ascii="Traditional Arabic" w:hAnsi="Traditional Arabic"/>
          <w:sz w:val="22"/>
          <w:szCs w:val="22"/>
          <w:rtl/>
        </w:rPr>
        <w:t>حكم محكمة النقض المنعقدة في رام الله في الدعوى المدنية رقم</w:t>
      </w:r>
      <w:r>
        <w:rPr>
          <w:rFonts w:hint="cs" w:ascii="Traditional Arabic" w:hAnsi="Traditional Arabic"/>
          <w:sz w:val="22"/>
          <w:szCs w:val="22"/>
          <w:rtl/>
        </w:rPr>
        <w:t xml:space="preserve"> 511/2011 الصادر بتاريخ 27/9/2012.</w:t>
      </w:r>
    </w:p>
  </w:footnote>
  <w:footnote w:id="21">
    <w:p w14:paraId="514B3E1E">
      <w:pPr>
        <w:pStyle w:val="10"/>
        <w:ind w:left="0" w:right="0"/>
        <w:jc w:val="right"/>
        <w:rPr>
          <w:rFonts w:hint="cs"/>
          <w:b/>
          <w:bCs/>
          <w:color w:val="FF0000"/>
          <w:sz w:val="22"/>
          <w:szCs w:val="22"/>
          <w:rtl/>
        </w:rPr>
      </w:pPr>
      <w:r>
        <w:rPr>
          <w:rStyle w:val="9"/>
        </w:rPr>
        <w:footnoteRef/>
      </w:r>
      <w:r>
        <w:rPr>
          <w:rtl/>
        </w:rPr>
        <w:t xml:space="preserve"> </w:t>
      </w:r>
      <w:r>
        <w:rPr>
          <w:rFonts w:hint="cs"/>
          <w:b/>
          <w:bCs/>
          <w:color w:val="FF0000"/>
          <w:sz w:val="22"/>
          <w:szCs w:val="22"/>
          <w:rtl/>
        </w:rPr>
        <w:t>تطبيقات قضائية:</w:t>
      </w:r>
    </w:p>
    <w:p w14:paraId="52445FC4">
      <w:pPr>
        <w:pStyle w:val="10"/>
        <w:numPr>
          <w:ilvl w:val="0"/>
          <w:numId w:val="12"/>
        </w:numPr>
        <w:ind w:left="0" w:right="720"/>
        <w:jc w:val="both"/>
        <w:rPr>
          <w:rFonts w:hint="cs"/>
          <w:sz w:val="24"/>
          <w:szCs w:val="24"/>
        </w:rPr>
      </w:pPr>
      <w:r>
        <w:rPr>
          <w:sz w:val="24"/>
          <w:szCs w:val="24"/>
          <w:rtl/>
        </w:rPr>
        <w:t xml:space="preserve">طالما أن عقد العمل تضمن شرط التجربة، ولم يعمل العامل إلا شهرين، لذلك فإنه لا يستحق بدل إشعار أو مكافأة نهاية الخدمة أو بدل فصل تعسفي وفقا للمادة </w:t>
      </w:r>
      <w:r>
        <w:rPr>
          <w:rFonts w:hint="cs"/>
          <w:sz w:val="24"/>
          <w:szCs w:val="24"/>
          <w:rtl/>
        </w:rPr>
        <w:t>(</w:t>
      </w:r>
      <w:r>
        <w:rPr>
          <w:sz w:val="24"/>
          <w:szCs w:val="24"/>
          <w:rtl/>
        </w:rPr>
        <w:t>35</w:t>
      </w:r>
      <w:r>
        <w:rPr>
          <w:rFonts w:hint="cs"/>
          <w:sz w:val="24"/>
          <w:szCs w:val="24"/>
          <w:rtl/>
        </w:rPr>
        <w:t>)</w:t>
      </w:r>
      <w:r>
        <w:rPr>
          <w:sz w:val="24"/>
          <w:szCs w:val="24"/>
          <w:rtl/>
        </w:rPr>
        <w:t xml:space="preserve"> من قانون العمل، ولا أثر في ذلك لقول المدعي بأن المدعى عليها فصلت جميع العاملين لديها، لأن لكل عامل خصوصيته وحقوقه الخاصة ولا ترابط بينهم.</w:t>
      </w:r>
      <w:r>
        <w:rPr>
          <w:rFonts w:hint="cs"/>
          <w:sz w:val="24"/>
          <w:szCs w:val="24"/>
          <w:rtl/>
        </w:rPr>
        <w:t xml:space="preserve"> أنظر: حكم محكمة النقض المنعقدة في رام الله في الدعوى المدنية رقم 309/2015 الصادر بتاريخ 20/2/2017.</w:t>
      </w:r>
    </w:p>
    <w:p w14:paraId="611D1C1E">
      <w:pPr>
        <w:pStyle w:val="10"/>
        <w:numPr>
          <w:ilvl w:val="0"/>
          <w:numId w:val="12"/>
        </w:numPr>
        <w:ind w:left="0" w:right="720"/>
        <w:jc w:val="both"/>
        <w:rPr>
          <w:rFonts w:hint="cs"/>
          <w:sz w:val="24"/>
          <w:szCs w:val="24"/>
          <w:rtl/>
        </w:rPr>
      </w:pPr>
      <w:r>
        <w:rPr>
          <w:rFonts w:hint="cs"/>
          <w:sz w:val="24"/>
          <w:szCs w:val="24"/>
          <w:rtl/>
        </w:rPr>
        <w:t>يجوز أن يبدأ عقد العمل بفترة تجربة مدتها ثلاثة أشهر ولا يجوز تكرارها لأكثر من مرة واحدة عند نفس صاحب العمل، وذلك حسب نص المادة (29) من قانون العمل رقم (7) لسنة 2000، وأن أي اتفاق يزيد من هذه المدة أو يمددها لدى نفس صاحب العمل يقع باطلاً  لمخالفته قاعدة آمرة. أنظر: محكمة النقض المنعقدة في رام الله في الدعوى المدنية رقم 586/2010 الصادر بتاريخ 28/6/2012.</w:t>
      </w:r>
    </w:p>
    <w:p w14:paraId="437FBA5A">
      <w:pPr>
        <w:pStyle w:val="10"/>
        <w:ind w:left="0" w:right="0"/>
        <w:jc w:val="both"/>
        <w:rPr>
          <w:b/>
          <w:bCs/>
          <w:sz w:val="24"/>
          <w:szCs w:val="24"/>
          <w:rtl/>
        </w:rPr>
      </w:pPr>
      <w:r>
        <w:rPr>
          <w:rFonts w:hint="cs"/>
          <w:b/>
          <w:bCs/>
          <w:sz w:val="24"/>
          <w:szCs w:val="24"/>
          <w:rtl/>
        </w:rPr>
        <w:t>"إن ما استقر﻿</w:t>
      </w:r>
      <w:r>
        <w:rPr>
          <w:b/>
          <w:bCs/>
          <w:sz w:val="24"/>
          <w:szCs w:val="24"/>
          <w:rtl/>
        </w:rPr>
        <w:t xml:space="preserve"> عليه قضاء محكمة التمييز أن فترة التجربة ليست إلزامية بحكم القانون وإنما هي اختيارية لصاحب العمل تجيز له الاتفاق مع العامل على أن يكون تحت التجربة لمدة معينة لا تزيد على ثلاثة أشهر ويجوز لصاحب العمل خلالها إنهاء عقد العمل دون إشعار أو مكافأة أو دفع أجور عن باقي مدة العقد وذلك دون حاجة للتبرير من رب العمل</w:t>
      </w:r>
      <w:r>
        <w:rPr>
          <w:rFonts w:hint="cs"/>
          <w:b/>
          <w:bCs/>
          <w:sz w:val="24"/>
          <w:szCs w:val="24"/>
          <w:rtl/>
        </w:rPr>
        <w:t>. أنظر قرار محكمة التمييز الأردنية بصفتها الحقوقية رقم 1077/2014 (هيئة عادية) تاريخ 30/6/2014.</w:t>
      </w:r>
    </w:p>
    <w:p w14:paraId="5DD9750B">
      <w:pPr>
        <w:pStyle w:val="10"/>
        <w:ind w:left="0" w:right="0"/>
        <w:jc w:val="right"/>
        <w:rPr>
          <w:rFonts w:hint="cs"/>
        </w:rPr>
      </w:pPr>
    </w:p>
  </w:footnote>
  <w:footnote w:id="22">
    <w:p w14:paraId="7EFB20CB">
      <w:pPr>
        <w:pStyle w:val="10"/>
        <w:ind w:left="0" w:right="0"/>
        <w:jc w:val="right"/>
        <w:rPr>
          <w:rFonts w:hint="cs"/>
          <w:rtl/>
        </w:rPr>
      </w:pPr>
      <w:r>
        <w:rPr>
          <w:rStyle w:val="9"/>
        </w:rPr>
        <w:footnoteRef/>
      </w:r>
      <w:r>
        <w:rPr>
          <w:rtl/>
        </w:rPr>
        <w:t xml:space="preserve"> </w:t>
      </w:r>
      <w:r>
        <w:rPr>
          <w:rFonts w:hint="cs" w:ascii="Traditional Arabic" w:hAnsi="Traditional Arabic"/>
          <w:b/>
          <w:bCs/>
          <w:color w:val="FF0000"/>
          <w:sz w:val="22"/>
          <w:szCs w:val="22"/>
          <w:rtl/>
        </w:rPr>
        <w:t>تطبيقات قضائية:</w:t>
      </w:r>
    </w:p>
    <w:p w14:paraId="0845E3A8">
      <w:pPr>
        <w:pStyle w:val="10"/>
        <w:numPr>
          <w:ilvl w:val="0"/>
          <w:numId w:val="13"/>
        </w:numPr>
        <w:ind w:left="0" w:right="720"/>
        <w:jc w:val="right"/>
        <w:rPr>
          <w:rFonts w:hint="cs"/>
          <w:sz w:val="24"/>
          <w:szCs w:val="24"/>
        </w:rPr>
      </w:pPr>
      <w:r>
        <w:rPr>
          <w:rFonts w:hint="cs"/>
          <w:sz w:val="24"/>
          <w:szCs w:val="24"/>
          <w:rtl/>
        </w:rPr>
        <w:t>إ</w:t>
      </w:r>
      <w:r>
        <w:rPr>
          <w:sz w:val="24"/>
          <w:szCs w:val="24"/>
          <w:rtl/>
        </w:rPr>
        <w:t>ن عقد العمل الفردي ينتهي ب</w:t>
      </w:r>
      <w:r>
        <w:rPr>
          <w:rFonts w:hint="cs"/>
          <w:sz w:val="24"/>
          <w:szCs w:val="24"/>
          <w:rtl/>
        </w:rPr>
        <w:t>إ</w:t>
      </w:r>
      <w:r>
        <w:rPr>
          <w:sz w:val="24"/>
          <w:szCs w:val="24"/>
          <w:rtl/>
        </w:rPr>
        <w:t>تفاق الطرفين طالما تم تحديد زمن معين</w:t>
      </w:r>
      <w:r>
        <w:rPr>
          <w:rFonts w:hint="cs"/>
          <w:sz w:val="24"/>
          <w:szCs w:val="24"/>
          <w:rtl/>
        </w:rPr>
        <w:t xml:space="preserve"> </w:t>
      </w:r>
      <w:r>
        <w:rPr>
          <w:sz w:val="24"/>
          <w:szCs w:val="24"/>
          <w:rtl/>
        </w:rPr>
        <w:t>لنهاية العقد لأن العقد شريعة المتعاقدين، عملاً بالمادة (35) من قانون العمل رقم (7) لسنة 2000</w:t>
      </w:r>
      <w:r>
        <w:rPr>
          <w:rFonts w:hint="cs"/>
          <w:sz w:val="24"/>
          <w:szCs w:val="24"/>
          <w:rtl/>
        </w:rPr>
        <w:t>، وعليه</w:t>
      </w:r>
      <w:r>
        <w:rPr>
          <w:sz w:val="24"/>
          <w:szCs w:val="24"/>
          <w:rtl/>
        </w:rPr>
        <w:t xml:space="preserve"> </w:t>
      </w:r>
      <w:r>
        <w:rPr>
          <w:rFonts w:hint="cs"/>
          <w:sz w:val="24"/>
          <w:szCs w:val="24"/>
          <w:rtl/>
        </w:rPr>
        <w:t>إ</w:t>
      </w:r>
      <w:r>
        <w:rPr>
          <w:sz w:val="24"/>
          <w:szCs w:val="24"/>
          <w:rtl/>
        </w:rPr>
        <w:t>ذا كانت الطاعنة قد وقعت مع الجهة المطعون ضدها بأن عملها ينتهي عند بلوغ سن الستين فإن إنهاء عمل الطاعنة من قبل الجهة المطعون ضدها عند بلوغها سن الستين لا يعتبر فصلاً تعسفياً.</w:t>
      </w:r>
      <w:r>
        <w:rPr>
          <w:rFonts w:hint="cs"/>
          <w:sz w:val="24"/>
          <w:szCs w:val="24"/>
          <w:rtl/>
        </w:rPr>
        <w:t xml:space="preserve"> أنظر: حكم محكمة النقض المنعقدة في رام الله في الدعوى المدنية رقم 779/2013 الصادر بتاريخ 26/10/2014. أنظر كذلك: حكم محكمة النقض المنعقدة في رام الله في الدعوى المدنية رقم 62/2015 الصادر بتاريخ 14/2/2018.</w:t>
      </w:r>
    </w:p>
  </w:footnote>
  <w:footnote w:id="23">
    <w:p w14:paraId="6F32CE14">
      <w:pPr>
        <w:pStyle w:val="10"/>
        <w:ind w:left="0" w:right="0"/>
        <w:jc w:val="right"/>
        <w:rPr>
          <w:rFonts w:hint="cs" w:ascii="Traditional Arabic" w:hAnsi="Traditional Arabic"/>
          <w:b/>
          <w:bCs/>
          <w:color w:val="FF0000"/>
          <w:sz w:val="22"/>
          <w:szCs w:val="22"/>
          <w:rtl/>
        </w:rPr>
      </w:pPr>
      <w:r>
        <w:rPr>
          <w:rStyle w:val="9"/>
        </w:rPr>
        <w:footnoteRef/>
      </w:r>
      <w:r>
        <w:rPr>
          <w:rtl/>
        </w:rPr>
        <w:t xml:space="preserve"> </w:t>
      </w:r>
      <w:r>
        <w:rPr>
          <w:rFonts w:hint="cs" w:ascii="Traditional Arabic" w:hAnsi="Traditional Arabic"/>
          <w:b/>
          <w:bCs/>
          <w:color w:val="FF0000"/>
          <w:sz w:val="22"/>
          <w:szCs w:val="22"/>
          <w:rtl/>
        </w:rPr>
        <w:t>تطبيقات قضائية:</w:t>
      </w:r>
    </w:p>
    <w:p w14:paraId="4177CC90">
      <w:pPr>
        <w:pStyle w:val="13"/>
        <w:bidi/>
        <w:ind w:left="360" w:right="360"/>
        <w:jc w:val="both"/>
        <w:rPr>
          <w:rFonts w:ascii="Traditional Arabic" w:hAnsi="Traditional Arabic" w:eastAsia="Times New Roman" w:cs="Traditional Arabic"/>
          <w:sz w:val="24"/>
          <w:szCs w:val="24"/>
        </w:rPr>
      </w:pPr>
      <w:r>
        <w:rPr>
          <w:rFonts w:hint="cs" w:ascii="Traditional Arabic" w:hAnsi="Traditional Arabic" w:eastAsia="Times New Roman" w:cs="Traditional Arabic"/>
          <w:sz w:val="24"/>
          <w:szCs w:val="24"/>
          <w:rtl/>
        </w:rPr>
        <w:t>وفقاً للمادة (35) من قانون العمل ينتهي عقد العمل الفردي بوفاة العامل أو بإصابته بمرض أو عجز أقعده عن العمل مدة تزيد على ستة أشهر بناء على تقرير طبي صادر عن اللجنة الطبية مع مراعاة عدم وجود مركز شاغر يلائم قدراته المهنية ووضعه الصحي الجديد، وإن انهاء عمل العامل قبل انتهاء مدة الستة أشهر وقبل صدور تقرير طبي يثبت عجزه عن العمل، ودون تقديم بينة على عدم وجود شاغر يلائم وضعه يجعل من انهاء عمله فصلاً تعسفياً. أنظر: حكم محكمة النقض المنعقدة في رام الله في الدعوى المدنية رقم 848/2016 الصادر بتاريخ 6/2/2019.</w:t>
      </w:r>
    </w:p>
    <w:p w14:paraId="0DE9E096">
      <w:pPr>
        <w:pStyle w:val="10"/>
        <w:ind w:left="0" w:right="0"/>
        <w:jc w:val="right"/>
        <w:rPr>
          <w:rFonts w:hint="cs"/>
        </w:rPr>
      </w:pPr>
    </w:p>
  </w:footnote>
  <w:footnote w:id="24">
    <w:p w14:paraId="721172C6">
      <w:pPr>
        <w:pStyle w:val="10"/>
        <w:ind w:left="0" w:right="0"/>
        <w:jc w:val="both"/>
        <w:rPr>
          <w:rFonts w:hint="cs"/>
          <w:sz w:val="22"/>
          <w:szCs w:val="22"/>
          <w:rtl/>
        </w:rPr>
      </w:pPr>
      <w:r>
        <w:rPr>
          <w:rStyle w:val="9"/>
        </w:rPr>
        <w:footnoteRef/>
      </w:r>
      <w:r>
        <w:rPr>
          <w:rtl/>
        </w:rPr>
        <w:t xml:space="preserve"> </w:t>
      </w:r>
      <w:r>
        <w:rPr>
          <w:rFonts w:hint="cs"/>
          <w:b/>
          <w:bCs/>
          <w:color w:val="FF0000"/>
          <w:sz w:val="22"/>
          <w:szCs w:val="22"/>
          <w:rtl/>
        </w:rPr>
        <w:t>تطبيقات قضائية:</w:t>
      </w:r>
    </w:p>
    <w:p w14:paraId="0B4B9C56">
      <w:pPr>
        <w:pStyle w:val="10"/>
        <w:numPr>
          <w:ilvl w:val="0"/>
          <w:numId w:val="14"/>
        </w:numPr>
        <w:ind w:left="0" w:right="720"/>
        <w:jc w:val="both"/>
        <w:rPr>
          <w:rFonts w:hint="cs"/>
          <w:sz w:val="24"/>
          <w:szCs w:val="24"/>
        </w:rPr>
      </w:pPr>
      <w:r>
        <w:rPr>
          <w:rFonts w:hint="cs"/>
          <w:sz w:val="24"/>
          <w:szCs w:val="24"/>
          <w:rtl/>
        </w:rPr>
        <w:t xml:space="preserve">أ. </w:t>
      </w:r>
      <w:r>
        <w:rPr>
          <w:sz w:val="24"/>
          <w:szCs w:val="24"/>
          <w:rtl/>
        </w:rPr>
        <w:t xml:space="preserve">الحالات الواردة في المادة </w:t>
      </w:r>
      <w:r>
        <w:rPr>
          <w:rFonts w:hint="cs"/>
          <w:sz w:val="24"/>
          <w:szCs w:val="24"/>
          <w:rtl/>
        </w:rPr>
        <w:t>(</w:t>
      </w:r>
      <w:r>
        <w:rPr>
          <w:sz w:val="24"/>
          <w:szCs w:val="24"/>
          <w:rtl/>
        </w:rPr>
        <w:t>40</w:t>
      </w:r>
      <w:r>
        <w:rPr>
          <w:rFonts w:hint="cs"/>
          <w:sz w:val="24"/>
          <w:szCs w:val="24"/>
          <w:rtl/>
        </w:rPr>
        <w:t>)</w:t>
      </w:r>
      <w:r>
        <w:rPr>
          <w:sz w:val="24"/>
          <w:szCs w:val="24"/>
          <w:rtl/>
        </w:rPr>
        <w:t xml:space="preserve"> من قانون العمل ليست الحالات الوحيدة التي تبرر الفصل حصراً، </w:t>
      </w:r>
      <w:r>
        <w:rPr>
          <w:rFonts w:hint="cs"/>
          <w:sz w:val="24"/>
          <w:szCs w:val="24"/>
          <w:rtl/>
        </w:rPr>
        <w:t>إ</w:t>
      </w:r>
      <w:r>
        <w:rPr>
          <w:sz w:val="24"/>
          <w:szCs w:val="24"/>
          <w:rtl/>
        </w:rPr>
        <w:t xml:space="preserve">ذ </w:t>
      </w:r>
      <w:r>
        <w:rPr>
          <w:rFonts w:hint="cs"/>
          <w:sz w:val="24"/>
          <w:szCs w:val="24"/>
          <w:rtl/>
        </w:rPr>
        <w:t>أ</w:t>
      </w:r>
      <w:r>
        <w:rPr>
          <w:sz w:val="24"/>
          <w:szCs w:val="24"/>
          <w:rtl/>
        </w:rPr>
        <w:t xml:space="preserve">ن تقرير وتقدير فيما </w:t>
      </w:r>
      <w:r>
        <w:rPr>
          <w:rFonts w:hint="cs"/>
          <w:sz w:val="24"/>
          <w:szCs w:val="24"/>
          <w:rtl/>
        </w:rPr>
        <w:t>إ</w:t>
      </w:r>
      <w:r>
        <w:rPr>
          <w:sz w:val="24"/>
          <w:szCs w:val="24"/>
          <w:rtl/>
        </w:rPr>
        <w:t>ذا كان الفصل تعسفياً من عدمه يخضع لاطلاقات محكمة الموضوع في ضوء ما يقدم من بينات.</w:t>
      </w:r>
      <w:r>
        <w:rPr>
          <w:rFonts w:hint="cs"/>
          <w:sz w:val="24"/>
          <w:szCs w:val="24"/>
          <w:rtl/>
        </w:rPr>
        <w:t xml:space="preserve"> ب. </w:t>
      </w:r>
      <w:r>
        <w:rPr>
          <w:sz w:val="24"/>
          <w:szCs w:val="24"/>
          <w:rtl/>
        </w:rPr>
        <w:t xml:space="preserve">فصل العامل في الحالات الواردة في المادة </w:t>
      </w:r>
      <w:r>
        <w:rPr>
          <w:rFonts w:hint="cs"/>
          <w:sz w:val="24"/>
          <w:szCs w:val="24"/>
          <w:rtl/>
        </w:rPr>
        <w:t>(</w:t>
      </w:r>
      <w:r>
        <w:rPr>
          <w:sz w:val="24"/>
          <w:szCs w:val="24"/>
          <w:rtl/>
        </w:rPr>
        <w:t>40</w:t>
      </w:r>
      <w:r>
        <w:rPr>
          <w:rFonts w:hint="cs"/>
          <w:sz w:val="24"/>
          <w:szCs w:val="24"/>
          <w:rtl/>
        </w:rPr>
        <w:t>)</w:t>
      </w:r>
      <w:r>
        <w:rPr>
          <w:sz w:val="24"/>
          <w:szCs w:val="24"/>
          <w:rtl/>
        </w:rPr>
        <w:t xml:space="preserve"> من قانون العمل لا يستوجب اشعاره بالفصل، وفي غير تلك الحالات فإن التقرير بأن الفصل ليس تعسفيا</w:t>
      </w:r>
      <w:r>
        <w:rPr>
          <w:rFonts w:hint="cs"/>
          <w:sz w:val="24"/>
          <w:szCs w:val="24"/>
          <w:rtl/>
        </w:rPr>
        <w:t>ً</w:t>
      </w:r>
      <w:r>
        <w:rPr>
          <w:sz w:val="24"/>
          <w:szCs w:val="24"/>
          <w:rtl/>
        </w:rPr>
        <w:t xml:space="preserve"> ل</w:t>
      </w:r>
      <w:r>
        <w:rPr>
          <w:rFonts w:hint="cs"/>
          <w:sz w:val="24"/>
          <w:szCs w:val="24"/>
          <w:rtl/>
        </w:rPr>
        <w:t>ا</w:t>
      </w:r>
      <w:r>
        <w:rPr>
          <w:sz w:val="24"/>
          <w:szCs w:val="24"/>
          <w:rtl/>
        </w:rPr>
        <w:t xml:space="preserve"> يعني عدم الحكم للعامل ببدل الإشعار، إذ لا تناقض بينهما.</w:t>
      </w:r>
      <w:r>
        <w:rPr>
          <w:rFonts w:hint="cs"/>
          <w:sz w:val="24"/>
          <w:szCs w:val="24"/>
          <w:rtl/>
        </w:rPr>
        <w:t xml:space="preserve"> أنظر: </w:t>
      </w:r>
      <w:r>
        <w:rPr>
          <w:rFonts w:ascii="Traditional Arabic" w:hAnsi="Traditional Arabic"/>
          <w:sz w:val="24"/>
          <w:szCs w:val="24"/>
          <w:rtl/>
        </w:rPr>
        <w:t>حكم محكمة النقض المنعقدة في رام الله في الدعوى المدنية رقم</w:t>
      </w:r>
      <w:r>
        <w:rPr>
          <w:rFonts w:hint="cs" w:ascii="Traditional Arabic" w:hAnsi="Traditional Arabic"/>
          <w:sz w:val="24"/>
          <w:szCs w:val="24"/>
          <w:rtl/>
        </w:rPr>
        <w:t xml:space="preserve"> 401/2015 الصادر بتاريخ 13/2/2017. في حين ذهبت محكمة النقض </w:t>
      </w:r>
      <w:r>
        <w:rPr>
          <w:rFonts w:ascii="Traditional Arabic" w:hAnsi="Traditional Arabic"/>
          <w:sz w:val="24"/>
          <w:szCs w:val="24"/>
          <w:rtl/>
        </w:rPr>
        <w:t>المنعقدة في رام الله</w:t>
      </w:r>
      <w:r>
        <w:rPr>
          <w:rFonts w:hint="cs" w:ascii="Traditional Arabic" w:hAnsi="Traditional Arabic"/>
          <w:sz w:val="24"/>
          <w:szCs w:val="24"/>
          <w:rtl/>
        </w:rPr>
        <w:t xml:space="preserve"> في الحكم رقم 617/2013 الصادر بتاريخ 15/12/2014 إلى القول أن </w:t>
      </w:r>
      <w:r>
        <w:rPr>
          <w:rFonts w:ascii="Traditional Arabic" w:hAnsi="Traditional Arabic"/>
          <w:sz w:val="24"/>
          <w:szCs w:val="24"/>
          <w:rtl/>
        </w:rPr>
        <w:t xml:space="preserve">الفصل التعسفي هو الذي يصدر عن صاحب العمل في غير الحالات الواردة في المادتين (40،41) من قانون العمل اللتين حددتا الحالات التي يجوز فيها لصاحب العمل انهاء عقد العمل، فإذا لم تتوفر </w:t>
      </w:r>
      <w:r>
        <w:rPr>
          <w:rFonts w:hint="cs" w:ascii="Traditional Arabic" w:hAnsi="Traditional Arabic"/>
          <w:sz w:val="24"/>
          <w:szCs w:val="24"/>
          <w:rtl/>
        </w:rPr>
        <w:t>إ</w:t>
      </w:r>
      <w:r>
        <w:rPr>
          <w:rFonts w:ascii="Traditional Arabic" w:hAnsi="Traditional Arabic"/>
          <w:sz w:val="24"/>
          <w:szCs w:val="24"/>
          <w:rtl/>
        </w:rPr>
        <w:t>حدى هذه الحالات فإن الفصل عندئذٍ يكون تعسفياً</w:t>
      </w:r>
      <w:r>
        <w:rPr>
          <w:rFonts w:hint="cs" w:ascii="Traditional Arabic" w:hAnsi="Traditional Arabic"/>
          <w:sz w:val="24"/>
          <w:szCs w:val="24"/>
          <w:rtl/>
        </w:rPr>
        <w:t xml:space="preserve">، وبالتالي فإن </w:t>
      </w:r>
      <w:r>
        <w:rPr>
          <w:rFonts w:ascii="Traditional Arabic" w:hAnsi="Traditional Arabic"/>
          <w:sz w:val="24"/>
          <w:szCs w:val="24"/>
          <w:rtl/>
        </w:rPr>
        <w:t>إنذار العامل مرة لمغادرته العمل دون إذن مسبق، ومرة لتلفظه على أحد موظفي الشركة بألفاظ بذيئة طالت القائمين على العمل، لا يعتبر مبرراً لفصله سنداً لأحكام المادتين (40،41) من قانون العمل.</w:t>
      </w:r>
    </w:p>
    <w:p w14:paraId="1E161D7E">
      <w:pPr>
        <w:pStyle w:val="10"/>
        <w:numPr>
          <w:ilvl w:val="0"/>
          <w:numId w:val="14"/>
        </w:numPr>
        <w:ind w:left="0" w:right="720"/>
        <w:jc w:val="both"/>
        <w:rPr>
          <w:rFonts w:ascii="Traditional Arabic" w:hAnsi="Traditional Arabic"/>
          <w:sz w:val="24"/>
          <w:szCs w:val="24"/>
        </w:rPr>
      </w:pPr>
      <w:r>
        <w:rPr>
          <w:rFonts w:ascii="Traditional Arabic" w:hAnsi="Traditional Arabic"/>
          <w:sz w:val="24"/>
          <w:szCs w:val="24"/>
          <w:rtl/>
        </w:rPr>
        <w:t>على صاحب العمل أن يثبت سبب إنهاء عقد لعمل، وأن يكون ذلك لأحد الأسباب المحددة في المادتين (</w:t>
      </w:r>
      <w:r>
        <w:rPr>
          <w:rFonts w:ascii="Traditional Arabic" w:hAnsi="Traditional Arabic"/>
          <w:sz w:val="24"/>
          <w:szCs w:val="24"/>
        </w:rPr>
        <w:t>40</w:t>
      </w:r>
      <w:r>
        <w:rPr>
          <w:rFonts w:ascii="Traditional Arabic" w:hAnsi="Traditional Arabic"/>
          <w:sz w:val="24"/>
          <w:szCs w:val="24"/>
          <w:rtl/>
        </w:rPr>
        <w:t>) و (41) من قانون العمل وإلا كان فصلاً تعسفياً، وإن عدم مقدرة رب العمل على إثبات المخالفات التي نسبها للعامل وكذلك إنهاء العقد قبل إنتهاء المشروع يعني أن الفصل كان تعسفياً. أنظر: حكم محكمة النقض المنعقدة في رام الله في الدعوى المدنية رقم 94/2009 الصادر بتاريخ 30/9/2009.</w:t>
      </w:r>
    </w:p>
    <w:p w14:paraId="56B48F79">
      <w:pPr>
        <w:pStyle w:val="10"/>
        <w:numPr>
          <w:ilvl w:val="0"/>
          <w:numId w:val="14"/>
        </w:numPr>
        <w:ind w:left="0" w:right="720"/>
        <w:jc w:val="both"/>
        <w:rPr>
          <w:rFonts w:hint="cs"/>
          <w:sz w:val="24"/>
          <w:szCs w:val="24"/>
        </w:rPr>
      </w:pPr>
      <w:r>
        <w:rPr>
          <w:rFonts w:ascii="Traditional Arabic" w:hAnsi="Traditional Arabic"/>
          <w:sz w:val="24"/>
          <w:szCs w:val="24"/>
          <w:rtl/>
        </w:rPr>
        <w:t>على صاحب العمل إثبات الإخلال الذي وقع من العامل والذي استند إليه في فصله من العمل شريطة أن يكون هذا الإخلال من الجسامة بحيث يبرر الفصل، فالعبرة تكون بجسامة الضرر الذي يصيب صاحب العمل وليس بجسامة الخطأ الذي ارتكبه العامل. أنظر: حكم محكمة النقض المنعقدة في رام الله في الدعوى المدنية رقم 650/2013 الصادر بتاريخ 22/11/2015.</w:t>
      </w:r>
    </w:p>
    <w:p w14:paraId="582FFD10">
      <w:pPr>
        <w:pStyle w:val="10"/>
        <w:numPr>
          <w:ilvl w:val="0"/>
          <w:numId w:val="14"/>
        </w:numPr>
        <w:ind w:left="0" w:right="720"/>
        <w:jc w:val="both"/>
        <w:rPr>
          <w:rFonts w:hint="cs"/>
          <w:sz w:val="22"/>
          <w:szCs w:val="22"/>
        </w:rPr>
      </w:pPr>
      <w:r>
        <w:rPr>
          <w:sz w:val="24"/>
          <w:szCs w:val="24"/>
          <w:rtl/>
        </w:rPr>
        <w:t>إذا تم فصل العامل لأي سبب من الأسباب الواردة في المادة (40) من قانون العمل رقم (7) لسنة 2000، فإن ذلك يؤدي إلى عدم إستحقاق العامل بدل الإشعار فقط، ولا يوجد في قانون العمل ما يبرر حرمان العامل من مكافأة نهاية الخدمة في مثل هذه الحالة.</w:t>
      </w:r>
      <w:r>
        <w:rPr>
          <w:rFonts w:hint="cs"/>
          <w:sz w:val="24"/>
          <w:szCs w:val="24"/>
          <w:rtl/>
        </w:rPr>
        <w:t xml:space="preserve"> أنظر: حكم محكمة النقض المنعقدة في رام الله في الدعوى المدنية رقم 765/2011 الصادر بتاريخ 11/12/2012.</w:t>
      </w:r>
    </w:p>
  </w:footnote>
  <w:footnote w:id="25">
    <w:p w14:paraId="3D3C145A">
      <w:pPr>
        <w:pStyle w:val="10"/>
        <w:ind w:left="0" w:right="0"/>
        <w:jc w:val="right"/>
        <w:rPr>
          <w:rFonts w:hint="cs"/>
          <w:sz w:val="22"/>
          <w:szCs w:val="22"/>
          <w:rtl/>
        </w:rPr>
      </w:pPr>
      <w:r>
        <w:rPr>
          <w:rStyle w:val="9"/>
        </w:rPr>
        <w:footnoteRef/>
      </w:r>
      <w:r>
        <w:rPr>
          <w:rtl/>
        </w:rPr>
        <w:t xml:space="preserve"> </w:t>
      </w:r>
      <w:r>
        <w:rPr>
          <w:rFonts w:hint="cs"/>
          <w:b/>
          <w:bCs/>
          <w:color w:val="FF0000"/>
          <w:sz w:val="22"/>
          <w:szCs w:val="22"/>
          <w:rtl/>
        </w:rPr>
        <w:t>تطبيقات قضائية:</w:t>
      </w:r>
    </w:p>
    <w:p w14:paraId="1A98A1C7">
      <w:pPr>
        <w:pStyle w:val="10"/>
        <w:numPr>
          <w:ilvl w:val="0"/>
          <w:numId w:val="15"/>
        </w:numPr>
        <w:ind w:left="0" w:right="720"/>
        <w:jc w:val="both"/>
        <w:rPr>
          <w:rFonts w:hint="cs"/>
          <w:sz w:val="24"/>
          <w:szCs w:val="24"/>
        </w:rPr>
      </w:pPr>
      <w:r>
        <w:rPr>
          <w:color w:val="000000"/>
          <w:sz w:val="24"/>
          <w:szCs w:val="24"/>
          <w:rtl/>
        </w:rPr>
        <w:t xml:space="preserve">طالما أن المدعي قد عمل لدى رب العمل مدة ثلاثة عشر سنة وثلاثة اشهر ولم ينقطع عن العمل خلال تلك الفترة </w:t>
      </w:r>
      <w:r>
        <w:rPr>
          <w:rFonts w:hint="cs"/>
          <w:color w:val="000000"/>
          <w:sz w:val="24"/>
          <w:szCs w:val="24"/>
          <w:rtl/>
        </w:rPr>
        <w:t>إلا</w:t>
      </w:r>
      <w:r>
        <w:rPr>
          <w:color w:val="000000"/>
          <w:sz w:val="24"/>
          <w:szCs w:val="24"/>
          <w:rtl/>
        </w:rPr>
        <w:t xml:space="preserve"> مدة عشرة </w:t>
      </w:r>
      <w:r>
        <w:rPr>
          <w:rFonts w:hint="cs"/>
          <w:color w:val="000000"/>
          <w:sz w:val="24"/>
          <w:szCs w:val="24"/>
          <w:rtl/>
        </w:rPr>
        <w:t>أ</w:t>
      </w:r>
      <w:r>
        <w:rPr>
          <w:color w:val="000000"/>
          <w:sz w:val="24"/>
          <w:szCs w:val="24"/>
          <w:rtl/>
        </w:rPr>
        <w:t xml:space="preserve">شهر بسبب اعتقاله من قبل الاحتلال </w:t>
      </w:r>
      <w:r>
        <w:rPr>
          <w:rFonts w:hint="cs"/>
          <w:color w:val="000000"/>
          <w:sz w:val="24"/>
          <w:szCs w:val="24"/>
          <w:rtl/>
        </w:rPr>
        <w:t>الإسرائيلي،</w:t>
      </w:r>
      <w:r>
        <w:rPr>
          <w:color w:val="000000"/>
          <w:sz w:val="24"/>
          <w:szCs w:val="24"/>
          <w:rtl/>
        </w:rPr>
        <w:t xml:space="preserve"> لذلك فإن هذا الغياب والانقطاع عن العمل يكون لعذر مقبول لا دخل فيه </w:t>
      </w:r>
      <w:r>
        <w:rPr>
          <w:rFonts w:hint="cs"/>
          <w:color w:val="000000"/>
          <w:sz w:val="24"/>
          <w:szCs w:val="24"/>
          <w:rtl/>
        </w:rPr>
        <w:t>لإرادة</w:t>
      </w:r>
      <w:r>
        <w:rPr>
          <w:color w:val="000000"/>
          <w:sz w:val="24"/>
          <w:szCs w:val="24"/>
          <w:rtl/>
        </w:rPr>
        <w:t xml:space="preserve"> المدعي، ولا يشكل سبباً من ال</w:t>
      </w:r>
      <w:r>
        <w:rPr>
          <w:rFonts w:hint="cs"/>
          <w:color w:val="000000"/>
          <w:sz w:val="24"/>
          <w:szCs w:val="24"/>
          <w:rtl/>
        </w:rPr>
        <w:t>أ</w:t>
      </w:r>
      <w:r>
        <w:rPr>
          <w:color w:val="000000"/>
          <w:sz w:val="24"/>
          <w:szCs w:val="24"/>
          <w:rtl/>
        </w:rPr>
        <w:t xml:space="preserve">سباب التي ينتهي معها عقد العمل سنداً للمادة </w:t>
      </w:r>
      <w:r>
        <w:rPr>
          <w:rFonts w:hint="cs"/>
          <w:color w:val="000000"/>
          <w:sz w:val="24"/>
          <w:szCs w:val="24"/>
          <w:rtl/>
        </w:rPr>
        <w:t>(</w:t>
      </w:r>
      <w:r>
        <w:rPr>
          <w:color w:val="000000"/>
          <w:sz w:val="24"/>
          <w:szCs w:val="24"/>
          <w:rtl/>
        </w:rPr>
        <w:t>35</w:t>
      </w:r>
      <w:r>
        <w:rPr>
          <w:rFonts w:hint="cs"/>
          <w:color w:val="000000"/>
          <w:sz w:val="24"/>
          <w:szCs w:val="24"/>
          <w:rtl/>
        </w:rPr>
        <w:t>)</w:t>
      </w:r>
      <w:r>
        <w:rPr>
          <w:color w:val="000000"/>
          <w:sz w:val="24"/>
          <w:szCs w:val="24"/>
          <w:rtl/>
        </w:rPr>
        <w:t xml:space="preserve"> من قانون العمل، كما لا يشكل سبباً يبيح لصاحب العمل انهاء عقد العمل من طرف واحد سنداً للمادة </w:t>
      </w:r>
      <w:r>
        <w:rPr>
          <w:rFonts w:hint="cs"/>
          <w:color w:val="000000"/>
          <w:sz w:val="24"/>
          <w:szCs w:val="24"/>
          <w:rtl/>
        </w:rPr>
        <w:t>(</w:t>
      </w:r>
      <w:r>
        <w:rPr>
          <w:color w:val="000000"/>
          <w:sz w:val="24"/>
          <w:szCs w:val="24"/>
          <w:rtl/>
        </w:rPr>
        <w:t>40/4</w:t>
      </w:r>
      <w:r>
        <w:rPr>
          <w:rFonts w:hint="cs"/>
          <w:color w:val="000000"/>
          <w:sz w:val="24"/>
          <w:szCs w:val="24"/>
          <w:rtl/>
        </w:rPr>
        <w:t>)</w:t>
      </w:r>
      <w:r>
        <w:rPr>
          <w:color w:val="000000"/>
          <w:sz w:val="24"/>
          <w:szCs w:val="24"/>
          <w:rtl/>
        </w:rPr>
        <w:t xml:space="preserve"> من ذات القانون.</w:t>
      </w:r>
      <w:r>
        <w:rPr>
          <w:rFonts w:hint="cs"/>
          <w:color w:val="000000"/>
          <w:sz w:val="24"/>
          <w:szCs w:val="24"/>
          <w:rtl/>
        </w:rPr>
        <w:t xml:space="preserve"> أنظر: حكم محكمة النقض المنعقدة في رام الله في الدعوى المدنية رقم 183/2015 الصادر بتاريخ 10/5/2017.</w:t>
      </w:r>
    </w:p>
  </w:footnote>
  <w:footnote w:id="26">
    <w:p w14:paraId="23A1BBCB">
      <w:pPr>
        <w:pStyle w:val="10"/>
        <w:ind w:left="0" w:right="0"/>
        <w:jc w:val="right"/>
        <w:rPr>
          <w:rFonts w:hint="cs"/>
          <w:b/>
          <w:bCs/>
          <w:color w:val="FF0000"/>
          <w:sz w:val="22"/>
          <w:szCs w:val="22"/>
          <w:rtl/>
        </w:rPr>
      </w:pPr>
      <w:r>
        <w:rPr>
          <w:rStyle w:val="9"/>
        </w:rPr>
        <w:footnoteRef/>
      </w:r>
      <w:r>
        <w:rPr>
          <w:rtl/>
        </w:rPr>
        <w:t xml:space="preserve"> </w:t>
      </w:r>
      <w:r>
        <w:rPr>
          <w:rFonts w:hint="cs"/>
          <w:b/>
          <w:bCs/>
          <w:color w:val="FF0000"/>
          <w:sz w:val="22"/>
          <w:szCs w:val="22"/>
          <w:rtl/>
        </w:rPr>
        <w:t>تطبيقات قضائية:</w:t>
      </w:r>
    </w:p>
    <w:p w14:paraId="4D856221">
      <w:pPr>
        <w:pStyle w:val="10"/>
        <w:numPr>
          <w:ilvl w:val="0"/>
          <w:numId w:val="16"/>
        </w:numPr>
        <w:ind w:left="0" w:right="720"/>
        <w:jc w:val="right"/>
        <w:rPr>
          <w:rFonts w:hint="cs"/>
          <w:color w:val="000000"/>
          <w:sz w:val="24"/>
          <w:szCs w:val="24"/>
        </w:rPr>
      </w:pPr>
      <w:r>
        <w:rPr>
          <w:color w:val="000000"/>
          <w:sz w:val="24"/>
          <w:szCs w:val="24"/>
          <w:rtl/>
        </w:rPr>
        <w:t>شرط عدم المنافسة في عقود العمل يأتي انسجاما</w:t>
      </w:r>
      <w:r>
        <w:rPr>
          <w:rFonts w:hint="cs"/>
          <w:color w:val="000000"/>
          <w:sz w:val="24"/>
          <w:szCs w:val="24"/>
          <w:rtl/>
        </w:rPr>
        <w:t>ً</w:t>
      </w:r>
      <w:r>
        <w:rPr>
          <w:color w:val="000000"/>
          <w:sz w:val="24"/>
          <w:szCs w:val="24"/>
          <w:rtl/>
        </w:rPr>
        <w:t xml:space="preserve"> مع حرية التعاقد، إلا أنه مقيد بوجود مصلحة لرب العمل وبناء</w:t>
      </w:r>
      <w:r>
        <w:rPr>
          <w:rFonts w:hint="cs"/>
          <w:color w:val="000000"/>
          <w:sz w:val="24"/>
          <w:szCs w:val="24"/>
          <w:rtl/>
        </w:rPr>
        <w:t>ً</w:t>
      </w:r>
      <w:r>
        <w:rPr>
          <w:color w:val="000000"/>
          <w:sz w:val="24"/>
          <w:szCs w:val="24"/>
          <w:rtl/>
        </w:rPr>
        <w:t xml:space="preserve"> على اتفاق واضح من حيث الزمان والمكان، وبما لا يؤدي إلى المساس بحرية العامل بالعمل، فيجب اضافة إلى صحة أركان العقد بشكل عام أن يكون الشرط واضحا</w:t>
      </w:r>
      <w:r>
        <w:rPr>
          <w:rFonts w:hint="cs"/>
          <w:color w:val="000000"/>
          <w:sz w:val="24"/>
          <w:szCs w:val="24"/>
          <w:rtl/>
        </w:rPr>
        <w:t>ً</w:t>
      </w:r>
      <w:r>
        <w:rPr>
          <w:color w:val="000000"/>
          <w:sz w:val="24"/>
          <w:szCs w:val="24"/>
          <w:rtl/>
        </w:rPr>
        <w:t>، وأن تتناسب مصلحة رب العمل في الهدف المراد تحقيقه مع مصلحة العامل في وجود فرص عمل أخرى، وألا يقترن بشرط جزائي مبالغ فيه.</w:t>
      </w:r>
      <w:r>
        <w:rPr>
          <w:rFonts w:hint="cs"/>
          <w:color w:val="000000"/>
          <w:sz w:val="24"/>
          <w:szCs w:val="24"/>
          <w:rtl/>
        </w:rPr>
        <w:t xml:space="preserve"> ب. </w:t>
      </w:r>
      <w:r>
        <w:rPr>
          <w:color w:val="000000"/>
          <w:sz w:val="24"/>
          <w:szCs w:val="24"/>
          <w:rtl/>
        </w:rPr>
        <w:t>شرط شركة التأمين على محقق التأمين بعدم العمل مدة عام لدى شركة أخرى لا يتناسب مع طبيعة عمل المحقق باعتباره عمله الوحيد، ولأنه لا يوجد في عمله ما قد يضر بشركة التأمين أو يفشي أسرارها.</w:t>
      </w:r>
      <w:r>
        <w:rPr>
          <w:rFonts w:hint="cs"/>
          <w:color w:val="000000"/>
          <w:sz w:val="24"/>
          <w:szCs w:val="24"/>
          <w:rtl/>
        </w:rPr>
        <w:t xml:space="preserve"> أنظر: حكم محكمة النقض المنعقدة في رام الله في الدعوى المدنية رقم 1433/2015 الصادر بتاريخ 13/2/2019.</w:t>
      </w:r>
    </w:p>
  </w:footnote>
  <w:footnote w:id="27">
    <w:p w14:paraId="31D973AB">
      <w:pPr>
        <w:pStyle w:val="10"/>
        <w:ind w:left="0" w:right="0"/>
        <w:jc w:val="both"/>
        <w:rPr>
          <w:rFont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b/>
          <w:bCs/>
          <w:color w:val="FF0000"/>
          <w:sz w:val="22"/>
          <w:szCs w:val="22"/>
          <w:rtl/>
        </w:rPr>
        <w:t>تطبيقات قضائية:</w:t>
      </w:r>
    </w:p>
    <w:p w14:paraId="0EDBB0A9">
      <w:pPr>
        <w:pStyle w:val="10"/>
        <w:numPr>
          <w:ilvl w:val="0"/>
          <w:numId w:val="17"/>
        </w:numPr>
        <w:ind w:left="0" w:right="720"/>
        <w:jc w:val="both"/>
        <w:rPr>
          <w:sz w:val="24"/>
          <w:szCs w:val="24"/>
        </w:rPr>
      </w:pPr>
      <w:r>
        <w:rPr>
          <w:rFonts w:ascii="Traditional Arabic" w:hAnsi="Traditional Arabic"/>
          <w:sz w:val="24"/>
          <w:szCs w:val="24"/>
          <w:rtl/>
        </w:rPr>
        <w:t>وفقاً للمادة (40/9) من قانون العمل، فإن فصل العامل يكون مبرراً في حالة الإعتداء على رب العمل أو من يمثله أو الرئيس المباشر، ولا ينسحب ذلك على الاعتداء على أحد الزملاء في العمل. أنظر: حكم محكمة النقض المنعقدة في رام الله في الدعوى المدنية رقم 348/2014 الصادر بتاريخ 11/1/2015.</w:t>
      </w:r>
    </w:p>
    <w:p w14:paraId="2247D371">
      <w:pPr>
        <w:pStyle w:val="10"/>
        <w:numPr>
          <w:ilvl w:val="0"/>
          <w:numId w:val="17"/>
        </w:numPr>
        <w:ind w:left="0" w:right="720"/>
        <w:jc w:val="both"/>
        <w:rPr>
          <w:rFonts w:hint="cs"/>
        </w:rPr>
      </w:pPr>
      <w:r>
        <w:rPr>
          <w:sz w:val="24"/>
          <w:szCs w:val="24"/>
          <w:rtl/>
        </w:rPr>
        <w:t>وفقا</w:t>
      </w:r>
      <w:r>
        <w:rPr>
          <w:rFonts w:hint="cs"/>
          <w:sz w:val="24"/>
          <w:szCs w:val="24"/>
          <w:rtl/>
        </w:rPr>
        <w:t>ً</w:t>
      </w:r>
      <w:r>
        <w:rPr>
          <w:sz w:val="24"/>
          <w:szCs w:val="24"/>
          <w:rtl/>
        </w:rPr>
        <w:t xml:space="preserve"> للمادة </w:t>
      </w:r>
      <w:r>
        <w:rPr>
          <w:rFonts w:hint="cs"/>
          <w:sz w:val="24"/>
          <w:szCs w:val="24"/>
          <w:rtl/>
        </w:rPr>
        <w:t>(</w:t>
      </w:r>
      <w:r>
        <w:rPr>
          <w:sz w:val="24"/>
          <w:szCs w:val="24"/>
          <w:rtl/>
        </w:rPr>
        <w:t>40/ 9</w:t>
      </w:r>
      <w:r>
        <w:rPr>
          <w:rFonts w:hint="cs"/>
          <w:sz w:val="24"/>
          <w:szCs w:val="24"/>
          <w:rtl/>
        </w:rPr>
        <w:t>)</w:t>
      </w:r>
      <w:r>
        <w:rPr>
          <w:sz w:val="24"/>
          <w:szCs w:val="24"/>
          <w:rtl/>
        </w:rPr>
        <w:t xml:space="preserve"> من قانون العمل</w:t>
      </w:r>
      <w:r>
        <w:rPr>
          <w:rFonts w:hint="cs"/>
          <w:sz w:val="24"/>
          <w:szCs w:val="24"/>
          <w:rtl/>
        </w:rPr>
        <w:t>،</w:t>
      </w:r>
      <w:r>
        <w:rPr>
          <w:sz w:val="24"/>
          <w:szCs w:val="24"/>
          <w:rtl/>
        </w:rPr>
        <w:t xml:space="preserve"> فإن اعتداء العامل على رب العمل أو من يمثله بالضرب إنما يحرمه من بدل الإشعار فقط ولا يحرمه من حقوقه الأخرى.</w:t>
      </w:r>
      <w:r>
        <w:rPr>
          <w:rFonts w:hint="cs"/>
          <w:sz w:val="24"/>
          <w:szCs w:val="24"/>
          <w:rtl/>
        </w:rPr>
        <w:t xml:space="preserve"> أنظر: حكم محكمة النقض المنعقدة في رام الله في الدعوى المدنية رقم 103/2010 الصادر بتاريخ 3/7/2010.</w:t>
      </w:r>
    </w:p>
  </w:footnote>
  <w:footnote w:id="28">
    <w:p w14:paraId="13BA5DD7">
      <w:pPr>
        <w:pStyle w:val="10"/>
        <w:ind w:left="0" w:right="0"/>
        <w:jc w:val="right"/>
        <w:rPr>
          <w:rFonts w:hint="cs"/>
          <w:sz w:val="22"/>
          <w:szCs w:val="22"/>
          <w:rtl/>
        </w:rPr>
      </w:pPr>
      <w:r>
        <w:rPr>
          <w:rStyle w:val="9"/>
        </w:rPr>
        <w:footnoteRef/>
      </w:r>
      <w:r>
        <w:rPr>
          <w:rtl/>
        </w:rPr>
        <w:t xml:space="preserve"> </w:t>
      </w:r>
      <w:r>
        <w:rPr>
          <w:rFonts w:hint="cs"/>
          <w:b/>
          <w:bCs/>
          <w:color w:val="FF0000"/>
          <w:sz w:val="22"/>
          <w:szCs w:val="22"/>
          <w:rtl/>
        </w:rPr>
        <w:t>تطبيقات قضائية:</w:t>
      </w:r>
    </w:p>
    <w:p w14:paraId="019A1888">
      <w:pPr>
        <w:pStyle w:val="10"/>
        <w:numPr>
          <w:ilvl w:val="0"/>
          <w:numId w:val="18"/>
        </w:numPr>
        <w:ind w:left="0" w:right="720"/>
        <w:jc w:val="both"/>
        <w:rPr>
          <w:rFonts w:hint="cs"/>
          <w:sz w:val="24"/>
          <w:szCs w:val="24"/>
        </w:rPr>
      </w:pPr>
      <w:r>
        <w:rPr>
          <w:rFonts w:hint="cs"/>
          <w:sz w:val="24"/>
          <w:szCs w:val="24"/>
          <w:rtl/>
        </w:rPr>
        <w:t xml:space="preserve">أ. </w:t>
      </w:r>
      <w:r>
        <w:rPr>
          <w:sz w:val="24"/>
          <w:szCs w:val="24"/>
          <w:rtl/>
        </w:rPr>
        <w:t xml:space="preserve">إذا كان </w:t>
      </w:r>
      <w:r>
        <w:rPr>
          <w:rFonts w:hint="cs"/>
          <w:sz w:val="24"/>
          <w:szCs w:val="24"/>
          <w:rtl/>
        </w:rPr>
        <w:t>إ</w:t>
      </w:r>
      <w:r>
        <w:rPr>
          <w:sz w:val="24"/>
          <w:szCs w:val="24"/>
          <w:rtl/>
        </w:rPr>
        <w:t xml:space="preserve">نهاء عمل العامل الذي يعمل مدرساً قد جاء نتيجة حصول تغيير في </w:t>
      </w:r>
      <w:r>
        <w:rPr>
          <w:rFonts w:hint="cs"/>
          <w:sz w:val="24"/>
          <w:szCs w:val="24"/>
          <w:rtl/>
        </w:rPr>
        <w:t>إ</w:t>
      </w:r>
      <w:r>
        <w:rPr>
          <w:sz w:val="24"/>
          <w:szCs w:val="24"/>
          <w:rtl/>
        </w:rPr>
        <w:t>دارة المدرسة التي ارتأت ول</w:t>
      </w:r>
      <w:r>
        <w:rPr>
          <w:rFonts w:hint="cs"/>
          <w:sz w:val="24"/>
          <w:szCs w:val="24"/>
          <w:rtl/>
        </w:rPr>
        <w:t>أ</w:t>
      </w:r>
      <w:r>
        <w:rPr>
          <w:sz w:val="24"/>
          <w:szCs w:val="24"/>
          <w:rtl/>
        </w:rPr>
        <w:t xml:space="preserve">سباب مهنية وأكاديمية </w:t>
      </w:r>
      <w:r>
        <w:rPr>
          <w:rFonts w:hint="cs"/>
          <w:sz w:val="24"/>
          <w:szCs w:val="24"/>
          <w:rtl/>
        </w:rPr>
        <w:t>وإدارية</w:t>
      </w:r>
      <w:r>
        <w:rPr>
          <w:sz w:val="24"/>
          <w:szCs w:val="24"/>
          <w:rtl/>
        </w:rPr>
        <w:t xml:space="preserve"> أن تتخلى عن بعض ال</w:t>
      </w:r>
      <w:r>
        <w:rPr>
          <w:rFonts w:hint="cs"/>
          <w:sz w:val="24"/>
          <w:szCs w:val="24"/>
          <w:rtl/>
        </w:rPr>
        <w:t>أ</w:t>
      </w:r>
      <w:r>
        <w:rPr>
          <w:sz w:val="24"/>
          <w:szCs w:val="24"/>
          <w:rtl/>
        </w:rPr>
        <w:t>ساتذة لفسح المجال لخلق طواقم جديدة ولتأدية المهمة المرتجا</w:t>
      </w:r>
      <w:r>
        <w:rPr>
          <w:rFonts w:hint="cs"/>
          <w:sz w:val="24"/>
          <w:szCs w:val="24"/>
          <w:rtl/>
        </w:rPr>
        <w:t>ة</w:t>
      </w:r>
      <w:r>
        <w:rPr>
          <w:sz w:val="24"/>
          <w:szCs w:val="24"/>
          <w:rtl/>
        </w:rPr>
        <w:t>، فإن ذلك، ولكي لا يعتبر الإنهاء فصلاً تعسفياً، مشروط ب</w:t>
      </w:r>
      <w:r>
        <w:rPr>
          <w:rFonts w:hint="cs"/>
          <w:sz w:val="24"/>
          <w:szCs w:val="24"/>
          <w:rtl/>
        </w:rPr>
        <w:t>إ</w:t>
      </w:r>
      <w:r>
        <w:rPr>
          <w:sz w:val="24"/>
          <w:szCs w:val="24"/>
          <w:rtl/>
        </w:rPr>
        <w:t>شعار وزارة العمل وفقا</w:t>
      </w:r>
      <w:r>
        <w:rPr>
          <w:rFonts w:hint="cs"/>
          <w:sz w:val="24"/>
          <w:szCs w:val="24"/>
          <w:rtl/>
        </w:rPr>
        <w:t>ً</w:t>
      </w:r>
      <w:r>
        <w:rPr>
          <w:sz w:val="24"/>
          <w:szCs w:val="24"/>
          <w:rtl/>
        </w:rPr>
        <w:t xml:space="preserve"> للمادة </w:t>
      </w:r>
      <w:r>
        <w:rPr>
          <w:rFonts w:hint="cs"/>
          <w:sz w:val="24"/>
          <w:szCs w:val="24"/>
          <w:rtl/>
        </w:rPr>
        <w:t>(</w:t>
      </w:r>
      <w:r>
        <w:rPr>
          <w:sz w:val="24"/>
          <w:szCs w:val="24"/>
          <w:rtl/>
        </w:rPr>
        <w:t>41</w:t>
      </w:r>
      <w:r>
        <w:rPr>
          <w:rFonts w:hint="cs"/>
          <w:sz w:val="24"/>
          <w:szCs w:val="24"/>
          <w:rtl/>
        </w:rPr>
        <w:t>)</w:t>
      </w:r>
      <w:r>
        <w:rPr>
          <w:sz w:val="24"/>
          <w:szCs w:val="24"/>
          <w:rtl/>
        </w:rPr>
        <w:t xml:space="preserve"> من قانون العمل التي </w:t>
      </w:r>
      <w:r>
        <w:rPr>
          <w:rFonts w:hint="cs"/>
          <w:sz w:val="24"/>
          <w:szCs w:val="24"/>
          <w:rtl/>
        </w:rPr>
        <w:t>أ</w:t>
      </w:r>
      <w:r>
        <w:rPr>
          <w:sz w:val="24"/>
          <w:szCs w:val="24"/>
          <w:rtl/>
        </w:rPr>
        <w:t>جازت الإنهاء لأسباب فنية.</w:t>
      </w:r>
      <w:r>
        <w:rPr>
          <w:rFonts w:hint="cs"/>
          <w:sz w:val="24"/>
          <w:szCs w:val="24"/>
          <w:rtl/>
        </w:rPr>
        <w:t xml:space="preserve"> ب. </w:t>
      </w:r>
      <w:r>
        <w:rPr>
          <w:sz w:val="24"/>
          <w:szCs w:val="24"/>
          <w:rtl/>
        </w:rPr>
        <w:t xml:space="preserve">الغاية من اشعار وزارة العمل وفقاً للمادة </w:t>
      </w:r>
      <w:r>
        <w:rPr>
          <w:rFonts w:hint="cs"/>
          <w:sz w:val="24"/>
          <w:szCs w:val="24"/>
          <w:rtl/>
        </w:rPr>
        <w:t>(</w:t>
      </w:r>
      <w:r>
        <w:rPr>
          <w:sz w:val="24"/>
          <w:szCs w:val="24"/>
          <w:rtl/>
        </w:rPr>
        <w:t>41</w:t>
      </w:r>
      <w:r>
        <w:rPr>
          <w:rFonts w:hint="cs"/>
          <w:sz w:val="24"/>
          <w:szCs w:val="24"/>
          <w:rtl/>
        </w:rPr>
        <w:t>)</w:t>
      </w:r>
      <w:r>
        <w:rPr>
          <w:sz w:val="24"/>
          <w:szCs w:val="24"/>
          <w:rtl/>
        </w:rPr>
        <w:t xml:space="preserve"> من قانون العمل حالة </w:t>
      </w:r>
      <w:r>
        <w:rPr>
          <w:rFonts w:hint="cs"/>
          <w:sz w:val="24"/>
          <w:szCs w:val="24"/>
          <w:rtl/>
        </w:rPr>
        <w:t>إ</w:t>
      </w:r>
      <w:r>
        <w:rPr>
          <w:sz w:val="24"/>
          <w:szCs w:val="24"/>
          <w:rtl/>
        </w:rPr>
        <w:t>نهاء العمل لأسباب فنية أو خسارة هي التحقق من مدى توافر مبرر ال</w:t>
      </w:r>
      <w:r>
        <w:rPr>
          <w:rFonts w:hint="cs"/>
          <w:sz w:val="24"/>
          <w:szCs w:val="24"/>
          <w:rtl/>
        </w:rPr>
        <w:t>إ</w:t>
      </w:r>
      <w:r>
        <w:rPr>
          <w:sz w:val="24"/>
          <w:szCs w:val="24"/>
          <w:rtl/>
        </w:rPr>
        <w:t>نهاء من عدمه.</w:t>
      </w:r>
      <w:r>
        <w:rPr>
          <w:rFonts w:hint="cs"/>
          <w:sz w:val="24"/>
          <w:szCs w:val="24"/>
          <w:rtl/>
        </w:rPr>
        <w:t xml:space="preserve"> أنظر: حكم محكمة النقض المنعقدة في رام الله في الدعوى المدنية رقم 100/2013 الصادر بتاريخ 10/2/2014. أنظر كذلك: حكم محكمة النقض المنعقدة في رام الله في الدعوى المدنية رقم 295/2013 الصادر بتاريخ 17/1/2016.</w:t>
      </w:r>
    </w:p>
    <w:p w14:paraId="6E3D4002">
      <w:pPr>
        <w:pStyle w:val="10"/>
        <w:numPr>
          <w:ilvl w:val="0"/>
          <w:numId w:val="18"/>
        </w:numPr>
        <w:ind w:left="0" w:right="720"/>
        <w:jc w:val="both"/>
        <w:rPr>
          <w:rFonts w:hint="cs"/>
          <w:sz w:val="24"/>
          <w:szCs w:val="24"/>
        </w:rPr>
      </w:pPr>
      <w:r>
        <w:rPr>
          <w:rFonts w:hint="cs"/>
          <w:sz w:val="24"/>
          <w:szCs w:val="24"/>
          <w:rtl/>
        </w:rPr>
        <w:t xml:space="preserve">أ. </w:t>
      </w:r>
      <w:r>
        <w:rPr>
          <w:sz w:val="24"/>
          <w:szCs w:val="24"/>
          <w:rtl/>
        </w:rPr>
        <w:t>في حالة إنهاء عقد العمل إستنادا</w:t>
      </w:r>
      <w:r>
        <w:rPr>
          <w:rFonts w:hint="cs"/>
          <w:sz w:val="24"/>
          <w:szCs w:val="24"/>
          <w:rtl/>
        </w:rPr>
        <w:t>ً</w:t>
      </w:r>
      <w:r>
        <w:rPr>
          <w:sz w:val="24"/>
          <w:szCs w:val="24"/>
          <w:rtl/>
        </w:rPr>
        <w:t xml:space="preserve"> للمادة </w:t>
      </w:r>
      <w:r>
        <w:rPr>
          <w:rFonts w:hint="cs"/>
          <w:sz w:val="24"/>
          <w:szCs w:val="24"/>
          <w:rtl/>
        </w:rPr>
        <w:t>(</w:t>
      </w:r>
      <w:r>
        <w:rPr>
          <w:sz w:val="24"/>
          <w:szCs w:val="24"/>
          <w:rtl/>
        </w:rPr>
        <w:t>41</w:t>
      </w:r>
      <w:r>
        <w:rPr>
          <w:rFonts w:hint="cs"/>
          <w:sz w:val="24"/>
          <w:szCs w:val="24"/>
          <w:rtl/>
        </w:rPr>
        <w:t>)</w:t>
      </w:r>
      <w:r>
        <w:rPr>
          <w:sz w:val="24"/>
          <w:szCs w:val="24"/>
          <w:rtl/>
        </w:rPr>
        <w:t xml:space="preserve"> من قانون العمل لسنة 2000 والباحثة في إنهاء عقد العمل لأسباب فنية أو لخسارة فادحة بالمؤسسة، فإنه يتوجب على رب العمل إبلاغ وزارة العمل بذلك للتحقق من جدية هذه المبررات والدواعي التي أدت لتقليص عدد العمال.</w:t>
      </w:r>
      <w:r>
        <w:rPr>
          <w:rFonts w:hint="cs"/>
          <w:sz w:val="24"/>
          <w:szCs w:val="24"/>
          <w:rtl/>
        </w:rPr>
        <w:t xml:space="preserve">ب. </w:t>
      </w:r>
      <w:r>
        <w:rPr>
          <w:sz w:val="24"/>
          <w:szCs w:val="24"/>
          <w:rtl/>
        </w:rPr>
        <w:t>تقليص عدد العمال استنادا</w:t>
      </w:r>
      <w:r>
        <w:rPr>
          <w:rFonts w:hint="cs"/>
          <w:sz w:val="24"/>
          <w:szCs w:val="24"/>
          <w:rtl/>
        </w:rPr>
        <w:t>ً</w:t>
      </w:r>
      <w:r>
        <w:rPr>
          <w:sz w:val="24"/>
          <w:szCs w:val="24"/>
          <w:rtl/>
        </w:rPr>
        <w:t xml:space="preserve"> للمادة </w:t>
      </w:r>
      <w:r>
        <w:rPr>
          <w:rFonts w:hint="cs"/>
          <w:sz w:val="24"/>
          <w:szCs w:val="24"/>
          <w:rtl/>
        </w:rPr>
        <w:t>(</w:t>
      </w:r>
      <w:r>
        <w:rPr>
          <w:sz w:val="24"/>
          <w:szCs w:val="24"/>
          <w:rtl/>
        </w:rPr>
        <w:t>41</w:t>
      </w:r>
      <w:r>
        <w:rPr>
          <w:rFonts w:hint="cs"/>
          <w:sz w:val="24"/>
          <w:szCs w:val="24"/>
          <w:rtl/>
        </w:rPr>
        <w:t>)</w:t>
      </w:r>
      <w:r>
        <w:rPr>
          <w:sz w:val="24"/>
          <w:szCs w:val="24"/>
          <w:rtl/>
        </w:rPr>
        <w:t xml:space="preserve"> من قانون العمل لسنة 2000 ليس مطلقا</w:t>
      </w:r>
      <w:r>
        <w:rPr>
          <w:rFonts w:hint="cs"/>
          <w:sz w:val="24"/>
          <w:szCs w:val="24"/>
          <w:rtl/>
        </w:rPr>
        <w:t>ً</w:t>
      </w:r>
      <w:r>
        <w:rPr>
          <w:sz w:val="24"/>
          <w:szCs w:val="24"/>
          <w:rtl/>
        </w:rPr>
        <w:t xml:space="preserve"> وإنما مقيد باستحالة استمرار المؤسسة في عملها دون اتخاذ هذا الإجراء</w:t>
      </w:r>
      <w:r>
        <w:rPr>
          <w:rFonts w:hint="cs"/>
          <w:sz w:val="24"/>
          <w:szCs w:val="24"/>
          <w:rtl/>
        </w:rPr>
        <w:t>. أنظر: حكم محكمة النقض المنعقدة في رام الله في الدعوى المدنية رقم 92/2008 الصادر بتاريخ 29/6/2008. أنظر كذلك: حكم محكمة النقض المنعقدة في رام الله في الدعوى المدنية رقم 404/2012 الصادر بتاريخ 10/11/2015. حكم محكمة النقض المنعقدة في رام الله في الدعوى المدنية رقم 127/2015 الصادر بتاريخ 4/6/2015.</w:t>
      </w:r>
    </w:p>
    <w:p w14:paraId="44A4837F">
      <w:pPr>
        <w:pStyle w:val="10"/>
        <w:numPr>
          <w:ilvl w:val="0"/>
          <w:numId w:val="18"/>
        </w:numPr>
        <w:ind w:left="0" w:right="720"/>
        <w:jc w:val="both"/>
        <w:rPr>
          <w:rFonts w:hint="cs"/>
          <w:sz w:val="24"/>
          <w:szCs w:val="24"/>
        </w:rPr>
      </w:pPr>
      <w:r>
        <w:rPr>
          <w:sz w:val="24"/>
          <w:szCs w:val="24"/>
          <w:rtl/>
        </w:rPr>
        <w:t>الحصول على تصريح للعمل هو واجب رب العمل وليس العامل، وعدم تمكين صاحب العمل من الحصول على هذا التصريح يعني إنهاء لعقد العمل لسبب يعود إلى رب العمل وليس للعامل، ويدخل في الأسباب الفنية التي تجيز لصاحب العمل إنهاء عقد العمل مع احتفاظ العامل بحقه في بدل الإشعار ومكافأة نهاية الخدمة.</w:t>
      </w:r>
      <w:r>
        <w:rPr>
          <w:rFonts w:hint="cs"/>
          <w:sz w:val="24"/>
          <w:szCs w:val="24"/>
          <w:rtl/>
        </w:rPr>
        <w:t xml:space="preserve"> أنظر: حكم محكمة النقض المنعقدة في رام الله في الدعوى المدنية رقم 280/2008 الصادر بتاريخ 2/6/2009.</w:t>
      </w:r>
    </w:p>
    <w:p w14:paraId="6FFF9B1F">
      <w:pPr>
        <w:pStyle w:val="10"/>
        <w:numPr>
          <w:ilvl w:val="0"/>
          <w:numId w:val="18"/>
        </w:numPr>
        <w:ind w:left="0" w:right="720"/>
        <w:jc w:val="both"/>
        <w:rPr>
          <w:rFonts w:hint="cs"/>
          <w:sz w:val="24"/>
          <w:szCs w:val="24"/>
        </w:rPr>
      </w:pPr>
      <w:r>
        <w:rPr>
          <w:rFonts w:hint="cs"/>
          <w:sz w:val="24"/>
          <w:szCs w:val="24"/>
          <w:rtl/>
        </w:rPr>
        <w:t xml:space="preserve">أ. </w:t>
      </w:r>
      <w:r>
        <w:rPr>
          <w:sz w:val="24"/>
          <w:szCs w:val="24"/>
          <w:rtl/>
        </w:rPr>
        <w:t xml:space="preserve">يشترط لإنهاء عقد العمل بسبب خسارة لحقت بالمنشأة وفقا للمادة </w:t>
      </w:r>
      <w:r>
        <w:rPr>
          <w:rFonts w:hint="cs"/>
          <w:sz w:val="24"/>
          <w:szCs w:val="24"/>
          <w:rtl/>
        </w:rPr>
        <w:t>(</w:t>
      </w:r>
      <w:r>
        <w:rPr>
          <w:sz w:val="24"/>
          <w:szCs w:val="24"/>
          <w:rtl/>
        </w:rPr>
        <w:t>41</w:t>
      </w:r>
      <w:r>
        <w:rPr>
          <w:rFonts w:hint="cs"/>
          <w:sz w:val="24"/>
          <w:szCs w:val="24"/>
          <w:rtl/>
        </w:rPr>
        <w:t>)</w:t>
      </w:r>
      <w:r>
        <w:rPr>
          <w:sz w:val="24"/>
          <w:szCs w:val="24"/>
          <w:rtl/>
        </w:rPr>
        <w:t xml:space="preserve"> من قانون العمل إبلاغ وزارة العمل للتحقق من جدية السبب الذي يدعيه صاحب العمل لإنهاء عقد العمل، ذلك أن وزارة العمل هي المختصة بمتابعة تطبيق تشريعات العمل.</w:t>
      </w:r>
      <w:r>
        <w:rPr>
          <w:rFonts w:hint="cs"/>
          <w:sz w:val="24"/>
          <w:szCs w:val="24"/>
          <w:rtl/>
        </w:rPr>
        <w:t xml:space="preserve"> ب. </w:t>
      </w:r>
      <w:r>
        <w:rPr>
          <w:sz w:val="24"/>
          <w:szCs w:val="24"/>
          <w:rtl/>
        </w:rPr>
        <w:t>إثبات سبب إنهاء عقد العمل يقع على صاحب العمل</w:t>
      </w:r>
      <w:r>
        <w:rPr>
          <w:rFonts w:hint="cs"/>
          <w:sz w:val="24"/>
          <w:szCs w:val="24"/>
          <w:rtl/>
        </w:rPr>
        <w:t>. أنظر: حكم محكمة النقض المنعقدة في رام الله في الدعوى المدنية رقم 423/2009 الصادر بتاريخ 24/1/2010.</w:t>
      </w:r>
    </w:p>
    <w:p w14:paraId="7A986988">
      <w:pPr>
        <w:pStyle w:val="10"/>
        <w:ind w:left="360" w:right="360"/>
        <w:jc w:val="both"/>
        <w:rPr>
          <w:rFonts w:hint="cs"/>
          <w:b/>
          <w:bCs/>
          <w:sz w:val="24"/>
          <w:szCs w:val="24"/>
        </w:rPr>
      </w:pPr>
      <w:r>
        <w:rPr>
          <w:rFonts w:hint="cs"/>
          <w:b/>
          <w:bCs/>
          <w:sz w:val="24"/>
          <w:szCs w:val="24"/>
          <w:rtl/>
        </w:rPr>
        <w:t>يرى الأستاذ فاتح حمارشة في تعليقه على الحكم الصادر عن محكمة النقض في الدعوى المدنية رقم 92/2008 الصادر بتاريخ 29/6/2008 أن "</w:t>
      </w:r>
      <w:r>
        <w:rPr>
          <w:b/>
          <w:bCs/>
          <w:sz w:val="24"/>
          <w:szCs w:val="24"/>
          <w:rtl/>
        </w:rPr>
        <w:t>المادة (41) من القانون ذاته</w:t>
      </w:r>
      <w:r>
        <w:rPr>
          <w:rFonts w:hint="cs"/>
          <w:b/>
          <w:bCs/>
          <w:sz w:val="24"/>
          <w:szCs w:val="24"/>
          <w:rtl/>
        </w:rPr>
        <w:t xml:space="preserve"> التي تناولها الحكم محل التعليق </w:t>
      </w:r>
      <w:r>
        <w:rPr>
          <w:b/>
          <w:bCs/>
          <w:sz w:val="24"/>
          <w:szCs w:val="24"/>
          <w:rtl/>
        </w:rPr>
        <w:t xml:space="preserve">، </w:t>
      </w:r>
      <w:r>
        <w:rPr>
          <w:rFonts w:hint="cs"/>
          <w:b/>
          <w:bCs/>
          <w:sz w:val="24"/>
          <w:szCs w:val="24"/>
          <w:rtl/>
        </w:rPr>
        <w:t xml:space="preserve">قد </w:t>
      </w:r>
      <w:r>
        <w:rPr>
          <w:b/>
          <w:bCs/>
          <w:sz w:val="24"/>
          <w:szCs w:val="24"/>
          <w:rtl/>
        </w:rPr>
        <w:t>أجازت لصاحب العمل إنهاء عقد العمل لأسباب فنية، أو خسارة، اقتضت تقليص عدد العمال، مع</w:t>
      </w:r>
      <w:r>
        <w:rPr>
          <w:b/>
          <w:bCs/>
          <w:sz w:val="24"/>
          <w:szCs w:val="24"/>
        </w:rPr>
        <w:t xml:space="preserve"> </w:t>
      </w:r>
      <w:r>
        <w:rPr>
          <w:b/>
          <w:bCs/>
          <w:sz w:val="24"/>
          <w:szCs w:val="24"/>
          <w:rtl/>
        </w:rPr>
        <w:t>احتفاظ العامل بحقه في بدل الإشعار، ومكافأة نهاية الخدمة، شريطة إشعار الوزارة</w:t>
      </w:r>
      <w:r>
        <w:rPr>
          <w:b/>
          <w:bCs/>
          <w:sz w:val="24"/>
          <w:szCs w:val="24"/>
        </w:rPr>
        <w:t xml:space="preserve"> </w:t>
      </w:r>
      <w:r>
        <w:rPr>
          <w:b/>
          <w:bCs/>
          <w:sz w:val="24"/>
          <w:szCs w:val="24"/>
          <w:rtl/>
        </w:rPr>
        <w:t xml:space="preserve">بذلك. </w:t>
      </w:r>
      <w:r>
        <w:rPr>
          <w:rFonts w:hint="cs"/>
          <w:b/>
          <w:bCs/>
          <w:sz w:val="24"/>
          <w:szCs w:val="24"/>
          <w:rtl/>
        </w:rPr>
        <w:t>وقد</w:t>
      </w:r>
      <w:r>
        <w:rPr>
          <w:b/>
          <w:bCs/>
          <w:sz w:val="24"/>
          <w:szCs w:val="24"/>
          <w:rtl/>
        </w:rPr>
        <w:t xml:space="preserve"> </w:t>
      </w:r>
      <w:r>
        <w:rPr>
          <w:rFonts w:hint="cs"/>
          <w:b/>
          <w:bCs/>
          <w:sz w:val="24"/>
          <w:szCs w:val="24"/>
          <w:rtl/>
        </w:rPr>
        <w:t xml:space="preserve">استغلت </w:t>
      </w:r>
      <w:r>
        <w:rPr>
          <w:b/>
          <w:bCs/>
          <w:sz w:val="24"/>
          <w:szCs w:val="24"/>
          <w:rtl/>
        </w:rPr>
        <w:t>هذه المادة من قبل أرباب العمل بطريقة منافية للغاية التي وضعت لأجلها، من خلال استخدامها كوسيلة لإنهاء عقد العمل غير محددة المدة، بذريعة الأسباب الفنية أو اعادة الهيكلة، والسبب في ذلك أن هذه المادة لم تشترط إلا إشعار وزارة العمل بذلك، ولأن اشعار الوزارة لا يعني بالضرورة قيامها بالتحقق من الحالات التي يدعيها رب العمل في استناده للمادة (41) من قانون العمل، أصبحت هذه المادة منفذا لأرباب العمل لإنهاء عقود العمل غير محددة المدة، دون أن يكونوا مهددين بالحكم عليهم ببدل الفصل التعسفي.</w:t>
      </w:r>
      <w:r>
        <w:rPr>
          <w:rFonts w:hint="cs"/>
          <w:b/>
          <w:bCs/>
          <w:sz w:val="24"/>
          <w:szCs w:val="24"/>
          <w:rtl/>
        </w:rPr>
        <w:t xml:space="preserve"> إ</w:t>
      </w:r>
      <w:r>
        <w:rPr>
          <w:b/>
          <w:bCs/>
          <w:sz w:val="24"/>
          <w:szCs w:val="24"/>
          <w:rtl/>
        </w:rPr>
        <w:t xml:space="preserve">ن صياغة نص المادة (41) يعتريه </w:t>
      </w:r>
      <w:r>
        <w:rPr>
          <w:rFonts w:hint="cs"/>
          <w:b/>
          <w:bCs/>
          <w:sz w:val="24"/>
          <w:szCs w:val="24"/>
          <w:rtl/>
        </w:rPr>
        <w:t xml:space="preserve">بعض </w:t>
      </w:r>
      <w:r>
        <w:rPr>
          <w:b/>
          <w:bCs/>
          <w:sz w:val="24"/>
          <w:szCs w:val="24"/>
          <w:rtl/>
        </w:rPr>
        <w:t>النقص والقصور؛ وذلك لعدم اشتراطه التحقق من جدية السبب الذي يدعيه رب العمل، إذ كان الأجدر اعطاء وزارة العمل هذه الصلاحية؛ بغية التحقق الفعلي من جدية الأسباب التي يستند إليها انهاء عقد العمل</w:t>
      </w:r>
      <w:r>
        <w:rPr>
          <w:rFonts w:hint="cs"/>
          <w:b/>
          <w:bCs/>
          <w:sz w:val="24"/>
          <w:szCs w:val="24"/>
          <w:rtl/>
        </w:rPr>
        <w:t>...</w:t>
      </w:r>
      <w:r>
        <w:rPr>
          <w:b/>
          <w:bCs/>
          <w:sz w:val="24"/>
          <w:szCs w:val="24"/>
          <w:rtl/>
        </w:rPr>
        <w:t xml:space="preserve"> أما فيما يتعلق بما جاء في الحكم من  أنه إذا تخلف صاحب العمل عن إشعار الوزارة كان للقضاء سلطة تقدير مدى جدّية هذه المبررات للحيلولة دون صاحب العمل والإسراف في اتخاذ قراراته، فإن ذلك يعتبر خروجا عما أستقرت عليه المحكمة من ضرورة اشعار الوزارة قبل تقليص عدد العمال للأسباب الفنية أو الخسارة من جهة ويتناقض مع ما قررته من المحكمة في ذات الحكم من ضرورة اشعار وزارة العمل وتحققها من جدية هذه المبررات من جهة أخرى، كما أن القول بإعطاء القضاء صلاحية التحقق من جدية الأسباب الفنية أو الخسارة دون اشعار الوزارة سيفتح المجال لإنهاء عقد العمل غير محدد المدة بإدعاء الأسباب الفنية أو الخسارة بحيث يساء استعمال هذه المادة (المادة 41 من قانون العمل) بطريقة تفقدها غايتها بحيث ستصبح الرقابة على تحقق هذه الأسباب من عدمها رقابة لاحقة على انهاء عقد العمل وليست سابقة عليه، ومن جانب آخر فإن اشتراط اشعار وزارة العمل وتحققها من هذه </w:t>
      </w:r>
      <w:r>
        <w:rPr>
          <w:rFonts w:hint="cs"/>
          <w:b/>
          <w:bCs/>
          <w:sz w:val="24"/>
          <w:szCs w:val="24"/>
          <w:rtl/>
        </w:rPr>
        <w:t>الأسباب</w:t>
      </w:r>
      <w:r>
        <w:rPr>
          <w:b/>
          <w:bCs/>
          <w:sz w:val="24"/>
          <w:szCs w:val="24"/>
          <w:rtl/>
        </w:rPr>
        <w:t xml:space="preserve"> هو من الإجراءات الشكلية السابقة على انهاء عقد العمل التي يجب اتباعها على اعتبار أن احكام قانون العمل من النظام العام وهو النظام العام الحمائي الذي يهدف إلى حماية طائفة معينة وهي طائفة العمال، بحيث يكون عدم اشعار الوزارة قبل انهاء عقد العمل مخالفا لنص قانوني يتعلق بالنظام العام يجب ألا تقبل المحكمة سماع البينة على أي إدعاء فيه مخالفة لأحكام هذه النصوص، فمتى لم يعمل رب العمل على اشعار الوزارة فإن ادعاءه الخسارة أو الأسباب الفنية أمام المحكمة يكون غير مقبول لمخالفته نص قانوني يتعلق بالنظام العام</w:t>
      </w:r>
      <w:r>
        <w:rPr>
          <w:rFonts w:hint="cs"/>
          <w:b/>
          <w:bCs/>
          <w:sz w:val="24"/>
          <w:szCs w:val="24"/>
          <w:rtl/>
        </w:rPr>
        <w:t>"</w:t>
      </w:r>
      <w:r>
        <w:rPr>
          <w:b/>
          <w:bCs/>
          <w:sz w:val="24"/>
          <w:szCs w:val="24"/>
          <w:rtl/>
        </w:rPr>
        <w:t>.</w:t>
      </w:r>
    </w:p>
  </w:footnote>
  <w:footnote w:id="29">
    <w:p w14:paraId="1DF3B8BC">
      <w:pPr>
        <w:pStyle w:val="10"/>
        <w:ind w:left="0" w:right="0"/>
        <w:jc w:val="both"/>
        <w:rPr>
          <w:rFonts w:hint="cs"/>
          <w:sz w:val="22"/>
          <w:szCs w:val="22"/>
          <w:rtl/>
        </w:rPr>
      </w:pPr>
      <w:r>
        <w:rPr>
          <w:rStyle w:val="9"/>
        </w:rPr>
        <w:footnoteRef/>
      </w:r>
      <w:r>
        <w:rPr>
          <w:rtl/>
        </w:rPr>
        <w:t xml:space="preserve"> </w:t>
      </w:r>
      <w:r>
        <w:rPr>
          <w:rFonts w:hint="cs"/>
          <w:b/>
          <w:bCs/>
          <w:color w:val="FF0000"/>
          <w:sz w:val="22"/>
          <w:szCs w:val="22"/>
          <w:rtl/>
        </w:rPr>
        <w:t>تطبيقات قضائية:</w:t>
      </w:r>
    </w:p>
    <w:p w14:paraId="386A7ABA">
      <w:pPr>
        <w:pStyle w:val="10"/>
        <w:ind w:left="0" w:right="0"/>
        <w:jc w:val="both"/>
        <w:rPr>
          <w:rFonts w:hint="cs"/>
          <w:sz w:val="24"/>
          <w:szCs w:val="24"/>
          <w:rtl/>
        </w:rPr>
      </w:pPr>
      <w:r>
        <w:rPr>
          <w:rFonts w:hint="cs"/>
          <w:sz w:val="24"/>
          <w:szCs w:val="24"/>
          <w:rtl/>
        </w:rPr>
        <w:t>إ</w:t>
      </w:r>
      <w:r>
        <w:rPr>
          <w:sz w:val="24"/>
          <w:szCs w:val="24"/>
          <w:rtl/>
        </w:rPr>
        <w:t xml:space="preserve">ن ترك العامل للعمل نتيجة اتخاذ قرارات من رب العمل من شأنها تغيير في شروط العقد </w:t>
      </w:r>
      <w:r>
        <w:rPr>
          <w:rFonts w:hint="cs"/>
          <w:sz w:val="24"/>
          <w:szCs w:val="24"/>
          <w:rtl/>
        </w:rPr>
        <w:t>أ</w:t>
      </w:r>
      <w:r>
        <w:rPr>
          <w:sz w:val="24"/>
          <w:szCs w:val="24"/>
          <w:rtl/>
        </w:rPr>
        <w:t>و احداث تعديلات في العلاقة التعاقدية القائمة بين العامل ورب العمل، فإن رفض العامل التعديلات الجوهرية في عقد العمل وشروطه يكون للعاقد الحق في ترك العمل واعتبار نفسه مفصولا</w:t>
      </w:r>
      <w:r>
        <w:rPr>
          <w:rFonts w:hint="cs"/>
          <w:sz w:val="24"/>
          <w:szCs w:val="24"/>
          <w:rtl/>
        </w:rPr>
        <w:t>ً</w:t>
      </w:r>
      <w:r>
        <w:rPr>
          <w:sz w:val="24"/>
          <w:szCs w:val="24"/>
          <w:rtl/>
        </w:rPr>
        <w:t xml:space="preserve"> بحكم تصرف رب العمل</w:t>
      </w:r>
      <w:r>
        <w:rPr>
          <w:rFonts w:hint="cs"/>
          <w:sz w:val="24"/>
          <w:szCs w:val="24"/>
          <w:rtl/>
        </w:rPr>
        <w:t>،</w:t>
      </w:r>
      <w:r>
        <w:rPr>
          <w:sz w:val="24"/>
          <w:szCs w:val="24"/>
          <w:rtl/>
        </w:rPr>
        <w:t xml:space="preserve"> وكأن صاحب العمل قام بفصل العامل ضمنيا</w:t>
      </w:r>
      <w:r>
        <w:rPr>
          <w:rFonts w:hint="cs"/>
          <w:sz w:val="24"/>
          <w:szCs w:val="24"/>
          <w:rtl/>
        </w:rPr>
        <w:t>ً</w:t>
      </w:r>
      <w:r>
        <w:rPr>
          <w:sz w:val="24"/>
          <w:szCs w:val="24"/>
          <w:rtl/>
        </w:rPr>
        <w:t xml:space="preserve"> لرغبته في انهاء العلاقة التعاقدية مما يجعل للعامل الحق في المكافأة وبدل الفصل التعسفي وكافة حقوقه العمالية </w:t>
      </w:r>
      <w:r>
        <w:rPr>
          <w:rFonts w:hint="cs"/>
          <w:sz w:val="24"/>
          <w:szCs w:val="24"/>
          <w:rtl/>
        </w:rPr>
        <w:t>وأية</w:t>
      </w:r>
      <w:r>
        <w:rPr>
          <w:sz w:val="24"/>
          <w:szCs w:val="24"/>
          <w:rtl/>
        </w:rPr>
        <w:t xml:space="preserve"> حقوق مستحقة الاداء له، وذلك عملا</w:t>
      </w:r>
      <w:r>
        <w:rPr>
          <w:rFonts w:hint="cs"/>
          <w:sz w:val="24"/>
          <w:szCs w:val="24"/>
          <w:rtl/>
        </w:rPr>
        <w:t>ً</w:t>
      </w:r>
      <w:r>
        <w:rPr>
          <w:sz w:val="24"/>
          <w:szCs w:val="24"/>
          <w:rtl/>
        </w:rPr>
        <w:t xml:space="preserve"> بالمادة (42) من قانون العمل رقم (7) لسنة 2007. وكذلك عدم دفع راتب العامل هو من الشروط الجوهرية في عقد العمل التي تمكن العامل من ترك العمل، عملا</w:t>
      </w:r>
      <w:r>
        <w:rPr>
          <w:rFonts w:hint="cs"/>
          <w:sz w:val="24"/>
          <w:szCs w:val="24"/>
          <w:rtl/>
        </w:rPr>
        <w:t>ً</w:t>
      </w:r>
      <w:r>
        <w:rPr>
          <w:sz w:val="24"/>
          <w:szCs w:val="24"/>
          <w:rtl/>
        </w:rPr>
        <w:t xml:space="preserve"> ب</w:t>
      </w:r>
      <w:r>
        <w:rPr>
          <w:rFonts w:hint="cs"/>
          <w:sz w:val="24"/>
          <w:szCs w:val="24"/>
          <w:rtl/>
        </w:rPr>
        <w:t>أ</w:t>
      </w:r>
      <w:r>
        <w:rPr>
          <w:sz w:val="24"/>
          <w:szCs w:val="24"/>
          <w:rtl/>
        </w:rPr>
        <w:t xml:space="preserve">حكام المادة (42) المذكورة </w:t>
      </w:r>
      <w:r>
        <w:rPr>
          <w:rFonts w:hint="cs"/>
          <w:sz w:val="24"/>
          <w:szCs w:val="24"/>
          <w:rtl/>
        </w:rPr>
        <w:t>أ</w:t>
      </w:r>
      <w:r>
        <w:rPr>
          <w:sz w:val="24"/>
          <w:szCs w:val="24"/>
          <w:rtl/>
        </w:rPr>
        <w:t>علاه.</w:t>
      </w:r>
      <w:r>
        <w:rPr>
          <w:rFonts w:hint="cs"/>
          <w:sz w:val="24"/>
          <w:szCs w:val="24"/>
          <w:rtl/>
        </w:rPr>
        <w:t xml:space="preserve"> أنظر: حكم محكمة النقض المنعقدة في رام الله في الدعوى المدنية رقم 720/2011 الصادر بتاريخ 8/5/2013.</w:t>
      </w:r>
    </w:p>
    <w:p w14:paraId="283F892C">
      <w:pPr>
        <w:pStyle w:val="10"/>
        <w:ind w:left="0" w:right="0"/>
        <w:jc w:val="both"/>
        <w:rPr>
          <w:rFonts w:hint="cs"/>
        </w:rPr>
      </w:pPr>
    </w:p>
  </w:footnote>
  <w:footnote w:id="30">
    <w:p w14:paraId="789C4B5A">
      <w:pPr>
        <w:pStyle w:val="10"/>
        <w:ind w:left="0" w:right="0"/>
        <w:jc w:val="both"/>
        <w:rPr>
          <w:rFonts w:hint="cs" w:ascii="Traditional Arabic" w:hAnsi="Traditional Arabic"/>
          <w:sz w:val="24"/>
          <w:szCs w:val="24"/>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نصت المادة (7/4) من قانون ضريبة الدخل رقم (8) لسنة 2011م على إعفاء مكافأة نهاية الخدمة المدفوعة بمقتضى التشريعات النافذة من ضريبة الدخل بما لا يتجاوز شهر عن كل سنة. وفي ذات السياق نصت الفقرة (4مكرر) من ذات المادة والتي أضيفت للقانون الأصلي بموجب القرار بقانون رقم (14) لسنة 2016م بشأن تعديل قانون ضريبة الدخل، على إعفاء مكافأة نهاية الخدمة المدفوعة للعاملين في الجامعات الفلسطينية من ضريبة الدخل بما لا يتجاوز شهرين عن كل سنة.</w:t>
      </w:r>
    </w:p>
    <w:p w14:paraId="04F1D92F">
      <w:pPr>
        <w:pStyle w:val="10"/>
        <w:ind w:left="0" w:right="0"/>
        <w:jc w:val="both"/>
        <w:rPr>
          <w:rFonts w:hint="cs" w:ascii="Traditional Arabic" w:hAnsi="Traditional Arabic"/>
          <w:sz w:val="22"/>
          <w:szCs w:val="22"/>
          <w:rtl/>
        </w:rPr>
      </w:pPr>
      <w:r>
        <w:rPr>
          <w:rFonts w:hint="cs" w:ascii="Traditional Arabic" w:hAnsi="Traditional Arabic"/>
          <w:sz w:val="24"/>
          <w:szCs w:val="24"/>
          <w:highlight w:val="yellow"/>
          <w:rtl/>
        </w:rPr>
        <w:t xml:space="preserve">كذلك </w:t>
      </w:r>
      <w:r>
        <w:rPr>
          <w:rFonts w:ascii="Traditional Arabic" w:hAnsi="Traditional Arabic"/>
          <w:sz w:val="24"/>
          <w:szCs w:val="24"/>
          <w:highlight w:val="yellow"/>
          <w:rtl/>
        </w:rPr>
        <w:t xml:space="preserve">نصت المادة (51) من قانون التنفيذ </w:t>
      </w:r>
      <w:r>
        <w:rPr>
          <w:rFonts w:hint="cs" w:ascii="Traditional Arabic" w:hAnsi="Traditional Arabic"/>
          <w:sz w:val="24"/>
          <w:szCs w:val="24"/>
          <w:highlight w:val="yellow"/>
          <w:rtl/>
        </w:rPr>
        <w:t xml:space="preserve">رقم (23) لسنة 2005 </w:t>
      </w:r>
      <w:r>
        <w:rPr>
          <w:rFonts w:ascii="Traditional Arabic" w:hAnsi="Traditional Arabic"/>
          <w:sz w:val="24"/>
          <w:szCs w:val="24"/>
          <w:highlight w:val="yellow"/>
          <w:rtl/>
        </w:rPr>
        <w:t>على أنه: "لا يجوز الحجز على الأجور والرواتب والمكافآت وملحقاتها من علاوات وبدلات وما يستحق من معاشات ومكافآت أو ما يقوم مقامها (وفقاً لقانون التقاعد العام) إلا بمقدار الربع.....".</w:t>
      </w:r>
    </w:p>
    <w:p w14:paraId="0E7E7DA0">
      <w:pPr>
        <w:pStyle w:val="10"/>
        <w:ind w:left="0" w:right="0"/>
        <w:jc w:val="both"/>
        <w:rPr>
          <w:rFonts w:hint="cs" w:ascii="Traditional Arabic" w:hAnsi="Traditional Arabic"/>
          <w:b/>
          <w:bCs/>
          <w:color w:val="FF0000"/>
          <w:sz w:val="22"/>
          <w:szCs w:val="22"/>
          <w:rtl/>
        </w:rPr>
      </w:pPr>
      <w:r>
        <w:rPr>
          <w:rFonts w:hint="cs" w:ascii="Traditional Arabic" w:hAnsi="Traditional Arabic"/>
          <w:b/>
          <w:bCs/>
          <w:color w:val="FF0000"/>
          <w:sz w:val="22"/>
          <w:szCs w:val="22"/>
          <w:rtl/>
        </w:rPr>
        <w:t>تطبيقات قضائية:</w:t>
      </w:r>
    </w:p>
    <w:p w14:paraId="19D8E354">
      <w:pPr>
        <w:pStyle w:val="10"/>
        <w:numPr>
          <w:ilvl w:val="0"/>
          <w:numId w:val="19"/>
        </w:numPr>
        <w:ind w:left="0" w:right="720"/>
        <w:jc w:val="both"/>
        <w:rPr>
          <w:rFonts w:hint="cs" w:ascii="Traditional Arabic" w:hAnsi="Traditional Arabic"/>
          <w:sz w:val="24"/>
          <w:szCs w:val="24"/>
        </w:rPr>
      </w:pPr>
      <w:r>
        <w:rPr>
          <w:rFonts w:ascii="Traditional Arabic" w:hAnsi="Traditional Arabic"/>
          <w:sz w:val="24"/>
          <w:szCs w:val="24"/>
          <w:rtl/>
        </w:rPr>
        <w:t xml:space="preserve">مكافأة نهاية الخدمة لا تتحقق </w:t>
      </w:r>
      <w:r>
        <w:rPr>
          <w:rFonts w:hint="cs" w:ascii="Traditional Arabic" w:hAnsi="Traditional Arabic"/>
          <w:sz w:val="24"/>
          <w:szCs w:val="24"/>
          <w:rtl/>
        </w:rPr>
        <w:t>إلا</w:t>
      </w:r>
      <w:r>
        <w:rPr>
          <w:rFonts w:ascii="Traditional Arabic" w:hAnsi="Traditional Arabic"/>
          <w:sz w:val="24"/>
          <w:szCs w:val="24"/>
          <w:rtl/>
        </w:rPr>
        <w:t xml:space="preserve"> ب</w:t>
      </w:r>
      <w:r>
        <w:rPr>
          <w:rFonts w:hint="cs" w:ascii="Traditional Arabic" w:hAnsi="Traditional Arabic"/>
          <w:sz w:val="24"/>
          <w:szCs w:val="24"/>
          <w:rtl/>
        </w:rPr>
        <w:t>إ</w:t>
      </w:r>
      <w:r>
        <w:rPr>
          <w:rFonts w:ascii="Traditional Arabic" w:hAnsi="Traditional Arabic"/>
          <w:sz w:val="24"/>
          <w:szCs w:val="24"/>
          <w:rtl/>
        </w:rPr>
        <w:t xml:space="preserve">نتهاء العمل، وإن </w:t>
      </w:r>
      <w:r>
        <w:rPr>
          <w:rFonts w:hint="cs" w:ascii="Traditional Arabic" w:hAnsi="Traditional Arabic"/>
          <w:sz w:val="24"/>
          <w:szCs w:val="24"/>
          <w:rtl/>
        </w:rPr>
        <w:t>أ</w:t>
      </w:r>
      <w:r>
        <w:rPr>
          <w:rFonts w:ascii="Traditional Arabic" w:hAnsi="Traditional Arabic"/>
          <w:sz w:val="24"/>
          <w:szCs w:val="24"/>
          <w:rtl/>
        </w:rPr>
        <w:t xml:space="preserve">ية مبالغ يتقاضاها العامل قبل أن تنتهي مدة خدمته لا تعتبر مكافأة نهاية خدمة ولا يمكن وصفها بذلك، </w:t>
      </w:r>
      <w:r>
        <w:rPr>
          <w:rFonts w:hint="cs" w:ascii="Traditional Arabic" w:hAnsi="Traditional Arabic"/>
          <w:sz w:val="24"/>
          <w:szCs w:val="24"/>
          <w:rtl/>
        </w:rPr>
        <w:t>وأية</w:t>
      </w:r>
      <w:r>
        <w:rPr>
          <w:rFonts w:ascii="Traditional Arabic" w:hAnsi="Traditional Arabic"/>
          <w:sz w:val="24"/>
          <w:szCs w:val="24"/>
          <w:rtl/>
        </w:rPr>
        <w:t xml:space="preserve"> مبالغ يتقاضاها العامل كجزء من راتبه لا تنصرف الى معنى المكافأة.</w:t>
      </w:r>
      <w:r>
        <w:rPr>
          <w:rFonts w:hint="cs" w:ascii="Traditional Arabic" w:hAnsi="Traditional Arabic"/>
          <w:sz w:val="24"/>
          <w:szCs w:val="24"/>
          <w:rtl/>
        </w:rPr>
        <w:t xml:space="preserve"> أنظر: حكم محكمة النقض المنعقدة في رام الله في الدعوى المدنية رقم 653/2013 الصادر بتاريخ 5/5/2015.</w:t>
      </w:r>
    </w:p>
    <w:p w14:paraId="6CF7C4D2">
      <w:pPr>
        <w:pStyle w:val="10"/>
        <w:numPr>
          <w:ilvl w:val="0"/>
          <w:numId w:val="19"/>
        </w:numPr>
        <w:ind w:left="0" w:right="720"/>
        <w:jc w:val="both"/>
        <w:rPr>
          <w:rFonts w:hint="cs" w:ascii="Traditional Arabic" w:hAnsi="Traditional Arabic"/>
          <w:sz w:val="24"/>
          <w:szCs w:val="24"/>
        </w:rPr>
      </w:pPr>
      <w:r>
        <w:rPr>
          <w:rFonts w:ascii="Traditional Arabic" w:hAnsi="Traditional Arabic"/>
          <w:sz w:val="24"/>
          <w:szCs w:val="24"/>
          <w:rtl/>
        </w:rPr>
        <w:t>وفقا</w:t>
      </w:r>
      <w:r>
        <w:rPr>
          <w:rFonts w:hint="cs" w:ascii="Traditional Arabic" w:hAnsi="Traditional Arabic"/>
          <w:sz w:val="24"/>
          <w:szCs w:val="24"/>
          <w:rtl/>
        </w:rPr>
        <w:t>ً</w:t>
      </w:r>
      <w:r>
        <w:rPr>
          <w:rFonts w:ascii="Traditional Arabic" w:hAnsi="Traditional Arabic"/>
          <w:sz w:val="24"/>
          <w:szCs w:val="24"/>
          <w:rtl/>
        </w:rPr>
        <w:t xml:space="preserve"> للمادة </w:t>
      </w:r>
      <w:r>
        <w:rPr>
          <w:rFonts w:hint="cs" w:ascii="Traditional Arabic" w:hAnsi="Traditional Arabic"/>
          <w:sz w:val="24"/>
          <w:szCs w:val="24"/>
          <w:rtl/>
        </w:rPr>
        <w:t>(</w:t>
      </w:r>
      <w:r>
        <w:rPr>
          <w:rFonts w:ascii="Traditional Arabic" w:hAnsi="Traditional Arabic"/>
          <w:sz w:val="24"/>
          <w:szCs w:val="24"/>
          <w:rtl/>
        </w:rPr>
        <w:t>45</w:t>
      </w:r>
      <w:r>
        <w:rPr>
          <w:rFonts w:hint="cs" w:ascii="Traditional Arabic" w:hAnsi="Traditional Arabic"/>
          <w:sz w:val="24"/>
          <w:szCs w:val="24"/>
          <w:rtl/>
        </w:rPr>
        <w:t>)</w:t>
      </w:r>
      <w:r>
        <w:rPr>
          <w:rFonts w:ascii="Traditional Arabic" w:hAnsi="Traditional Arabic"/>
          <w:sz w:val="24"/>
          <w:szCs w:val="24"/>
          <w:rtl/>
        </w:rPr>
        <w:t xml:space="preserve"> من قانون العامل فإن العامل الذي لم يمض</w:t>
      </w:r>
      <w:r>
        <w:rPr>
          <w:rFonts w:hint="cs" w:ascii="Traditional Arabic" w:hAnsi="Traditional Arabic"/>
          <w:sz w:val="24"/>
          <w:szCs w:val="24"/>
          <w:rtl/>
        </w:rPr>
        <w:t>ِ</w:t>
      </w:r>
      <w:r>
        <w:rPr>
          <w:rFonts w:ascii="Traditional Arabic" w:hAnsi="Traditional Arabic"/>
          <w:sz w:val="24"/>
          <w:szCs w:val="24"/>
          <w:rtl/>
        </w:rPr>
        <w:t xml:space="preserve"> سنة في العمل فإنه لا يستحق بدل مكافأة نهاية الخدمة، وتحسب كسور السنة لما بعد السنة الأولى.</w:t>
      </w:r>
      <w:r>
        <w:rPr>
          <w:rFonts w:hint="cs" w:ascii="Traditional Arabic" w:hAnsi="Traditional Arabic"/>
          <w:sz w:val="24"/>
          <w:szCs w:val="24"/>
          <w:rtl/>
        </w:rPr>
        <w:t xml:space="preserve"> أنظر: حكم محكمة النقض المنعقدة في رام الله في الدعوى المدنية رقم 660/2014 الصادر بتاريخ 7/2/2017. أنظر كذلك: حكم محكمة النقض المنعقدة في رام الله في الدعوى المدنية رقم 1229/2015 الصادر بتاريخ 19/2/2018. حكم محكمة النقض المنعقدة في رام الله في الدعوى المدنية رقم 748/2018 الصادر بتاريخ 19/4/2021. في حين نجد أن محكمة النقض في الحكم رقم 623/2011 الصادر بتاريخ 4/12/2012، قد ذهبت إلى القول أن </w:t>
      </w:r>
      <w:r>
        <w:rPr>
          <w:color w:val="000000"/>
          <w:sz w:val="24"/>
          <w:szCs w:val="24"/>
          <w:rtl/>
        </w:rPr>
        <w:t xml:space="preserve">المشرع لم يشترط أن يمضي العامل سنة </w:t>
      </w:r>
      <w:r>
        <w:rPr>
          <w:rFonts w:hint="cs"/>
          <w:color w:val="000000"/>
          <w:sz w:val="24"/>
          <w:szCs w:val="24"/>
          <w:rtl/>
        </w:rPr>
        <w:t xml:space="preserve"> </w:t>
      </w:r>
      <w:r>
        <w:rPr>
          <w:color w:val="000000"/>
          <w:sz w:val="24"/>
          <w:szCs w:val="24"/>
          <w:rtl/>
        </w:rPr>
        <w:t xml:space="preserve">كاملة في العمل حتى يستحق مكافأة نهاية الخدمة. فإذا كانت مدة العمل أقل من سنة فإنه يستحق نسبة من </w:t>
      </w:r>
      <w:r>
        <w:rPr>
          <w:rFonts w:hint="cs"/>
          <w:color w:val="000000"/>
          <w:sz w:val="24"/>
          <w:szCs w:val="24"/>
          <w:rtl/>
        </w:rPr>
        <w:t>أ</w:t>
      </w:r>
      <w:r>
        <w:rPr>
          <w:color w:val="000000"/>
          <w:sz w:val="24"/>
          <w:szCs w:val="24"/>
          <w:rtl/>
        </w:rPr>
        <w:t>جرة الشهر تعادل المدة التي قضاها في العمل، وذلك إستناداً للمادة (45) من قانون العمل رقم (7) لسنة 2000.</w:t>
      </w:r>
      <w:r>
        <w:rPr>
          <w:rFonts w:hint="cs"/>
          <w:color w:val="000000"/>
          <w:sz w:val="24"/>
          <w:szCs w:val="24"/>
          <w:rtl/>
        </w:rPr>
        <w:t xml:space="preserve"> أنظر في ذات السياق: </w:t>
      </w:r>
      <w:r>
        <w:rPr>
          <w:rFonts w:hint="cs" w:ascii="Traditional Arabic" w:hAnsi="Traditional Arabic"/>
          <w:sz w:val="24"/>
          <w:szCs w:val="24"/>
          <w:rtl/>
        </w:rPr>
        <w:t>حكم محكمة النقض المنعقدة في رام الله في الدعوى المدنية رقم 496/2013 الصادر بتاريخ 8/11/2015. حكم محكمة النقض المنعقدة في رام الله في الدعوى المدنية رقم 1624/2017 الصادر بتاريخ 23/11/2020.</w:t>
      </w:r>
    </w:p>
    <w:p w14:paraId="108222CE">
      <w:pPr>
        <w:numPr>
          <w:ilvl w:val="0"/>
          <w:numId w:val="19"/>
        </w:numPr>
        <w:ind w:left="0" w:right="720"/>
        <w:jc w:val="both"/>
        <w:rPr>
          <w:rFonts w:hint="cs" w:ascii="Calibri" w:hAnsi="Calibri" w:eastAsia="Calibri"/>
          <w:color w:val="000000"/>
          <w:sz w:val="24"/>
        </w:rPr>
      </w:pPr>
      <w:r>
        <w:rPr>
          <w:color w:val="000000"/>
          <w:sz w:val="24"/>
          <w:rtl/>
        </w:rPr>
        <w:t>إن المكافأة السنوية التي تتقاضاها المدعية من قبل البنك المدعى عليه بواقع راتب ثلاثة شهور وتصرف على أربعة أجزاء في نهاية كل عام، لا تعدو عن أن تكون علاوة تندرج تحت وصف ميزة العمل التي يمنحها البنك للعاملين لديه ولا يوجد وجه قانوني ل</w:t>
      </w:r>
      <w:r>
        <w:rPr>
          <w:rFonts w:hint="cs"/>
          <w:color w:val="000000"/>
          <w:sz w:val="24"/>
          <w:rtl/>
        </w:rPr>
        <w:t>إ</w:t>
      </w:r>
      <w:r>
        <w:rPr>
          <w:color w:val="000000"/>
          <w:sz w:val="24"/>
          <w:rtl/>
        </w:rPr>
        <w:t>عتبارها مكافأة نهاية خدمة تخضع لأحكام المادة (45) من قانون العمل، والقول بخلاف ذلك فيه تحميل للنصوص القانونية بأكثر مما تحتمل وهذا غير جائز قانوناً.</w:t>
      </w:r>
      <w:r>
        <w:rPr>
          <w:rFonts w:hint="cs"/>
          <w:color w:val="000000"/>
          <w:sz w:val="24"/>
          <w:rtl/>
        </w:rPr>
        <w:t xml:space="preserve"> أنظر: حكم محكمة النقض المنعقدة في رام الله في الدعوى المدنية رقم 350/2015 الصادر بتاريخ 21/6/2017.</w:t>
      </w:r>
    </w:p>
    <w:p w14:paraId="516D52E3">
      <w:pPr>
        <w:numPr>
          <w:ilvl w:val="0"/>
          <w:numId w:val="19"/>
        </w:numPr>
        <w:ind w:left="0" w:right="720"/>
        <w:jc w:val="both"/>
        <w:rPr>
          <w:rFonts w:ascii="Calibri" w:hAnsi="Calibri" w:eastAsia="Calibri"/>
          <w:color w:val="000000"/>
          <w:sz w:val="24"/>
        </w:rPr>
      </w:pPr>
      <w:r>
        <w:rPr>
          <w:rFonts w:hint="cs"/>
          <w:sz w:val="24"/>
          <w:rtl/>
          <w:lang w:bidi="ar-JO"/>
        </w:rPr>
        <w:t>استقر الفقه والقضاء على أن الحقوق العمالية الناتجة عن إنهاء عقد العمل تثبت بنهاية مدة العمل، والتي على أساسها يتقرر قيمة ما يستحقه العامل من حقوقه العمالية، وأن المبالغ التي تدفع للعامل من رب العمل في المخالصات التي تنظم خلال مدة العمل لا تعبر عن مقدار ما يستحقه العامل من حقوق عمالية، ولا تغدو أن تكون المبالغ التي قبضها العامل في تلك المخالصات عن كونها دفعة على حساب ما يستحقه من حقوق عمالية بنهاية مدة العمل عند اقالة العقد. أنظر: حكم محكمة النقض المنعقدة في رام الله في الدعوى المدنية رقم 1481/2016 الصادر بتاريخ 18/6/2019.</w:t>
      </w:r>
    </w:p>
    <w:p w14:paraId="5B3E53E3">
      <w:pPr>
        <w:pStyle w:val="10"/>
        <w:numPr>
          <w:ilvl w:val="0"/>
          <w:numId w:val="19"/>
        </w:numPr>
        <w:ind w:left="0" w:right="720"/>
        <w:jc w:val="both"/>
        <w:rPr>
          <w:rFonts w:hint="cs" w:ascii="Traditional Arabic" w:hAnsi="Traditional Arabic"/>
          <w:sz w:val="24"/>
          <w:szCs w:val="24"/>
        </w:rPr>
      </w:pPr>
      <w:r>
        <w:rPr>
          <w:color w:val="000000"/>
          <w:sz w:val="24"/>
          <w:szCs w:val="24"/>
          <w:rtl/>
        </w:rPr>
        <w:t>إن بدل مكافأة نهاية الخدمة يحسب على أساس الأجر الحقيقي، والذي هو عبارة عن الأجر المسمى إضافة للعلاوات والبدلات التي تواتر العامل على قبضها أثناء عمله، وتدخل جميعها ضمن الأجر لغايات إحتساب حقوق العامل ومن ضمنها مكافأة نهاية الخدمة.</w:t>
      </w:r>
      <w:r>
        <w:rPr>
          <w:rFonts w:hint="cs"/>
          <w:color w:val="000000"/>
          <w:sz w:val="24"/>
          <w:szCs w:val="24"/>
          <w:rtl/>
        </w:rPr>
        <w:t xml:space="preserve"> أنظر: حكم محكمة النقض المنعقدة في رام الله في الدعوى المدنية رقم 703/2011 الصادر بتاريخ 9/12/2012.</w:t>
      </w:r>
    </w:p>
    <w:p w14:paraId="6F9BCF4F">
      <w:pPr>
        <w:pStyle w:val="10"/>
        <w:numPr>
          <w:ilvl w:val="0"/>
          <w:numId w:val="19"/>
        </w:numPr>
        <w:ind w:left="0" w:right="720"/>
        <w:jc w:val="both"/>
        <w:rPr>
          <w:rFonts w:hint="cs" w:ascii="Traditional Arabic" w:hAnsi="Traditional Arabic"/>
          <w:sz w:val="24"/>
          <w:szCs w:val="24"/>
        </w:rPr>
      </w:pPr>
      <w:r>
        <w:rPr>
          <w:rFonts w:hint="cs" w:ascii="Traditional Arabic" w:hAnsi="Traditional Arabic"/>
          <w:sz w:val="24"/>
          <w:szCs w:val="24"/>
          <w:rtl/>
        </w:rPr>
        <w:t>ب</w:t>
      </w:r>
      <w:r>
        <w:rPr>
          <w:rFonts w:ascii="Traditional Arabic" w:hAnsi="Traditional Arabic"/>
          <w:sz w:val="24"/>
          <w:szCs w:val="24"/>
          <w:rtl/>
        </w:rPr>
        <w:t>دل ساعات العمل الإضافي لا تؤخذ بعين الاعتبار عند حساب الحقوق التي تترتب للعامل بسبب إنهاء عقد العمل</w:t>
      </w:r>
      <w:r>
        <w:rPr>
          <w:rFonts w:hint="cs" w:ascii="Traditional Arabic" w:hAnsi="Traditional Arabic"/>
          <w:sz w:val="24"/>
          <w:szCs w:val="24"/>
          <w:rtl/>
        </w:rPr>
        <w:t xml:space="preserve"> بما فيها مكافأة نهاية الخدمة. فإذا كان العامل يتقاضى أجرأ قيمته 1900 شيكل، وبدل ساعات عمل إضافي 1500شيكل، فإن ما يعول عليه في احتساب حقوق العامل هو أجر العامل دون احتساب ما يتقاضاه مقابل العمل الإضافي. أنظر: حكم محكمة النقض المنعقدة في رام الله في الدعوى المدنية رقم 429/2015 الصادر بتاريخ 20/2/2017.</w:t>
      </w:r>
    </w:p>
    <w:p w14:paraId="16E50BDB">
      <w:pPr>
        <w:pStyle w:val="10"/>
        <w:numPr>
          <w:ilvl w:val="0"/>
          <w:numId w:val="19"/>
        </w:numPr>
        <w:ind w:left="0" w:right="720"/>
        <w:jc w:val="both"/>
        <w:rPr>
          <w:rFonts w:hint="cs" w:ascii="Traditional Arabic" w:hAnsi="Traditional Arabic"/>
          <w:sz w:val="24"/>
          <w:szCs w:val="24"/>
        </w:rPr>
      </w:pPr>
      <w:r>
        <w:rPr>
          <w:rFonts w:ascii="Traditional Arabic" w:hAnsi="Traditional Arabic"/>
          <w:sz w:val="24"/>
          <w:szCs w:val="24"/>
          <w:rtl/>
        </w:rPr>
        <w:t>طالما أنه تم فصل العامل من العمل</w:t>
      </w:r>
      <w:r>
        <w:rPr>
          <w:rFonts w:hint="cs" w:ascii="Traditional Arabic" w:hAnsi="Traditional Arabic"/>
          <w:sz w:val="24"/>
          <w:szCs w:val="24"/>
          <w:rtl/>
        </w:rPr>
        <w:t>،</w:t>
      </w:r>
      <w:r>
        <w:rPr>
          <w:rFonts w:ascii="Traditional Arabic" w:hAnsi="Traditional Arabic"/>
          <w:sz w:val="24"/>
          <w:szCs w:val="24"/>
          <w:rtl/>
        </w:rPr>
        <w:t xml:space="preserve"> فإنه يستحق مكافأة نهاية خدمة بواقع راتب شهر عن سنة قضاها في العمل، وإن حكم المادة </w:t>
      </w:r>
      <w:r>
        <w:rPr>
          <w:rFonts w:hint="cs" w:ascii="Traditional Arabic" w:hAnsi="Traditional Arabic"/>
          <w:sz w:val="24"/>
          <w:szCs w:val="24"/>
          <w:rtl/>
        </w:rPr>
        <w:t>(</w:t>
      </w:r>
      <w:r>
        <w:rPr>
          <w:rFonts w:ascii="Traditional Arabic" w:hAnsi="Traditional Arabic"/>
          <w:sz w:val="24"/>
          <w:szCs w:val="24"/>
          <w:rtl/>
        </w:rPr>
        <w:t>42/2</w:t>
      </w:r>
      <w:r>
        <w:rPr>
          <w:rFonts w:hint="cs" w:ascii="Traditional Arabic" w:hAnsi="Traditional Arabic"/>
          <w:sz w:val="24"/>
          <w:szCs w:val="24"/>
          <w:rtl/>
        </w:rPr>
        <w:t>)</w:t>
      </w:r>
      <w:r>
        <w:rPr>
          <w:rFonts w:ascii="Traditional Arabic" w:hAnsi="Traditional Arabic"/>
          <w:sz w:val="24"/>
          <w:szCs w:val="24"/>
          <w:rtl/>
        </w:rPr>
        <w:t xml:space="preserve"> من قانون العمل إنما ينطبق على العامل الذي يترك العمل من تلقاء ذاته.</w:t>
      </w:r>
      <w:r>
        <w:rPr>
          <w:rFonts w:hint="cs" w:ascii="Traditional Arabic" w:hAnsi="Traditional Arabic"/>
          <w:sz w:val="24"/>
          <w:szCs w:val="24"/>
          <w:rtl/>
        </w:rPr>
        <w:t xml:space="preserve"> أنظر: حكم محكمة النقض المنعقدة في رام الله في الدعوى المدنية رقم 976/2014 الصادر بتاريخ 23/4/2017.</w:t>
      </w:r>
    </w:p>
    <w:p w14:paraId="565C6445">
      <w:pPr>
        <w:pStyle w:val="10"/>
        <w:numPr>
          <w:ilvl w:val="0"/>
          <w:numId w:val="19"/>
        </w:numPr>
        <w:ind w:left="0" w:right="720"/>
        <w:jc w:val="both"/>
        <w:rPr>
          <w:rFonts w:hint="cs" w:ascii="Traditional Arabic" w:hAnsi="Traditional Arabic"/>
          <w:sz w:val="24"/>
          <w:szCs w:val="24"/>
        </w:rPr>
      </w:pPr>
      <w:r>
        <w:rPr>
          <w:rFonts w:ascii="Traditional Arabic" w:hAnsi="Traditional Arabic"/>
          <w:sz w:val="24"/>
          <w:szCs w:val="24"/>
          <w:rtl/>
        </w:rPr>
        <w:t>يجب إعتماد مبدأ عدد سنوات العمل بغض النظر عن عدد أيام العمل في الشهر لأغراض إحتساب حقوق العامل في مكافأة نهاية الخدمة.</w:t>
      </w:r>
      <w:r>
        <w:rPr>
          <w:rFonts w:hint="cs" w:ascii="Traditional Arabic" w:hAnsi="Traditional Arabic"/>
          <w:sz w:val="24"/>
          <w:szCs w:val="24"/>
          <w:rtl/>
        </w:rPr>
        <w:t xml:space="preserve"> أنظر: حكم محكمة النقض المنعقدة في رام الله في الدعوى المدنية رقم 12/2011 الصادر بتاريخ 6/12/2012.</w:t>
      </w:r>
    </w:p>
    <w:p w14:paraId="69C10DE2">
      <w:pPr>
        <w:pStyle w:val="10"/>
        <w:numPr>
          <w:ilvl w:val="0"/>
          <w:numId w:val="19"/>
        </w:numPr>
        <w:ind w:left="0" w:right="720"/>
        <w:jc w:val="both"/>
        <w:rPr>
          <w:rFonts w:ascii="Traditional Arabic" w:hAnsi="Traditional Arabic"/>
          <w:sz w:val="22"/>
          <w:szCs w:val="22"/>
        </w:rPr>
      </w:pPr>
      <w:r>
        <w:rPr>
          <w:rFonts w:ascii="Traditional Arabic" w:hAnsi="Traditional Arabic"/>
          <w:sz w:val="24"/>
          <w:szCs w:val="24"/>
          <w:rtl/>
        </w:rPr>
        <w:t>لا يصح التحايل على أحكام القانون لا سيما تلك الأحكام والقواعد الآمرة المتصلة بالنظام العام بداعي أن العقد شريعة المتعاقدين، ولا يجوز لذلك دمج كافة الحقوق العمالية وإلحاقها لراتب العامل، واعتبارها تشكل كافة حقوقه الآنية والمستقبل</w:t>
      </w:r>
      <w:r>
        <w:rPr>
          <w:rFonts w:hint="cs" w:ascii="Traditional Arabic" w:hAnsi="Traditional Arabic"/>
          <w:sz w:val="24"/>
          <w:szCs w:val="24"/>
          <w:rtl/>
        </w:rPr>
        <w:t>ي</w:t>
      </w:r>
      <w:r>
        <w:rPr>
          <w:rFonts w:ascii="Traditional Arabic" w:hAnsi="Traditional Arabic"/>
          <w:sz w:val="24"/>
          <w:szCs w:val="24"/>
          <w:rtl/>
        </w:rPr>
        <w:t>ة، شاملة مكافأة نهاية الخدمة، والإجازات الأسبوعية والسنوية والعطل الدينية والرسمية، التي يتعذر أصلا ً معرفة مواقيتها وعددها، وما يطرأ من مستجدات في سلم الرواتب وخلافه، وهو ما يشكل التفافا ً على أحكام القانون والحقوق التي رتبها المشرع بموجب قواعد محددة ثابتة لا يجوز التنازل عنها قبل وأثناء سريان عقد العمل.</w:t>
      </w:r>
      <w:r>
        <w:rPr>
          <w:rFonts w:hint="cs" w:ascii="Traditional Arabic" w:hAnsi="Traditional Arabic"/>
          <w:sz w:val="24"/>
          <w:szCs w:val="24"/>
          <w:rtl/>
        </w:rPr>
        <w:t xml:space="preserve"> أنظر: حكم محكمة النقض المنعقدة في رام الله في الدعوى المدنية رقم 586/2013 الصادر بتاريخ 17/11/2015.</w:t>
      </w:r>
    </w:p>
  </w:footnote>
  <w:footnote w:id="31">
    <w:p w14:paraId="54E149AB">
      <w:pPr>
        <w:ind w:left="0" w:right="0" w:firstLine="720"/>
        <w:jc w:val="both"/>
        <w:rPr>
          <w:rFonts w:hint="cs"/>
          <w:b/>
          <w:bCs/>
          <w:color w:val="FF0000"/>
          <w:sz w:val="22"/>
          <w:szCs w:val="22"/>
          <w:rtl/>
        </w:rPr>
      </w:pPr>
      <w:r>
        <w:rPr>
          <w:rStyle w:val="9"/>
        </w:rPr>
        <w:footnoteRef/>
      </w:r>
      <w:r>
        <w:rPr>
          <w:rtl/>
        </w:rPr>
        <w:t xml:space="preserve"> </w:t>
      </w:r>
      <w:r>
        <w:rPr>
          <w:rFonts w:hint="cs"/>
          <w:b/>
          <w:bCs/>
          <w:sz w:val="24"/>
          <w:rtl/>
        </w:rPr>
        <w:t>ذهب الأستاذ رائد عصفور في تعليقه على الحكم الصادر عن محكمة النقض في الدعوى المدنية رقم 348/2014 بتاريخ 11/1/2015 إلى القول "</w:t>
      </w:r>
      <w:r>
        <w:rPr>
          <w:b/>
          <w:bCs/>
          <w:sz w:val="24"/>
          <w:rtl/>
        </w:rPr>
        <w:t>وعليه ف</w:t>
      </w:r>
      <w:r>
        <w:rPr>
          <w:rFonts w:hint="cs"/>
          <w:b/>
          <w:bCs/>
          <w:sz w:val="24"/>
          <w:rtl/>
        </w:rPr>
        <w:t>إ</w:t>
      </w:r>
      <w:r>
        <w:rPr>
          <w:b/>
          <w:bCs/>
          <w:sz w:val="24"/>
          <w:rtl/>
        </w:rPr>
        <w:t xml:space="preserve">ن الهدف من تعداد الحالات الواردة في المادة (40)، ومن ثم الحالات الواردة في المادة (41) و (42) </w:t>
      </w:r>
      <w:r>
        <w:rPr>
          <w:rFonts w:hint="cs"/>
          <w:b/>
          <w:bCs/>
          <w:sz w:val="24"/>
          <w:rtl/>
        </w:rPr>
        <w:t>إ</w:t>
      </w:r>
      <w:r>
        <w:rPr>
          <w:b/>
          <w:bCs/>
          <w:sz w:val="24"/>
          <w:rtl/>
        </w:rPr>
        <w:t>نما ينحصر فقط في تحديد ال</w:t>
      </w:r>
      <w:r>
        <w:rPr>
          <w:rFonts w:hint="cs"/>
          <w:b/>
          <w:bCs/>
          <w:sz w:val="24"/>
          <w:rtl/>
        </w:rPr>
        <w:t>إ</w:t>
      </w:r>
      <w:r>
        <w:rPr>
          <w:b/>
          <w:bCs/>
          <w:sz w:val="24"/>
          <w:rtl/>
        </w:rPr>
        <w:t>جراء الواجب اتباعه لل</w:t>
      </w:r>
      <w:r>
        <w:rPr>
          <w:rFonts w:hint="cs"/>
          <w:b/>
          <w:bCs/>
          <w:sz w:val="24"/>
          <w:rtl/>
        </w:rPr>
        <w:t>إ</w:t>
      </w:r>
      <w:r>
        <w:rPr>
          <w:b/>
          <w:bCs/>
          <w:sz w:val="24"/>
          <w:rtl/>
        </w:rPr>
        <w:t>نهاء، و تحديد الجزاء المترتب في أي من تلك الحالات.</w:t>
      </w:r>
      <w:r>
        <w:rPr>
          <w:rFonts w:hint="cs"/>
          <w:b/>
          <w:bCs/>
          <w:sz w:val="24"/>
          <w:rtl/>
        </w:rPr>
        <w:t xml:space="preserve"> </w:t>
      </w:r>
      <w:r>
        <w:rPr>
          <w:b/>
          <w:bCs/>
          <w:sz w:val="24"/>
          <w:rtl/>
        </w:rPr>
        <w:t>و عليه فإنه و</w:t>
      </w:r>
      <w:r>
        <w:rPr>
          <w:rFonts w:hint="cs"/>
          <w:b/>
          <w:bCs/>
          <w:sz w:val="24"/>
          <w:rtl/>
        </w:rPr>
        <w:t>إ</w:t>
      </w:r>
      <w:r>
        <w:rPr>
          <w:b/>
          <w:bCs/>
          <w:sz w:val="24"/>
          <w:rtl/>
        </w:rPr>
        <w:t>ن كانت مخالفة العامل من غير المخالفات الواردة في المادتين المذكورتين، ف</w:t>
      </w:r>
      <w:r>
        <w:rPr>
          <w:rFonts w:hint="cs"/>
          <w:b/>
          <w:bCs/>
          <w:sz w:val="24"/>
          <w:rtl/>
        </w:rPr>
        <w:t>إ</w:t>
      </w:r>
      <w:r>
        <w:rPr>
          <w:b/>
          <w:bCs/>
          <w:sz w:val="24"/>
          <w:rtl/>
        </w:rPr>
        <w:t xml:space="preserve">نه يصار الى </w:t>
      </w:r>
      <w:r>
        <w:rPr>
          <w:rFonts w:hint="cs"/>
          <w:b/>
          <w:bCs/>
          <w:sz w:val="24"/>
          <w:rtl/>
        </w:rPr>
        <w:t>إ</w:t>
      </w:r>
      <w:r>
        <w:rPr>
          <w:b/>
          <w:bCs/>
          <w:sz w:val="24"/>
          <w:rtl/>
        </w:rPr>
        <w:t>عمال نص المادة (46) على أن يكون السبب موجباً، وعلى أن يلتزم صاحب العمل بال</w:t>
      </w:r>
      <w:r>
        <w:rPr>
          <w:rFonts w:hint="cs"/>
          <w:b/>
          <w:bCs/>
          <w:sz w:val="24"/>
          <w:rtl/>
        </w:rPr>
        <w:t>إ</w:t>
      </w:r>
      <w:r>
        <w:rPr>
          <w:b/>
          <w:bCs/>
          <w:sz w:val="24"/>
          <w:rtl/>
        </w:rPr>
        <w:t>شعار أو بدل ال</w:t>
      </w:r>
      <w:r>
        <w:rPr>
          <w:rFonts w:hint="cs"/>
          <w:b/>
          <w:bCs/>
          <w:sz w:val="24"/>
          <w:rtl/>
        </w:rPr>
        <w:t>إ</w:t>
      </w:r>
      <w:r>
        <w:rPr>
          <w:b/>
          <w:bCs/>
          <w:sz w:val="24"/>
          <w:rtl/>
        </w:rPr>
        <w:t xml:space="preserve">شعار، ومع احتفاظ العامل بحقوقه كافةً </w:t>
      </w:r>
      <w:r>
        <w:rPr>
          <w:rFonts w:hint="cs"/>
          <w:b/>
          <w:bCs/>
          <w:sz w:val="24"/>
          <w:rtl/>
        </w:rPr>
        <w:t>إل</w:t>
      </w:r>
      <w:r>
        <w:rPr>
          <w:b/>
          <w:bCs/>
          <w:sz w:val="24"/>
          <w:rtl/>
        </w:rPr>
        <w:t xml:space="preserve">ا أنه لا يصار </w:t>
      </w:r>
      <w:r>
        <w:rPr>
          <w:rFonts w:hint="cs"/>
          <w:b/>
          <w:bCs/>
          <w:sz w:val="24"/>
          <w:rtl/>
        </w:rPr>
        <w:t>إ</w:t>
      </w:r>
      <w:r>
        <w:rPr>
          <w:b/>
          <w:bCs/>
          <w:sz w:val="24"/>
          <w:rtl/>
        </w:rPr>
        <w:t>لى القول بأن الفصل تعسفي.</w:t>
      </w:r>
      <w:r>
        <w:rPr>
          <w:rFonts w:hint="cs"/>
          <w:b/>
          <w:bCs/>
          <w:sz w:val="24"/>
          <w:rtl/>
        </w:rPr>
        <w:t>.....</w:t>
      </w:r>
      <w:r>
        <w:rPr>
          <w:b/>
          <w:bCs/>
          <w:sz w:val="24"/>
          <w:rtl/>
        </w:rPr>
        <w:t xml:space="preserve"> و بالتالي  وعلى الرغم ومن </w:t>
      </w:r>
      <w:r>
        <w:rPr>
          <w:rFonts w:hint="cs"/>
          <w:b/>
          <w:bCs/>
          <w:sz w:val="24"/>
          <w:rtl/>
        </w:rPr>
        <w:t>أ</w:t>
      </w:r>
      <w:r>
        <w:rPr>
          <w:b/>
          <w:bCs/>
          <w:sz w:val="24"/>
          <w:rtl/>
        </w:rPr>
        <w:t>ن النص الفلسطين</w:t>
      </w:r>
      <w:r>
        <w:rPr>
          <w:rFonts w:hint="cs"/>
          <w:b/>
          <w:bCs/>
          <w:sz w:val="24"/>
          <w:rtl/>
        </w:rPr>
        <w:t>ي</w:t>
      </w:r>
      <w:r>
        <w:rPr>
          <w:b/>
          <w:bCs/>
          <w:sz w:val="24"/>
          <w:rtl/>
        </w:rPr>
        <w:t xml:space="preserve"> لم يعتبر اعتداء العامل على عامل </w:t>
      </w:r>
      <w:r>
        <w:rPr>
          <w:rFonts w:hint="cs"/>
          <w:b/>
          <w:bCs/>
          <w:sz w:val="24"/>
          <w:rtl/>
        </w:rPr>
        <w:t>آ</w:t>
      </w:r>
      <w:r>
        <w:rPr>
          <w:b/>
          <w:bCs/>
          <w:sz w:val="24"/>
          <w:rtl/>
        </w:rPr>
        <w:t>خر من بين الحالات التي يجوز فيها ال</w:t>
      </w:r>
      <w:r>
        <w:rPr>
          <w:rFonts w:hint="cs"/>
          <w:b/>
          <w:bCs/>
          <w:sz w:val="24"/>
          <w:rtl/>
        </w:rPr>
        <w:t>إ</w:t>
      </w:r>
      <w:r>
        <w:rPr>
          <w:b/>
          <w:bCs/>
          <w:sz w:val="24"/>
          <w:rtl/>
        </w:rPr>
        <w:t>نهاء دون اشعار مع احتفاظ صاحب العمل بكافة الحقوق ال</w:t>
      </w:r>
      <w:r>
        <w:rPr>
          <w:rFonts w:hint="cs"/>
          <w:b/>
          <w:bCs/>
          <w:sz w:val="24"/>
          <w:rtl/>
        </w:rPr>
        <w:t>أ</w:t>
      </w:r>
      <w:r>
        <w:rPr>
          <w:b/>
          <w:bCs/>
          <w:sz w:val="24"/>
          <w:rtl/>
        </w:rPr>
        <w:t>خرى</w:t>
      </w:r>
      <w:r>
        <w:rPr>
          <w:rFonts w:hint="cs"/>
          <w:b/>
          <w:bCs/>
          <w:sz w:val="24"/>
          <w:rtl/>
        </w:rPr>
        <w:t>،</w:t>
      </w:r>
      <w:r>
        <w:rPr>
          <w:b/>
          <w:bCs/>
          <w:sz w:val="24"/>
          <w:rtl/>
        </w:rPr>
        <w:t xml:space="preserve"> </w:t>
      </w:r>
      <w:r>
        <w:rPr>
          <w:rFonts w:hint="cs"/>
          <w:b/>
          <w:bCs/>
          <w:sz w:val="24"/>
          <w:rtl/>
        </w:rPr>
        <w:t>إ</w:t>
      </w:r>
      <w:r>
        <w:rPr>
          <w:b/>
          <w:bCs/>
          <w:sz w:val="24"/>
          <w:rtl/>
        </w:rPr>
        <w:t xml:space="preserve">لا </w:t>
      </w:r>
      <w:r>
        <w:rPr>
          <w:rFonts w:hint="cs"/>
          <w:b/>
          <w:bCs/>
          <w:sz w:val="24"/>
          <w:rtl/>
        </w:rPr>
        <w:t>أ</w:t>
      </w:r>
      <w:r>
        <w:rPr>
          <w:b/>
          <w:bCs/>
          <w:sz w:val="24"/>
          <w:rtl/>
        </w:rPr>
        <w:t>ن نص</w:t>
      </w:r>
      <w:r>
        <w:rPr>
          <w:rFonts w:hint="cs"/>
          <w:b/>
          <w:bCs/>
          <w:sz w:val="24"/>
          <w:rtl/>
        </w:rPr>
        <w:t xml:space="preserve"> </w:t>
      </w:r>
      <w:r>
        <w:rPr>
          <w:b/>
          <w:bCs/>
          <w:sz w:val="24"/>
          <w:rtl/>
        </w:rPr>
        <w:t xml:space="preserve">المادة </w:t>
      </w:r>
      <w:r>
        <w:rPr>
          <w:rFonts w:hint="cs"/>
          <w:b/>
          <w:bCs/>
          <w:sz w:val="24"/>
          <w:rtl/>
        </w:rPr>
        <w:t>(</w:t>
      </w:r>
      <w:r>
        <w:rPr>
          <w:b/>
          <w:bCs/>
          <w:sz w:val="24"/>
          <w:rtl/>
        </w:rPr>
        <w:t>46</w:t>
      </w:r>
      <w:r>
        <w:rPr>
          <w:rFonts w:hint="cs"/>
          <w:b/>
          <w:bCs/>
          <w:sz w:val="24"/>
          <w:rtl/>
        </w:rPr>
        <w:t>)</w:t>
      </w:r>
      <w:r>
        <w:rPr>
          <w:b/>
          <w:bCs/>
          <w:sz w:val="24"/>
          <w:rtl/>
        </w:rPr>
        <w:t xml:space="preserve"> يتسع ليستوعب انهاء العقد في الحالة المذكورة مع وجوب ال</w:t>
      </w:r>
      <w:r>
        <w:rPr>
          <w:rFonts w:hint="cs"/>
          <w:b/>
          <w:bCs/>
          <w:sz w:val="24"/>
          <w:rtl/>
        </w:rPr>
        <w:t>إ</w:t>
      </w:r>
      <w:r>
        <w:rPr>
          <w:b/>
          <w:bCs/>
          <w:sz w:val="24"/>
          <w:rtl/>
        </w:rPr>
        <w:t>شعار ومع احتفاظ العامل بحقوقه.</w:t>
      </w:r>
      <w:r>
        <w:rPr>
          <w:rFonts w:hint="cs"/>
          <w:b/>
          <w:bCs/>
          <w:color w:val="FF0000"/>
          <w:sz w:val="22"/>
          <w:szCs w:val="22"/>
          <w:rtl/>
        </w:rPr>
        <w:t xml:space="preserve"> </w:t>
      </w:r>
    </w:p>
    <w:p w14:paraId="2DB9EFAA">
      <w:pPr>
        <w:pStyle w:val="10"/>
        <w:ind w:left="0" w:right="0"/>
        <w:jc w:val="right"/>
        <w:rPr>
          <w:rFonts w:hint="cs"/>
        </w:rPr>
      </w:pPr>
    </w:p>
  </w:footnote>
  <w:footnote w:id="32">
    <w:p w14:paraId="5EED47FB">
      <w:pPr>
        <w:pStyle w:val="10"/>
        <w:ind w:left="0" w:right="0"/>
        <w:jc w:val="both"/>
        <w:rPr>
          <w:rFonts w:hint="cs"/>
          <w:sz w:val="24"/>
          <w:szCs w:val="24"/>
          <w:rtl/>
        </w:rPr>
      </w:pPr>
      <w:r>
        <w:rPr>
          <w:rStyle w:val="9"/>
        </w:rPr>
        <w:footnoteRef/>
      </w:r>
      <w:r>
        <w:rPr>
          <w:rtl/>
        </w:rPr>
        <w:t xml:space="preserve"> </w:t>
      </w:r>
      <w:r>
        <w:rPr>
          <w:rFonts w:hint="cs"/>
          <w:b/>
          <w:bCs/>
          <w:color w:val="FF0000"/>
          <w:sz w:val="24"/>
          <w:szCs w:val="24"/>
          <w:rtl/>
        </w:rPr>
        <w:t>تطبيقات قضائية:</w:t>
      </w:r>
    </w:p>
    <w:p w14:paraId="222FE619">
      <w:pPr>
        <w:pStyle w:val="10"/>
        <w:numPr>
          <w:ilvl w:val="0"/>
          <w:numId w:val="20"/>
        </w:numPr>
        <w:ind w:left="0" w:right="720"/>
        <w:jc w:val="both"/>
        <w:rPr>
          <w:rFonts w:hint="cs"/>
          <w:sz w:val="24"/>
          <w:szCs w:val="24"/>
        </w:rPr>
      </w:pPr>
      <w:r>
        <w:rPr>
          <w:sz w:val="24"/>
          <w:szCs w:val="24"/>
          <w:rtl/>
        </w:rPr>
        <w:t>وفقا</w:t>
      </w:r>
      <w:r>
        <w:rPr>
          <w:rFonts w:hint="cs"/>
          <w:sz w:val="24"/>
          <w:szCs w:val="24"/>
          <w:rtl/>
        </w:rPr>
        <w:t>ً</w:t>
      </w:r>
      <w:r>
        <w:rPr>
          <w:sz w:val="24"/>
          <w:szCs w:val="24"/>
          <w:rtl/>
        </w:rPr>
        <w:t xml:space="preserve"> للمادة </w:t>
      </w:r>
      <w:r>
        <w:rPr>
          <w:rFonts w:hint="cs"/>
          <w:sz w:val="24"/>
          <w:szCs w:val="24"/>
          <w:rtl/>
        </w:rPr>
        <w:t>(</w:t>
      </w:r>
      <w:r>
        <w:rPr>
          <w:sz w:val="24"/>
          <w:szCs w:val="24"/>
          <w:rtl/>
        </w:rPr>
        <w:t>46</w:t>
      </w:r>
      <w:r>
        <w:rPr>
          <w:rFonts w:hint="cs"/>
          <w:sz w:val="24"/>
          <w:szCs w:val="24"/>
          <w:rtl/>
        </w:rPr>
        <w:t>)</w:t>
      </w:r>
      <w:r>
        <w:rPr>
          <w:sz w:val="24"/>
          <w:szCs w:val="24"/>
          <w:rtl/>
        </w:rPr>
        <w:t xml:space="preserve"> من قانون العمل</w:t>
      </w:r>
      <w:r>
        <w:rPr>
          <w:rFonts w:hint="cs"/>
          <w:sz w:val="24"/>
          <w:szCs w:val="24"/>
          <w:rtl/>
        </w:rPr>
        <w:t>،</w:t>
      </w:r>
      <w:r>
        <w:rPr>
          <w:sz w:val="24"/>
          <w:szCs w:val="24"/>
          <w:rtl/>
        </w:rPr>
        <w:t xml:space="preserve"> فإن الفصل التعسفي هو </w:t>
      </w:r>
      <w:r>
        <w:rPr>
          <w:rFonts w:hint="cs"/>
          <w:sz w:val="24"/>
          <w:szCs w:val="24"/>
          <w:rtl/>
        </w:rPr>
        <w:t>إ</w:t>
      </w:r>
      <w:r>
        <w:rPr>
          <w:sz w:val="24"/>
          <w:szCs w:val="24"/>
          <w:rtl/>
        </w:rPr>
        <w:t xml:space="preserve">نهاء عمل العامل من قبل رب العمل دون وجود </w:t>
      </w:r>
      <w:r>
        <w:rPr>
          <w:rFonts w:hint="cs"/>
          <w:sz w:val="24"/>
          <w:szCs w:val="24"/>
          <w:rtl/>
        </w:rPr>
        <w:t>أ</w:t>
      </w:r>
      <w:r>
        <w:rPr>
          <w:sz w:val="24"/>
          <w:szCs w:val="24"/>
          <w:rtl/>
        </w:rPr>
        <w:t>سباب موجبة لذلك، وهو من ال</w:t>
      </w:r>
      <w:r>
        <w:rPr>
          <w:rFonts w:hint="cs"/>
          <w:sz w:val="24"/>
          <w:szCs w:val="24"/>
          <w:rtl/>
        </w:rPr>
        <w:t>أ</w:t>
      </w:r>
      <w:r>
        <w:rPr>
          <w:sz w:val="24"/>
          <w:szCs w:val="24"/>
          <w:rtl/>
        </w:rPr>
        <w:t>مور الواقعية التي تستخلصها محكمة الموضوع من البينات والوقائع الثابت</w:t>
      </w:r>
      <w:r>
        <w:rPr>
          <w:rFonts w:hint="cs"/>
          <w:sz w:val="24"/>
          <w:szCs w:val="24"/>
          <w:rtl/>
        </w:rPr>
        <w:t>ة</w:t>
      </w:r>
      <w:r>
        <w:rPr>
          <w:sz w:val="24"/>
          <w:szCs w:val="24"/>
          <w:rtl/>
        </w:rPr>
        <w:t xml:space="preserve"> لديها، ويلزم العامل اثباته.</w:t>
      </w:r>
      <w:r>
        <w:rPr>
          <w:rFonts w:hint="cs"/>
          <w:sz w:val="24"/>
          <w:szCs w:val="24"/>
          <w:rtl/>
        </w:rPr>
        <w:t xml:space="preserve"> أنظر: حكم محكمة النقض المنعقدة في رام الله في الدعوى المدنية رقم 1004/2014 الصادر بتاريخ 8/10/2015. أنظر كذلك: حكم محكمة النقض المنعقدة في رام الله في الدعوى المدنية رقم 354/2012 الصادر بتاريخ 28/4/2013.</w:t>
      </w:r>
    </w:p>
    <w:p w14:paraId="59E041C4">
      <w:pPr>
        <w:pStyle w:val="10"/>
        <w:numPr>
          <w:ilvl w:val="0"/>
          <w:numId w:val="20"/>
        </w:numPr>
        <w:ind w:left="0" w:right="720"/>
        <w:jc w:val="both"/>
        <w:rPr>
          <w:rFonts w:hint="cs"/>
          <w:sz w:val="24"/>
          <w:szCs w:val="24"/>
        </w:rPr>
      </w:pPr>
      <w:r>
        <w:rPr>
          <w:color w:val="000000"/>
          <w:sz w:val="24"/>
          <w:szCs w:val="24"/>
          <w:rtl/>
        </w:rPr>
        <w:t>لم يضع قانون العمل الجديد أحكاما</w:t>
      </w:r>
      <w:r>
        <w:rPr>
          <w:rFonts w:hint="cs"/>
          <w:color w:val="000000"/>
          <w:sz w:val="24"/>
          <w:szCs w:val="24"/>
          <w:rtl/>
        </w:rPr>
        <w:t>ً</w:t>
      </w:r>
      <w:r>
        <w:rPr>
          <w:color w:val="000000"/>
          <w:sz w:val="24"/>
          <w:szCs w:val="24"/>
          <w:rtl/>
        </w:rPr>
        <w:t xml:space="preserve"> تحدد الأسس التي بمقتضاها يعتبر فصل العامل من عمله تعسفيا</w:t>
      </w:r>
      <w:r>
        <w:rPr>
          <w:rFonts w:hint="cs"/>
          <w:color w:val="000000"/>
          <w:sz w:val="24"/>
          <w:szCs w:val="24"/>
          <w:rtl/>
        </w:rPr>
        <w:t>ً</w:t>
      </w:r>
      <w:r>
        <w:rPr>
          <w:color w:val="000000"/>
          <w:sz w:val="24"/>
          <w:szCs w:val="24"/>
          <w:rtl/>
        </w:rPr>
        <w:t xml:space="preserve">، ويمكن في هذا المجال الإستهداء بنص المادة </w:t>
      </w:r>
      <w:r>
        <w:rPr>
          <w:rFonts w:hint="cs"/>
          <w:color w:val="000000"/>
          <w:sz w:val="24"/>
          <w:szCs w:val="24"/>
          <w:rtl/>
        </w:rPr>
        <w:t>(66</w:t>
      </w:r>
      <w:r>
        <w:rPr>
          <w:color w:val="000000"/>
          <w:sz w:val="24"/>
          <w:szCs w:val="24"/>
          <w:rtl/>
        </w:rPr>
        <w:t>/</w:t>
      </w:r>
      <w:r>
        <w:rPr>
          <w:rFonts w:hint="cs"/>
          <w:color w:val="000000"/>
          <w:sz w:val="24"/>
          <w:szCs w:val="24"/>
          <w:rtl/>
        </w:rPr>
        <w:t>2)</w:t>
      </w:r>
      <w:r>
        <w:rPr>
          <w:color w:val="000000"/>
          <w:sz w:val="24"/>
          <w:szCs w:val="24"/>
          <w:rtl/>
        </w:rPr>
        <w:t xml:space="preserve"> من القانون المدني الأردني التي حددت الحالات التي يكون فيها استعمال الحق غير مشروع وهي: (أ) إذا توفر قصد التعدي (ب) إذا كانت المصلحة المرجوة من الفصل غير مشروعة (ج) إذا كانت المنفعة لا تتناسب مع ما يصيب الغير من ضرر (د) إذا تجاوز ما جرى عليه العرف والعادة، ويعود تقدير فيما إذا كان الفصل تعسفيا</w:t>
      </w:r>
      <w:r>
        <w:rPr>
          <w:rFonts w:hint="cs"/>
          <w:color w:val="000000"/>
          <w:sz w:val="24"/>
          <w:szCs w:val="24"/>
          <w:rtl/>
        </w:rPr>
        <w:t>ً</w:t>
      </w:r>
      <w:r>
        <w:rPr>
          <w:color w:val="000000"/>
          <w:sz w:val="24"/>
          <w:szCs w:val="24"/>
          <w:rtl/>
        </w:rPr>
        <w:t xml:space="preserve"> أم لا إلى المحكمة حسب الظروف والملابسات. كما يمكن الإستشهاد بالقاعدة الشرعية المنصوص عليها في المادة (91) من مجلة الأحكام العدلية وهي أن الجواز الشرعي ينافي الضمان، فمن استعمل حقه استعمالا</w:t>
      </w:r>
      <w:r>
        <w:rPr>
          <w:rFonts w:hint="cs"/>
          <w:color w:val="000000"/>
          <w:sz w:val="24"/>
          <w:szCs w:val="24"/>
          <w:rtl/>
        </w:rPr>
        <w:t>ً</w:t>
      </w:r>
      <w:r>
        <w:rPr>
          <w:color w:val="000000"/>
          <w:sz w:val="24"/>
          <w:szCs w:val="24"/>
          <w:rtl/>
        </w:rPr>
        <w:t xml:space="preserve"> مشروعا</w:t>
      </w:r>
      <w:r>
        <w:rPr>
          <w:rFonts w:hint="cs"/>
          <w:color w:val="000000"/>
          <w:sz w:val="24"/>
          <w:szCs w:val="24"/>
          <w:rtl/>
        </w:rPr>
        <w:t>ً</w:t>
      </w:r>
      <w:r>
        <w:rPr>
          <w:color w:val="000000"/>
          <w:sz w:val="24"/>
          <w:szCs w:val="24"/>
          <w:rtl/>
        </w:rPr>
        <w:t xml:space="preserve"> لا يضمن ما ينشأ عن ذلك من ضرر.</w:t>
      </w:r>
      <w:r>
        <w:rPr>
          <w:rFonts w:hint="cs"/>
          <w:color w:val="000000"/>
          <w:sz w:val="24"/>
          <w:szCs w:val="24"/>
          <w:rtl/>
        </w:rPr>
        <w:t xml:space="preserve"> أنظر: حكم محكمة النقض المنعقدة في رام الله في الدعوى المدنية رقم 182/2004 الصادر بتاريخ 29/1/2005. أنظر كذلك: حكم محكمة النقض المنعقدة في رام الله في الدعوى المدنية رقم 898/2017 الصادر بتاريخ 10/7/2017. حكم محكمة النقض المنعقدة في رام الله في الدعوى المدنية رقم 833/2012 الصادر بتاريخ 20/4/2015.</w:t>
      </w:r>
    </w:p>
    <w:p w14:paraId="3D824F91">
      <w:pPr>
        <w:pStyle w:val="10"/>
        <w:ind w:left="0" w:right="0" w:firstLine="720"/>
        <w:jc w:val="both"/>
        <w:rPr>
          <w:rFonts w:hint="cs"/>
          <w:sz w:val="24"/>
          <w:szCs w:val="24"/>
        </w:rPr>
      </w:pPr>
      <w:r>
        <w:rPr>
          <w:rFonts w:hint="cs"/>
          <w:sz w:val="24"/>
          <w:szCs w:val="24"/>
          <w:rtl/>
        </w:rPr>
        <w:t xml:space="preserve">قضت محكمة التمييز الأردنية بهيئتها العامة في الدعوى المدنية رقم 1158/2004، الصادر بتاريخ 13/1/2005 بأنه: "ترك المشرع أمر تقدير الفصل التعسفي لمحاكم الموضوع بصريح نص المادة (25) من قانون العمل ذلك أن التعسف من عدمه في إنهاء خدمة العامل مسألة من مسائل الواقع وهي ليست مسألة قانونية تنضبط بنصوص محددة، وعليه فهي كغيرها من مسائل الوقائع تستخلصها المحكمة بما لها من صلاحيات في تقدير البينات ووزنها دون معقب عليها من محكمة التمييز ما دام أنها تستند في ذلك إلى بينة قانونية ومستخلصة استخلاصاً سائغاً ومقبولاً". </w:t>
      </w:r>
    </w:p>
    <w:p w14:paraId="0D56C4BA">
      <w:pPr>
        <w:pStyle w:val="10"/>
        <w:numPr>
          <w:ilvl w:val="0"/>
          <w:numId w:val="20"/>
        </w:numPr>
        <w:ind w:left="0" w:right="720"/>
        <w:jc w:val="both"/>
        <w:rPr>
          <w:rFonts w:hint="cs"/>
          <w:sz w:val="24"/>
          <w:szCs w:val="24"/>
        </w:rPr>
      </w:pPr>
      <w:r>
        <w:rPr>
          <w:sz w:val="24"/>
          <w:szCs w:val="24"/>
          <w:rtl/>
        </w:rPr>
        <w:t>الفصل التعسفي يقع خارج الطبيعي والمألوف وإن عبء  إثباته يقع على العامل.</w:t>
      </w:r>
      <w:r>
        <w:rPr>
          <w:rFonts w:hint="cs"/>
          <w:sz w:val="24"/>
          <w:szCs w:val="24"/>
          <w:rtl/>
        </w:rPr>
        <w:t xml:space="preserve"> أنظر: حكم محكمة النقض المنعقدة في رام الله في الدعوى المدنية رقم 828/2013 الصادر بتاريخ 1/10/2014.</w:t>
      </w:r>
    </w:p>
    <w:p w14:paraId="67031D70">
      <w:pPr>
        <w:pStyle w:val="10"/>
        <w:numPr>
          <w:ilvl w:val="0"/>
          <w:numId w:val="20"/>
        </w:numPr>
        <w:ind w:left="0" w:right="720"/>
        <w:jc w:val="both"/>
        <w:rPr>
          <w:rFonts w:hint="cs"/>
          <w:sz w:val="24"/>
          <w:szCs w:val="24"/>
        </w:rPr>
      </w:pPr>
      <w:r>
        <w:rPr>
          <w:sz w:val="24"/>
          <w:szCs w:val="24"/>
          <w:rtl/>
        </w:rPr>
        <w:t>إذا كان النظام الداخلي للمؤسسة ينص على أن عقد العمل ينتهي ببلوغ العامل سن ستين عاما</w:t>
      </w:r>
      <w:r>
        <w:rPr>
          <w:rFonts w:hint="cs"/>
          <w:sz w:val="24"/>
          <w:szCs w:val="24"/>
          <w:rtl/>
        </w:rPr>
        <w:t>ً</w:t>
      </w:r>
      <w:r>
        <w:rPr>
          <w:sz w:val="24"/>
          <w:szCs w:val="24"/>
          <w:rtl/>
        </w:rPr>
        <w:t xml:space="preserve">، فإن </w:t>
      </w:r>
      <w:r>
        <w:rPr>
          <w:rFonts w:hint="cs"/>
          <w:sz w:val="24"/>
          <w:szCs w:val="24"/>
          <w:rtl/>
        </w:rPr>
        <w:t>إ</w:t>
      </w:r>
      <w:r>
        <w:rPr>
          <w:sz w:val="24"/>
          <w:szCs w:val="24"/>
          <w:rtl/>
        </w:rPr>
        <w:t>نهاء عمل المدعية لهذا السبب لا يعد تعسفيا</w:t>
      </w:r>
      <w:r>
        <w:rPr>
          <w:rFonts w:hint="cs"/>
          <w:sz w:val="24"/>
          <w:szCs w:val="24"/>
          <w:rtl/>
        </w:rPr>
        <w:t>ً</w:t>
      </w:r>
      <w:r>
        <w:rPr>
          <w:sz w:val="24"/>
          <w:szCs w:val="24"/>
          <w:rtl/>
        </w:rPr>
        <w:t>.</w:t>
      </w:r>
      <w:r>
        <w:rPr>
          <w:rFonts w:hint="cs"/>
          <w:sz w:val="24"/>
          <w:szCs w:val="24"/>
          <w:rtl/>
        </w:rPr>
        <w:t xml:space="preserve"> أنظر: حكم محكمة النقض المنعقدة في رام الله في الدعوى المدنية رقم 178/2014 الصادر بتاريخ 16/10/2014.</w:t>
      </w:r>
    </w:p>
    <w:p w14:paraId="5EEFBC16">
      <w:pPr>
        <w:numPr>
          <w:ilvl w:val="0"/>
          <w:numId w:val="20"/>
        </w:numPr>
        <w:ind w:left="0" w:right="720"/>
        <w:jc w:val="both"/>
        <w:rPr>
          <w:sz w:val="24"/>
          <w:rtl/>
        </w:rPr>
      </w:pPr>
      <w:r>
        <w:rPr>
          <w:color w:val="FF0000"/>
          <w:sz w:val="24"/>
          <w:rtl/>
        </w:rPr>
        <w:t> </w:t>
      </w:r>
      <w:r>
        <w:rPr>
          <w:sz w:val="24"/>
          <w:rtl/>
        </w:rPr>
        <w:t xml:space="preserve">وبما إن المادة (51/5) من نظام موظفي شركة الكهرباء الوطنية قد بينت حالات انتهاء خدمات الموظفين وهي إكمال الموظف الستين سنة ميلادية من عمره وحيث </w:t>
      </w:r>
      <w:r>
        <w:rPr>
          <w:rFonts w:hint="cs"/>
          <w:sz w:val="24"/>
          <w:rtl/>
        </w:rPr>
        <w:t>أ</w:t>
      </w:r>
      <w:r>
        <w:rPr>
          <w:sz w:val="24"/>
          <w:rtl/>
        </w:rPr>
        <w:t xml:space="preserve">ن المدعي قد بلغ الستين من عمره والمدعى عليها قد وجهت له </w:t>
      </w:r>
      <w:r>
        <w:rPr>
          <w:rFonts w:hint="cs"/>
          <w:sz w:val="24"/>
          <w:rtl/>
        </w:rPr>
        <w:t>إ</w:t>
      </w:r>
      <w:r>
        <w:rPr>
          <w:sz w:val="24"/>
          <w:rtl/>
        </w:rPr>
        <w:t xml:space="preserve">شعاراً برغبتها بإنهاء عقد العمل </w:t>
      </w:r>
      <w:r>
        <w:rPr>
          <w:rFonts w:hint="cs"/>
          <w:sz w:val="24"/>
          <w:rtl/>
        </w:rPr>
        <w:t>.....</w:t>
      </w:r>
      <w:r>
        <w:rPr>
          <w:sz w:val="24"/>
          <w:rtl/>
        </w:rPr>
        <w:t xml:space="preserve"> فإن هذا الإنهاء مبرر وليس فيه تعسف</w:t>
      </w:r>
      <w:r>
        <w:rPr>
          <w:rFonts w:hint="cs"/>
          <w:sz w:val="24"/>
          <w:rtl/>
        </w:rPr>
        <w:t>. أنظر: قرار محكمة التمييز الأردنية/ حقوق رقم 1516/2018 (هيئة عادية) تاريخ 15/4/2018.</w:t>
      </w:r>
    </w:p>
    <w:p w14:paraId="4A8CF7C5">
      <w:pPr>
        <w:pStyle w:val="10"/>
        <w:numPr>
          <w:ilvl w:val="0"/>
          <w:numId w:val="20"/>
        </w:numPr>
        <w:ind w:left="0" w:right="720"/>
        <w:jc w:val="both"/>
        <w:rPr>
          <w:rFonts w:hint="cs"/>
          <w:sz w:val="22"/>
          <w:szCs w:val="22"/>
        </w:rPr>
      </w:pPr>
      <w:r>
        <w:rPr>
          <w:sz w:val="24"/>
          <w:szCs w:val="24"/>
          <w:rtl/>
        </w:rPr>
        <w:t>إنهاء عقد العامل الذي يعمل بأجرة شهرية معينة واستبداله بعامل يعمل بأجرة أقل أو بأجرة يومية بذريعة وجود صاحب العمل بضائقة مالية، لا يعد سببا</w:t>
      </w:r>
      <w:r>
        <w:rPr>
          <w:rFonts w:hint="cs"/>
          <w:sz w:val="24"/>
          <w:szCs w:val="24"/>
          <w:rtl/>
        </w:rPr>
        <w:t>ً</w:t>
      </w:r>
      <w:r>
        <w:rPr>
          <w:sz w:val="24"/>
          <w:szCs w:val="24"/>
          <w:rtl/>
        </w:rPr>
        <w:t xml:space="preserve"> موجبا</w:t>
      </w:r>
      <w:r>
        <w:rPr>
          <w:rFonts w:hint="cs"/>
          <w:sz w:val="24"/>
          <w:szCs w:val="24"/>
          <w:rtl/>
        </w:rPr>
        <w:t>ً</w:t>
      </w:r>
      <w:r>
        <w:rPr>
          <w:sz w:val="24"/>
          <w:szCs w:val="24"/>
          <w:rtl/>
        </w:rPr>
        <w:t xml:space="preserve"> لإنهاء العقد ويعتبر إنهاء عقد العمل في هذه الحالة تعسفيا</w:t>
      </w:r>
      <w:r>
        <w:rPr>
          <w:rFonts w:hint="cs"/>
          <w:sz w:val="24"/>
          <w:szCs w:val="24"/>
          <w:rtl/>
        </w:rPr>
        <w:t>ً</w:t>
      </w:r>
      <w:r>
        <w:rPr>
          <w:sz w:val="24"/>
          <w:szCs w:val="24"/>
          <w:rtl/>
        </w:rPr>
        <w:t>.</w:t>
      </w:r>
      <w:r>
        <w:rPr>
          <w:rFonts w:hint="cs"/>
          <w:sz w:val="24"/>
          <w:szCs w:val="24"/>
          <w:rtl/>
        </w:rPr>
        <w:t xml:space="preserve"> أنظر: حكم محكمة النقض المنعقدة في رام الله في الدعوى المدنية رقم 265 لسنة 2008 الصادر بتاريخ 7/4/2009.</w:t>
      </w:r>
    </w:p>
  </w:footnote>
  <w:footnote w:id="33">
    <w:p w14:paraId="714B5384">
      <w:pPr>
        <w:pStyle w:val="10"/>
        <w:ind w:left="0" w:right="0"/>
        <w:jc w:val="both"/>
        <w:rPr>
          <w:rFonts w:hint="cs"/>
          <w:sz w:val="24"/>
          <w:szCs w:val="24"/>
          <w:rtl/>
        </w:rPr>
      </w:pPr>
      <w:r>
        <w:rPr>
          <w:rStyle w:val="9"/>
        </w:rPr>
        <w:footnoteRef/>
      </w:r>
      <w:r>
        <w:rPr>
          <w:rtl/>
        </w:rPr>
        <w:t xml:space="preserve"> </w:t>
      </w:r>
      <w:r>
        <w:rPr>
          <w:rFonts w:hint="cs"/>
          <w:b/>
          <w:bCs/>
          <w:color w:val="FF0000"/>
          <w:sz w:val="24"/>
          <w:szCs w:val="24"/>
          <w:rtl/>
        </w:rPr>
        <w:t>تطبيقات قضائية:</w:t>
      </w:r>
    </w:p>
    <w:p w14:paraId="1A38B0DF">
      <w:pPr>
        <w:pStyle w:val="10"/>
        <w:numPr>
          <w:ilvl w:val="0"/>
          <w:numId w:val="21"/>
        </w:numPr>
        <w:ind w:left="0" w:right="720"/>
        <w:jc w:val="both"/>
        <w:rPr>
          <w:rFonts w:hint="cs"/>
          <w:sz w:val="24"/>
          <w:szCs w:val="24"/>
        </w:rPr>
      </w:pPr>
      <w:r>
        <w:rPr>
          <w:sz w:val="24"/>
          <w:szCs w:val="24"/>
          <w:rtl/>
        </w:rPr>
        <w:t xml:space="preserve">يُشترط للحكم بالتعويض عن الفصل التعسفي أن يكون العامل قد أمضى في عمله سنة </w:t>
      </w:r>
      <w:r>
        <w:rPr>
          <w:rFonts w:hint="cs"/>
          <w:sz w:val="24"/>
          <w:szCs w:val="24"/>
          <w:rtl/>
        </w:rPr>
        <w:t xml:space="preserve"> </w:t>
      </w:r>
      <w:r>
        <w:rPr>
          <w:sz w:val="24"/>
          <w:szCs w:val="24"/>
          <w:rtl/>
        </w:rPr>
        <w:t>كاملة على الأقل، وذلك عملاً بالمادة (47) من قانون العمل المذكور.</w:t>
      </w:r>
      <w:r>
        <w:rPr>
          <w:rFonts w:hint="cs"/>
          <w:sz w:val="24"/>
          <w:szCs w:val="24"/>
          <w:rtl/>
        </w:rPr>
        <w:t xml:space="preserve"> أنظر: حكم محكمة النقض المنعقدة في رام الله في الدعوى المدنية رقم 623/2011 الصادر بتاريخ 4/12/2012.</w:t>
      </w:r>
    </w:p>
    <w:p w14:paraId="35A2E087">
      <w:pPr>
        <w:pStyle w:val="10"/>
        <w:numPr>
          <w:ilvl w:val="0"/>
          <w:numId w:val="21"/>
        </w:numPr>
        <w:ind w:left="0" w:right="720"/>
        <w:jc w:val="both"/>
        <w:rPr>
          <w:rFonts w:hint="cs"/>
          <w:sz w:val="24"/>
          <w:szCs w:val="24"/>
        </w:rPr>
      </w:pPr>
      <w:r>
        <w:rPr>
          <w:sz w:val="24"/>
          <w:szCs w:val="24"/>
          <w:rtl/>
        </w:rPr>
        <w:t>عند حساب التعويض عن الفصل التعسفي يراعى كامل مدة خدمة العامل وتحسب كسور السنة لغايات التعويض.</w:t>
      </w:r>
      <w:r>
        <w:rPr>
          <w:rFonts w:hint="cs"/>
          <w:sz w:val="24"/>
          <w:szCs w:val="24"/>
          <w:rtl/>
        </w:rPr>
        <w:t xml:space="preserve"> أنظر: حكم محكمة النقض المنعقدة في رام الله في الدعوى المدنية رقم 94/2009 الصادر بتاريخ 30/9/2009. في حين ذهبت محكمة النقض في الحكم رقم 837/2014 الصادر بتاريخ 19/10/2015 إلى القول أنه </w:t>
      </w:r>
      <w:r>
        <w:rPr>
          <w:sz w:val="24"/>
          <w:szCs w:val="24"/>
          <w:rtl/>
        </w:rPr>
        <w:t>لا تحسب كسور السنة لغايات الحكم ببدل الفصل التعسفي</w:t>
      </w:r>
      <w:r>
        <w:rPr>
          <w:rFonts w:hint="cs"/>
          <w:sz w:val="24"/>
          <w:szCs w:val="24"/>
          <w:rtl/>
        </w:rPr>
        <w:t>.</w:t>
      </w:r>
    </w:p>
    <w:p w14:paraId="2624A244">
      <w:pPr>
        <w:pStyle w:val="10"/>
        <w:numPr>
          <w:ilvl w:val="0"/>
          <w:numId w:val="21"/>
        </w:numPr>
        <w:ind w:left="0" w:right="720"/>
        <w:jc w:val="both"/>
        <w:rPr>
          <w:rFonts w:hint="cs"/>
          <w:sz w:val="24"/>
          <w:szCs w:val="24"/>
        </w:rPr>
      </w:pPr>
      <w:r>
        <w:rPr>
          <w:sz w:val="24"/>
          <w:szCs w:val="24"/>
          <w:rtl/>
        </w:rPr>
        <w:t>يشترط للحكم ببدل الفصل التعسفي حال توافر شروطه أن يكون عقد العمل غير محدد المدة.</w:t>
      </w:r>
      <w:r>
        <w:rPr>
          <w:rFonts w:hint="cs"/>
          <w:sz w:val="24"/>
          <w:szCs w:val="24"/>
          <w:rtl/>
        </w:rPr>
        <w:t xml:space="preserve"> أنظر: حكم محكمة النقض المنعقدة في رام الله في الدعوى المدنية رقم 419/2009 الصادر بتاريخ 31/5/2010.</w:t>
      </w:r>
      <w:r>
        <w:rPr>
          <w:sz w:val="24"/>
          <w:szCs w:val="24"/>
          <w:rtl/>
        </w:rPr>
        <w:tab/>
      </w:r>
    </w:p>
    <w:p w14:paraId="175E9217">
      <w:pPr>
        <w:pStyle w:val="10"/>
        <w:numPr>
          <w:ilvl w:val="0"/>
          <w:numId w:val="21"/>
        </w:numPr>
        <w:ind w:left="0" w:right="720"/>
        <w:jc w:val="both"/>
        <w:rPr>
          <w:rFonts w:hint="cs"/>
          <w:sz w:val="22"/>
          <w:szCs w:val="22"/>
        </w:rPr>
      </w:pPr>
      <w:r>
        <w:rPr>
          <w:sz w:val="24"/>
          <w:szCs w:val="24"/>
          <w:rtl/>
        </w:rPr>
        <w:t>الحد الأعلى للتعويض عن بدل الفصل التعسفي لا يزيد - مهما بلغت مدة العمل- عن أربعة وعشرين شهرا</w:t>
      </w:r>
      <w:r>
        <w:rPr>
          <w:rFonts w:hint="cs"/>
          <w:sz w:val="24"/>
          <w:szCs w:val="24"/>
          <w:rtl/>
        </w:rPr>
        <w:t>ً</w:t>
      </w:r>
      <w:r>
        <w:rPr>
          <w:sz w:val="24"/>
          <w:szCs w:val="24"/>
          <w:rtl/>
        </w:rPr>
        <w:t xml:space="preserve">، وهذا المقصود بنص المادة </w:t>
      </w:r>
      <w:r>
        <w:rPr>
          <w:rFonts w:hint="cs"/>
          <w:sz w:val="24"/>
          <w:szCs w:val="24"/>
          <w:rtl/>
        </w:rPr>
        <w:t>(</w:t>
      </w:r>
      <w:r>
        <w:rPr>
          <w:sz w:val="24"/>
          <w:szCs w:val="24"/>
          <w:rtl/>
        </w:rPr>
        <w:t>47</w:t>
      </w:r>
      <w:r>
        <w:rPr>
          <w:rFonts w:hint="cs"/>
          <w:sz w:val="24"/>
          <w:szCs w:val="24"/>
          <w:rtl/>
        </w:rPr>
        <w:t>)</w:t>
      </w:r>
      <w:r>
        <w:rPr>
          <w:sz w:val="24"/>
          <w:szCs w:val="24"/>
          <w:rtl/>
        </w:rPr>
        <w:t xml:space="preserve"> من قانون العمل لسنة 2000 وليس المقصود منها أن الحد الأقصى لبدل الفصل التعسفي هو أربعة أشهر.</w:t>
      </w:r>
      <w:r>
        <w:rPr>
          <w:rFonts w:hint="cs"/>
          <w:sz w:val="24"/>
          <w:szCs w:val="24"/>
          <w:rtl/>
        </w:rPr>
        <w:t xml:space="preserve"> أنظر: حكم محكمة النقض المنعقدة في رام الله في الدعوى المدنية رقم 876/2014 الصادر بتاريخ 12/6/2017. أنظر كذلك: حكم محكمة النقض المنعقدة في رام الله في الدعوى المدنية رقم 890/2011 الصادر بتاريخ 6/1/2014.</w:t>
      </w:r>
    </w:p>
  </w:footnote>
  <w:footnote w:id="34">
    <w:p w14:paraId="253F6C23">
      <w:pPr>
        <w:pStyle w:val="10"/>
        <w:ind w:left="0" w:right="0"/>
        <w:jc w:val="both"/>
        <w:rPr>
          <w:rFonts w:ascii="Traditional Arabic" w:hAnsi="Traditional Arabic"/>
          <w:sz w:val="22"/>
          <w:szCs w:val="22"/>
        </w:rPr>
      </w:pPr>
      <w:r>
        <w:rPr>
          <w:rStyle w:val="9"/>
          <w:rFonts w:ascii="Traditional Arabic" w:hAnsi="Traditional Arabic"/>
          <w:sz w:val="22"/>
          <w:szCs w:val="22"/>
        </w:rPr>
        <w:footnoteRef/>
      </w:r>
      <w:r>
        <w:rPr>
          <w:rFonts w:ascii="Traditional Arabic" w:hAnsi="Traditional Arabic"/>
          <w:sz w:val="22"/>
          <w:szCs w:val="22"/>
          <w:rtl/>
        </w:rPr>
        <w:t xml:space="preserve"> أنظر: تعليمات وزير العمل رقم (1) لسنة 2004م بشأن تنفيذ اتفاق العمل الجماعي المنشورة في العدد 54 من الوقائع الفلسطينية بتاريخ 23/4/2005، ص150. </w:t>
      </w:r>
      <w:r>
        <w:rPr>
          <w:rFonts w:hint="cs" w:ascii="Traditional Arabic" w:hAnsi="Traditional Arabic"/>
          <w:sz w:val="22"/>
          <w:szCs w:val="22"/>
          <w:rtl/>
        </w:rPr>
        <w:t>و</w:t>
      </w:r>
      <w:r>
        <w:rPr>
          <w:rFonts w:ascii="Traditional Arabic" w:hAnsi="Traditional Arabic"/>
          <w:sz w:val="22"/>
          <w:szCs w:val="22"/>
          <w:rtl/>
        </w:rPr>
        <w:t xml:space="preserve">تناولت هذه التعليمات آليات تنفيذ اتفاق العمل الجماعي، بحيث يتعين على أطراف اتفاق العمل الجماعي التقدم لوزارة العمل </w:t>
      </w:r>
      <w:r>
        <w:rPr>
          <w:rFonts w:hint="cs" w:ascii="Traditional Arabic" w:hAnsi="Traditional Arabic"/>
          <w:sz w:val="22"/>
          <w:szCs w:val="22"/>
          <w:rtl/>
        </w:rPr>
        <w:t xml:space="preserve">بطلب ايداع </w:t>
      </w:r>
      <w:r>
        <w:rPr>
          <w:rFonts w:ascii="Traditional Arabic" w:hAnsi="Traditional Arabic"/>
          <w:sz w:val="22"/>
          <w:szCs w:val="22"/>
          <w:rtl/>
        </w:rPr>
        <w:t xml:space="preserve">نسخة منه خلال شهر من تاريخ توقيعه، على أن يتم انشاء سجل خاص بإتفاقيات العمل الجماعية المودعة لدى الوزارة، بالإضافة إلى الأحكام ذات العلاقة بإشهار اتفاق العمل الجماعي، والإنضمام إليه. </w:t>
      </w:r>
    </w:p>
  </w:footnote>
  <w:footnote w:id="35">
    <w:p w14:paraId="276F0BF4">
      <w:pPr>
        <w:pStyle w:val="10"/>
        <w:ind w:left="0" w:right="0"/>
        <w:jc w:val="both"/>
        <w:rPr>
          <w:rFonts w:ascii="Traditional Arabic" w:hAnsi="Traditional Arabic"/>
          <w:sz w:val="22"/>
          <w:szCs w:val="22"/>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نص القرار بقانون رقم (11) لسنة 2017م بشأن تنظيم ممارسة حق الإضراب في الوظيفة العمومية في المادة (2) منه على تطبيق المادة (67) من قانون العمل رقم (7) لسنة 2000، والمتعلقة بالإضراب على إضراب الموظفين في الوظيفة العمومية.</w:t>
      </w:r>
      <w:r>
        <w:rPr>
          <w:rFonts w:ascii="Traditional Arabic" w:hAnsi="Traditional Arabic"/>
          <w:sz w:val="22"/>
          <w:szCs w:val="22"/>
          <w:rtl/>
        </w:rPr>
        <w:t xml:space="preserve"> </w:t>
      </w:r>
    </w:p>
  </w:footnote>
  <w:footnote w:id="36">
    <w:p w14:paraId="7F7A2E12">
      <w:pPr>
        <w:pStyle w:val="10"/>
        <w:ind w:left="0" w:right="0"/>
        <w:jc w:val="both"/>
        <w:rPr>
          <w:rFonts w:hint="c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نص قرار مجلس الوزراء رقم (166) لسنة 2004م بنظام ساعات العمل والعمل الإضافي على أن توزع ساعات العمل الأسبوعية البالغة 45 ساعة على أيام العمل الأسبوعي بالتساوي بما لا يقل عن خمسة أيام وبما لا يزيد عن تسع ساعات عمل في اليوم الواحد.</w:t>
      </w:r>
      <w:r>
        <w:rPr>
          <w:rFonts w:hint="cs" w:ascii="Traditional Arabic" w:hAnsi="Traditional Arabic"/>
          <w:sz w:val="24"/>
          <w:szCs w:val="24"/>
          <w:rtl/>
        </w:rPr>
        <w:t xml:space="preserve"> </w:t>
      </w:r>
      <w:r>
        <w:rPr>
          <w:rFonts w:ascii="Traditional Arabic" w:hAnsi="Traditional Arabic"/>
          <w:sz w:val="24"/>
          <w:szCs w:val="24"/>
          <w:rtl/>
        </w:rPr>
        <w:t>القرار منشور في العدد 53 من الوقائع الفلسطينية (السلطة الوطنية الفلسطينية) بتاريخ 28/2/2005، ص279.</w:t>
      </w:r>
    </w:p>
    <w:p w14:paraId="6A461AD9">
      <w:pPr>
        <w:pStyle w:val="10"/>
        <w:ind w:left="0" w:right="0"/>
        <w:jc w:val="both"/>
        <w:rPr>
          <w:rFonts w:hint="cs" w:ascii="Traditional Arabic" w:hAnsi="Traditional Arabic"/>
          <w:sz w:val="22"/>
          <w:szCs w:val="22"/>
        </w:rPr>
      </w:pPr>
    </w:p>
  </w:footnote>
  <w:footnote w:id="37">
    <w:p w14:paraId="73AF4CE8">
      <w:pPr>
        <w:pStyle w:val="10"/>
        <w:ind w:left="0" w:right="0"/>
        <w:jc w:val="both"/>
        <w:rPr>
          <w:rFonts w:hint="cs"/>
          <w:sz w:val="24"/>
          <w:szCs w:val="24"/>
          <w:rtl/>
        </w:rPr>
      </w:pPr>
      <w:r>
        <w:rPr>
          <w:rStyle w:val="9"/>
        </w:rPr>
        <w:footnoteRef/>
      </w:r>
      <w:r>
        <w:rPr>
          <w:rtl/>
        </w:rPr>
        <w:t xml:space="preserve"> </w:t>
      </w:r>
      <w:r>
        <w:rPr>
          <w:rFonts w:hint="cs"/>
          <w:b/>
          <w:bCs/>
          <w:color w:val="FF0000"/>
          <w:sz w:val="24"/>
          <w:szCs w:val="24"/>
          <w:rtl/>
        </w:rPr>
        <w:t>تطبيقات قضائية:</w:t>
      </w:r>
    </w:p>
    <w:p w14:paraId="04096F91">
      <w:pPr>
        <w:pStyle w:val="10"/>
        <w:ind w:left="0" w:right="0"/>
        <w:jc w:val="both"/>
        <w:rPr>
          <w:rFonts w:hint="cs"/>
          <w:sz w:val="24"/>
          <w:szCs w:val="24"/>
        </w:rPr>
      </w:pPr>
      <w:r>
        <w:rPr>
          <w:sz w:val="24"/>
          <w:szCs w:val="24"/>
          <w:rtl/>
        </w:rPr>
        <w:t>يجب تخفيض ساعات العمل اليومي بما لا يقل عن ساعة واحدة في ال</w:t>
      </w:r>
      <w:r>
        <w:rPr>
          <w:rFonts w:hint="cs"/>
          <w:sz w:val="24"/>
          <w:szCs w:val="24"/>
          <w:rtl/>
        </w:rPr>
        <w:t>أ</w:t>
      </w:r>
      <w:r>
        <w:rPr>
          <w:sz w:val="24"/>
          <w:szCs w:val="24"/>
          <w:rtl/>
        </w:rPr>
        <w:t xml:space="preserve">عمال الخطرة </w:t>
      </w:r>
      <w:r>
        <w:rPr>
          <w:rFonts w:hint="cs"/>
          <w:sz w:val="24"/>
          <w:szCs w:val="24"/>
          <w:rtl/>
        </w:rPr>
        <w:t>أ</w:t>
      </w:r>
      <w:r>
        <w:rPr>
          <w:sz w:val="24"/>
          <w:szCs w:val="24"/>
          <w:rtl/>
        </w:rPr>
        <w:t xml:space="preserve">و الضارة بالصحة </w:t>
      </w:r>
      <w:r>
        <w:rPr>
          <w:rFonts w:hint="cs"/>
          <w:sz w:val="24"/>
          <w:szCs w:val="24"/>
          <w:rtl/>
        </w:rPr>
        <w:t>والأعمال</w:t>
      </w:r>
      <w:r>
        <w:rPr>
          <w:sz w:val="24"/>
          <w:szCs w:val="24"/>
          <w:rtl/>
        </w:rPr>
        <w:t xml:space="preserve"> الليلية، وذلك عملا</w:t>
      </w:r>
      <w:r>
        <w:rPr>
          <w:rFonts w:hint="cs"/>
          <w:sz w:val="24"/>
          <w:szCs w:val="24"/>
          <w:rtl/>
        </w:rPr>
        <w:t>ً</w:t>
      </w:r>
      <w:r>
        <w:rPr>
          <w:sz w:val="24"/>
          <w:szCs w:val="24"/>
          <w:rtl/>
        </w:rPr>
        <w:t xml:space="preserve"> بنص المادة (69) من قانون العمل، و</w:t>
      </w:r>
      <w:r>
        <w:rPr>
          <w:rFonts w:hint="cs"/>
          <w:sz w:val="24"/>
          <w:szCs w:val="24"/>
          <w:rtl/>
        </w:rPr>
        <w:t>إ</w:t>
      </w:r>
      <w:r>
        <w:rPr>
          <w:sz w:val="24"/>
          <w:szCs w:val="24"/>
          <w:rtl/>
        </w:rPr>
        <w:t>ن العمل زيادة عن الوقت المحدد في هكذا نوع من ال</w:t>
      </w:r>
      <w:r>
        <w:rPr>
          <w:rFonts w:hint="cs"/>
          <w:sz w:val="24"/>
          <w:szCs w:val="24"/>
          <w:rtl/>
        </w:rPr>
        <w:t>أ</w:t>
      </w:r>
      <w:r>
        <w:rPr>
          <w:sz w:val="24"/>
          <w:szCs w:val="24"/>
          <w:rtl/>
        </w:rPr>
        <w:t>عمال لا يحرم العامل من حقه في المطالبة بحدود هذه الساعة الواجب تخفيضها، و</w:t>
      </w:r>
      <w:r>
        <w:rPr>
          <w:rFonts w:hint="cs"/>
          <w:sz w:val="24"/>
          <w:szCs w:val="24"/>
          <w:rtl/>
        </w:rPr>
        <w:t>إ</w:t>
      </w:r>
      <w:r>
        <w:rPr>
          <w:sz w:val="24"/>
          <w:szCs w:val="24"/>
          <w:rtl/>
        </w:rPr>
        <w:t>ن قيامه بالعمل ال</w:t>
      </w:r>
      <w:r>
        <w:rPr>
          <w:rFonts w:hint="cs"/>
          <w:sz w:val="24"/>
          <w:szCs w:val="24"/>
          <w:rtl/>
        </w:rPr>
        <w:t>إ</w:t>
      </w:r>
      <w:r>
        <w:rPr>
          <w:sz w:val="24"/>
          <w:szCs w:val="24"/>
          <w:rtl/>
        </w:rPr>
        <w:t xml:space="preserve">ضافي لا يجوز تفسيره بالتنازل عن </w:t>
      </w:r>
      <w:r>
        <w:rPr>
          <w:rFonts w:hint="cs"/>
          <w:sz w:val="24"/>
          <w:szCs w:val="24"/>
          <w:rtl/>
        </w:rPr>
        <w:t>أ</w:t>
      </w:r>
      <w:r>
        <w:rPr>
          <w:sz w:val="24"/>
          <w:szCs w:val="24"/>
          <w:rtl/>
        </w:rPr>
        <w:t>حكام المادة (69) من قانون العمل</w:t>
      </w:r>
      <w:r>
        <w:rPr>
          <w:rFonts w:hint="cs"/>
          <w:sz w:val="24"/>
          <w:szCs w:val="24"/>
          <w:rtl/>
        </w:rPr>
        <w:t>،</w:t>
      </w:r>
      <w:r>
        <w:rPr>
          <w:sz w:val="24"/>
          <w:szCs w:val="24"/>
          <w:rtl/>
        </w:rPr>
        <w:t xml:space="preserve"> و</w:t>
      </w:r>
      <w:r>
        <w:rPr>
          <w:rFonts w:hint="cs"/>
          <w:sz w:val="24"/>
          <w:szCs w:val="24"/>
          <w:rtl/>
        </w:rPr>
        <w:t>إ</w:t>
      </w:r>
      <w:r>
        <w:rPr>
          <w:sz w:val="24"/>
          <w:szCs w:val="24"/>
          <w:rtl/>
        </w:rPr>
        <w:t>ن مخالفة صاحب العمل للمادة (131) من قانون العمل لا تعفيه من المطالبة ببدل ساعات التخفيض.</w:t>
      </w:r>
      <w:r>
        <w:rPr>
          <w:rFonts w:hint="cs"/>
          <w:sz w:val="24"/>
          <w:szCs w:val="24"/>
          <w:rtl/>
        </w:rPr>
        <w:t xml:space="preserve"> أنظر: حكم محكمة النقض المنعقدة في رام الله في الدعوى المدنية رقم 541/2013 الصادر بتاريخ 31/8/2014.</w:t>
      </w:r>
    </w:p>
  </w:footnote>
  <w:footnote w:id="38">
    <w:p w14:paraId="6738A237">
      <w:pPr>
        <w:pStyle w:val="10"/>
        <w:ind w:left="0" w:right="0"/>
        <w:jc w:val="both"/>
        <w:rPr>
          <w:rFonts w:ascii="Traditional Arabic" w:hAnsi="Traditional Arabic"/>
          <w:sz w:val="24"/>
          <w:szCs w:val="24"/>
        </w:rPr>
      </w:pPr>
      <w:r>
        <w:rPr>
          <w:rStyle w:val="9"/>
          <w:rFonts w:ascii="Traditional Arabic" w:hAnsi="Traditional Arabic"/>
          <w:sz w:val="24"/>
          <w:szCs w:val="24"/>
        </w:rPr>
        <w:footnoteRef/>
      </w:r>
      <w:r>
        <w:rPr>
          <w:rFonts w:ascii="Traditional Arabic" w:hAnsi="Traditional Arabic"/>
          <w:sz w:val="24"/>
          <w:szCs w:val="24"/>
          <w:rtl/>
        </w:rPr>
        <w:t xml:space="preserve"> حدد قرار وزير العمل رقم (3) لسنة 2004م الأعمال التي تخفض فيها ساعات العمل اليومي، ومنها على سبيل المثال، الأعمال الخطرة أو الضارة بالصحة مثل، العمل تحت الأرض في المناجم والمحاجر، العمل في أفران الصهر والمراجل، العمل في صناعة الزجاج، والفحم، والنايلون، والمبيدات الحشرية....، على أن تكون الإجازة السنوية لمن يمارس الأعمال الخطرة أو الضارة بالصحة التي حددها القرار ثلاثة أسابيع في السنة. القرار منشور في العدد 54 من الوقائع الفلسطينية بتاريخ 23/4/2005، ص147.</w:t>
      </w:r>
    </w:p>
  </w:footnote>
  <w:footnote w:id="39">
    <w:p w14:paraId="7E7E64BB">
      <w:pPr>
        <w:pStyle w:val="10"/>
        <w:ind w:left="0" w:right="0"/>
        <w:jc w:val="both"/>
        <w:rPr>
          <w:rFonts w:hint="cs"/>
          <w:sz w:val="24"/>
          <w:szCs w:val="24"/>
          <w:rtl/>
        </w:rPr>
      </w:pPr>
      <w:r>
        <w:rPr>
          <w:rStyle w:val="9"/>
          <w:rFonts w:ascii="Traditional Arabic" w:hAnsi="Traditional Arabic"/>
          <w:sz w:val="24"/>
          <w:szCs w:val="24"/>
        </w:rPr>
        <w:footnoteRef/>
      </w:r>
      <w:r>
        <w:rPr>
          <w:rFonts w:ascii="Traditional Arabic" w:hAnsi="Traditional Arabic"/>
          <w:sz w:val="24"/>
          <w:szCs w:val="24"/>
          <w:rtl/>
        </w:rPr>
        <w:t xml:space="preserve"> عرف قرار مجلس الوزراء رقم (166) لسنة 2004م بنظام ساعات العمل والعمل الإضافي في المادة الأولى منه العمل الإضافي بأنه: "العمل الذي يمارس بإتفاق طرفي الإنتاج والزائد عن الحد الأقصى لساعات العمل اليومي والبالغة 9 ساعات عمل في اليوم الواحد.</w:t>
      </w:r>
      <w:r>
        <w:rPr>
          <w:rFonts w:hint="cs" w:ascii="Traditional Arabic" w:hAnsi="Traditional Arabic"/>
          <w:sz w:val="24"/>
          <w:szCs w:val="24"/>
          <w:rtl/>
        </w:rPr>
        <w:t xml:space="preserve"> </w:t>
      </w:r>
      <w:r>
        <w:rPr>
          <w:rFonts w:ascii="Traditional Arabic" w:hAnsi="Traditional Arabic"/>
          <w:sz w:val="24"/>
          <w:szCs w:val="24"/>
          <w:rtl/>
        </w:rPr>
        <w:t>وأكد</w:t>
      </w:r>
      <w:r>
        <w:rPr>
          <w:rFonts w:ascii="Traditional Arabic" w:hAnsi="Traditional Arabic"/>
          <w:sz w:val="24"/>
          <w:szCs w:val="24"/>
        </w:rPr>
        <w:t xml:space="preserve"> </w:t>
      </w:r>
      <w:r>
        <w:rPr>
          <w:rFonts w:hint="cs" w:ascii="Traditional Arabic" w:hAnsi="Traditional Arabic"/>
          <w:sz w:val="24"/>
          <w:szCs w:val="24"/>
          <w:rtl/>
        </w:rPr>
        <w:t>ذات</w:t>
      </w:r>
      <w:r>
        <w:rPr>
          <w:rFonts w:ascii="Traditional Arabic" w:hAnsi="Traditional Arabic"/>
          <w:sz w:val="24"/>
          <w:szCs w:val="24"/>
          <w:rtl/>
        </w:rPr>
        <w:t xml:space="preserve"> القرار على وجوب تنظيم ساعات العمل الفعلي والعمل الإضافي وفترات الراحة، بحيث لا تزيد في مجموعها على اثني عشر ساعة في اليوم الواحد</w:t>
      </w:r>
      <w:r>
        <w:rPr>
          <w:rFonts w:hint="cs" w:ascii="Traditional Arabic" w:hAnsi="Traditional Arabic"/>
          <w:sz w:val="24"/>
          <w:szCs w:val="24"/>
          <w:rtl/>
        </w:rPr>
        <w:t>.</w:t>
      </w:r>
      <w:r>
        <w:rPr>
          <w:rFonts w:hint="cs"/>
          <w:sz w:val="24"/>
          <w:szCs w:val="24"/>
          <w:rtl/>
        </w:rPr>
        <w:t xml:space="preserve"> </w:t>
      </w:r>
    </w:p>
    <w:p w14:paraId="475FCC08">
      <w:pPr>
        <w:pStyle w:val="10"/>
        <w:ind w:left="0" w:right="0"/>
        <w:jc w:val="both"/>
        <w:rPr>
          <w:rFonts w:hint="cs"/>
          <w:b/>
          <w:bCs/>
          <w:color w:val="FF0000"/>
          <w:sz w:val="24"/>
          <w:szCs w:val="24"/>
          <w:rtl/>
        </w:rPr>
      </w:pPr>
      <w:r>
        <w:rPr>
          <w:rFonts w:hint="cs"/>
          <w:b/>
          <w:bCs/>
          <w:color w:val="FF0000"/>
          <w:sz w:val="24"/>
          <w:szCs w:val="24"/>
          <w:rtl/>
        </w:rPr>
        <w:t>تطبيقات قضائية:</w:t>
      </w:r>
    </w:p>
    <w:p w14:paraId="5289059D">
      <w:pPr>
        <w:pStyle w:val="10"/>
        <w:numPr>
          <w:ilvl w:val="0"/>
          <w:numId w:val="22"/>
        </w:numPr>
        <w:ind w:left="0" w:right="720"/>
        <w:jc w:val="both"/>
        <w:rPr>
          <w:rFonts w:hint="cs"/>
          <w:sz w:val="24"/>
          <w:szCs w:val="24"/>
        </w:rPr>
      </w:pPr>
      <w:r>
        <w:rPr>
          <w:rFonts w:hint="cs"/>
          <w:sz w:val="24"/>
          <w:szCs w:val="24"/>
          <w:rtl/>
        </w:rPr>
        <w:t xml:space="preserve">أ. </w:t>
      </w:r>
      <w:r>
        <w:rPr>
          <w:sz w:val="24"/>
          <w:szCs w:val="24"/>
          <w:rtl/>
        </w:rPr>
        <w:t>عمل العامل أيام العطل الرسمية وال</w:t>
      </w:r>
      <w:r>
        <w:rPr>
          <w:rFonts w:hint="cs"/>
          <w:sz w:val="24"/>
          <w:szCs w:val="24"/>
          <w:rtl/>
        </w:rPr>
        <w:t>أ</w:t>
      </w:r>
      <w:r>
        <w:rPr>
          <w:sz w:val="24"/>
          <w:szCs w:val="24"/>
          <w:rtl/>
        </w:rPr>
        <w:t>عياد هو من قبيل العمل الاضافي ومصدر الحق فيه القانون وليس عقد العمل.</w:t>
      </w:r>
      <w:r>
        <w:rPr>
          <w:rFonts w:hint="cs"/>
          <w:sz w:val="24"/>
          <w:szCs w:val="24"/>
          <w:rtl/>
        </w:rPr>
        <w:t xml:space="preserve"> ب. </w:t>
      </w:r>
      <w:r>
        <w:rPr>
          <w:sz w:val="24"/>
          <w:szCs w:val="24"/>
          <w:rtl/>
        </w:rPr>
        <w:t xml:space="preserve">لا يثبت العمل الاضافي </w:t>
      </w:r>
      <w:r>
        <w:rPr>
          <w:rFonts w:hint="cs"/>
          <w:sz w:val="24"/>
          <w:szCs w:val="24"/>
          <w:rtl/>
        </w:rPr>
        <w:t>إ</w:t>
      </w:r>
      <w:r>
        <w:rPr>
          <w:sz w:val="24"/>
          <w:szCs w:val="24"/>
          <w:rtl/>
        </w:rPr>
        <w:t>لا بموجب كشوفات خطية يبين فيها التواريخ وعدد ساعات العمل الاضافي موقعة من ذوي الشأن كمراقب العمل أو صاحب العمل.</w:t>
      </w:r>
      <w:r>
        <w:rPr>
          <w:rFonts w:hint="cs"/>
          <w:sz w:val="24"/>
          <w:szCs w:val="24"/>
          <w:rtl/>
        </w:rPr>
        <w:t xml:space="preserve"> ج. </w:t>
      </w:r>
      <w:r>
        <w:rPr>
          <w:sz w:val="24"/>
          <w:szCs w:val="24"/>
          <w:rtl/>
        </w:rPr>
        <w:t>بدل ساعات العمل ال</w:t>
      </w:r>
      <w:r>
        <w:rPr>
          <w:rFonts w:hint="cs"/>
          <w:sz w:val="24"/>
          <w:szCs w:val="24"/>
          <w:rtl/>
        </w:rPr>
        <w:t>إ</w:t>
      </w:r>
      <w:r>
        <w:rPr>
          <w:sz w:val="24"/>
          <w:szCs w:val="24"/>
          <w:rtl/>
        </w:rPr>
        <w:t>ضافي خاضعة للرسم القانوني، وتخضع لمرور الزمن.</w:t>
      </w:r>
      <w:r>
        <w:rPr>
          <w:rFonts w:hint="cs"/>
          <w:sz w:val="24"/>
          <w:szCs w:val="24"/>
          <w:rtl/>
        </w:rPr>
        <w:t xml:space="preserve"> أنظر: حكم محكمة النقض المنعقدة في رام الله في الدعوى المدنية رقم 617/2013 الصادر بتاريخ 15/12/2014.</w:t>
      </w:r>
    </w:p>
    <w:p w14:paraId="6006367D">
      <w:pPr>
        <w:pStyle w:val="10"/>
        <w:numPr>
          <w:ilvl w:val="0"/>
          <w:numId w:val="22"/>
        </w:numPr>
        <w:ind w:left="0" w:right="720"/>
        <w:jc w:val="both"/>
        <w:rPr>
          <w:rFonts w:hint="cs"/>
          <w:sz w:val="24"/>
          <w:szCs w:val="24"/>
        </w:rPr>
      </w:pPr>
      <w:r>
        <w:rPr>
          <w:rFonts w:hint="cs"/>
          <w:sz w:val="24"/>
          <w:szCs w:val="24"/>
          <w:rtl/>
        </w:rPr>
        <w:t xml:space="preserve">الإتفاق على ساعات العمل الإضافية لا يشترط أن يكون اتفاقياً خطياً مكتوباً، بل يكفي لتحققها أن يستمر العامل في عمله بعد انقضاء ساعات العمل المحددة يومياً بموجب القانون دون اعتراض على ذلك من رب العمل، فالإتفاق على ساعات العمل لا يخرج عن كونه اتفاق على العمل الذي بينت المادة (24) من قانون العمل بأنه يقع كتابةً أو شفاهةً، صراحةً أو ضمناً. أنظر: حكم محكمة النقض المنعقدة في رام الله في الدعوى المدنية رقم 683/2013 الصادر بتاريخ 5/4/2016. أنظر كذلك: </w:t>
      </w:r>
    </w:p>
    <w:p w14:paraId="37AA1693">
      <w:pPr>
        <w:pStyle w:val="10"/>
        <w:numPr>
          <w:ilvl w:val="0"/>
          <w:numId w:val="23"/>
        </w:numPr>
        <w:ind w:left="0" w:right="1080"/>
        <w:jc w:val="both"/>
        <w:rPr>
          <w:rFonts w:hint="cs"/>
          <w:sz w:val="24"/>
          <w:szCs w:val="24"/>
        </w:rPr>
      </w:pPr>
      <w:r>
        <w:rPr>
          <w:rFonts w:hint="cs"/>
          <w:sz w:val="24"/>
          <w:szCs w:val="24"/>
          <w:rtl/>
        </w:rPr>
        <w:t xml:space="preserve">حكم محكمة النقض المنعقدة في رام الله في الدعوى المدنية رقم 656/2014 الصادر بتاريخ 7/3/2017. </w:t>
      </w:r>
    </w:p>
    <w:p w14:paraId="4712C15B">
      <w:pPr>
        <w:pStyle w:val="10"/>
        <w:numPr>
          <w:ilvl w:val="0"/>
          <w:numId w:val="23"/>
        </w:numPr>
        <w:ind w:left="0" w:right="1080"/>
        <w:jc w:val="both"/>
        <w:rPr>
          <w:rFonts w:hint="cs"/>
          <w:sz w:val="24"/>
          <w:szCs w:val="24"/>
        </w:rPr>
      </w:pPr>
      <w:r>
        <w:rPr>
          <w:rFonts w:hint="cs"/>
          <w:sz w:val="24"/>
          <w:szCs w:val="24"/>
          <w:rtl/>
        </w:rPr>
        <w:t xml:space="preserve">حكم محكمة النقض المنعقدة في رام الله في الدعوى المدنية رقم 669/2017 الصادر بتاريخ 28/3/2021. </w:t>
      </w:r>
    </w:p>
    <w:p w14:paraId="0E51F0D7">
      <w:pPr>
        <w:pStyle w:val="10"/>
        <w:numPr>
          <w:ilvl w:val="0"/>
          <w:numId w:val="23"/>
        </w:numPr>
        <w:ind w:left="0" w:right="1080"/>
        <w:jc w:val="both"/>
        <w:rPr>
          <w:rFonts w:hint="cs"/>
          <w:sz w:val="24"/>
          <w:szCs w:val="24"/>
        </w:rPr>
      </w:pPr>
      <w:r>
        <w:rPr>
          <w:rFonts w:hint="cs"/>
          <w:sz w:val="24"/>
          <w:szCs w:val="24"/>
          <w:rtl/>
        </w:rPr>
        <w:t>حكم محكمة النقض المنعقدة في رام الله في الدعوى المدنية رقم 748/2018 الصادر بتاريخ 19/4/2021.</w:t>
      </w:r>
    </w:p>
    <w:p w14:paraId="59D6A779">
      <w:pPr>
        <w:pStyle w:val="10"/>
        <w:numPr>
          <w:ilvl w:val="0"/>
          <w:numId w:val="22"/>
        </w:numPr>
        <w:ind w:left="0" w:right="720"/>
        <w:jc w:val="both"/>
        <w:rPr>
          <w:rFonts w:hint="cs"/>
          <w:color w:val="000000"/>
          <w:sz w:val="24"/>
          <w:szCs w:val="24"/>
        </w:rPr>
      </w:pPr>
      <w:r>
        <w:rPr>
          <w:sz w:val="24"/>
          <w:szCs w:val="24"/>
          <w:rtl/>
        </w:rPr>
        <w:t>استمرار العامل في مباشرة عمله بعد ساعات العمل المقرر</w:t>
      </w:r>
      <w:r>
        <w:rPr>
          <w:rFonts w:hint="cs"/>
          <w:sz w:val="24"/>
          <w:szCs w:val="24"/>
          <w:rtl/>
        </w:rPr>
        <w:t>ة</w:t>
      </w:r>
      <w:r>
        <w:rPr>
          <w:sz w:val="24"/>
          <w:szCs w:val="24"/>
          <w:rtl/>
        </w:rPr>
        <w:t xml:space="preserve"> قانوناً مع علم صاحب العمل بذلك، كافٍ لغايات اسحقاق العامل أجر ساعات العمل الاضافي.</w:t>
      </w:r>
      <w:r>
        <w:rPr>
          <w:rFonts w:hint="cs"/>
          <w:sz w:val="24"/>
          <w:szCs w:val="24"/>
          <w:rtl/>
        </w:rPr>
        <w:t xml:space="preserve"> أنظر: حكم محكمة النقض المنعقدة في رام الله في الدعوى المدنية رقم 716/2013 الصادر بتاريخ 18/10/2015. </w:t>
      </w:r>
    </w:p>
    <w:p w14:paraId="60BBE994">
      <w:pPr>
        <w:numPr>
          <w:ilvl w:val="0"/>
          <w:numId w:val="22"/>
        </w:numPr>
        <w:ind w:left="0" w:right="720"/>
        <w:jc w:val="both"/>
        <w:rPr>
          <w:rFonts w:hint="cs" w:ascii="Calibri" w:hAnsi="Calibri" w:eastAsia="Calibri"/>
          <w:color w:val="000000"/>
          <w:sz w:val="24"/>
        </w:rPr>
      </w:pPr>
      <w:r>
        <w:rPr>
          <w:rFonts w:hint="cs"/>
          <w:color w:val="000000"/>
          <w:sz w:val="24"/>
          <w:rtl/>
        </w:rPr>
        <w:t>إ</w:t>
      </w:r>
      <w:r>
        <w:rPr>
          <w:color w:val="000000"/>
          <w:sz w:val="24"/>
          <w:rtl/>
        </w:rPr>
        <w:t>ن الساعات ال</w:t>
      </w:r>
      <w:r>
        <w:rPr>
          <w:rFonts w:hint="cs"/>
          <w:color w:val="000000"/>
          <w:sz w:val="24"/>
          <w:rtl/>
        </w:rPr>
        <w:t>إ</w:t>
      </w:r>
      <w:r>
        <w:rPr>
          <w:color w:val="000000"/>
          <w:sz w:val="24"/>
          <w:rtl/>
        </w:rPr>
        <w:t xml:space="preserve">ضافية المطالب بها والتي حددها المشرع في المادة </w:t>
      </w:r>
      <w:r>
        <w:rPr>
          <w:rFonts w:hint="cs"/>
          <w:color w:val="000000"/>
          <w:sz w:val="24"/>
          <w:rtl/>
        </w:rPr>
        <w:t>(</w:t>
      </w:r>
      <w:r>
        <w:rPr>
          <w:color w:val="000000"/>
          <w:sz w:val="24"/>
          <w:rtl/>
        </w:rPr>
        <w:t>71/1</w:t>
      </w:r>
      <w:r>
        <w:rPr>
          <w:rFonts w:hint="cs"/>
          <w:color w:val="000000"/>
          <w:sz w:val="24"/>
          <w:rtl/>
        </w:rPr>
        <w:t>)</w:t>
      </w:r>
      <w:r>
        <w:rPr>
          <w:color w:val="000000"/>
          <w:sz w:val="24"/>
          <w:rtl/>
        </w:rPr>
        <w:t xml:space="preserve"> من قانون العمل والتي لا تتجاوز اثنتي عشر ساعة في ال</w:t>
      </w:r>
      <w:r>
        <w:rPr>
          <w:rFonts w:hint="cs"/>
          <w:color w:val="000000"/>
          <w:sz w:val="24"/>
          <w:rtl/>
        </w:rPr>
        <w:t>أ</w:t>
      </w:r>
      <w:r>
        <w:rPr>
          <w:color w:val="000000"/>
          <w:sz w:val="24"/>
          <w:rtl/>
        </w:rPr>
        <w:t xml:space="preserve">سبوع تكون معفاة من الرسم وما زاد عن الساعات الاضافية التي حددتها المادة </w:t>
      </w:r>
      <w:r>
        <w:rPr>
          <w:rFonts w:hint="cs"/>
          <w:color w:val="000000"/>
          <w:sz w:val="24"/>
          <w:rtl/>
        </w:rPr>
        <w:t>(</w:t>
      </w:r>
      <w:r>
        <w:rPr>
          <w:color w:val="000000"/>
          <w:sz w:val="24"/>
          <w:rtl/>
        </w:rPr>
        <w:t>71/1</w:t>
      </w:r>
      <w:r>
        <w:rPr>
          <w:rFonts w:hint="cs"/>
          <w:color w:val="000000"/>
          <w:sz w:val="24"/>
          <w:rtl/>
        </w:rPr>
        <w:t>)</w:t>
      </w:r>
      <w:r>
        <w:rPr>
          <w:color w:val="000000"/>
          <w:sz w:val="24"/>
          <w:rtl/>
        </w:rPr>
        <w:t xml:space="preserve"> من نفس القانون يجب دفع الرسم القانوني عنها في حال المطالبة بها.</w:t>
      </w:r>
      <w:r>
        <w:rPr>
          <w:rFonts w:hint="cs"/>
          <w:color w:val="000000"/>
          <w:sz w:val="24"/>
          <w:rtl/>
        </w:rPr>
        <w:t xml:space="preserve"> أنظر: حكم محكمة النقض المنعقدة في رام الله في الدعوى المدنية رقم 28/2012 الصادر بتاريخ 28/5/2012. في حين ذهبت محكمة النقض في الحكم رقم 208/2014 الصادر بتاريخ 12/10/2015 إلى القول أن </w:t>
      </w:r>
      <w:r>
        <w:rPr>
          <w:color w:val="000000"/>
          <w:sz w:val="24"/>
          <w:rtl/>
        </w:rPr>
        <w:t xml:space="preserve">ساعات العمل الإضافي سواء المحددة في المادة </w:t>
      </w:r>
      <w:r>
        <w:rPr>
          <w:rFonts w:hint="cs"/>
          <w:color w:val="000000"/>
          <w:sz w:val="24"/>
          <w:rtl/>
        </w:rPr>
        <w:t>(</w:t>
      </w:r>
      <w:r>
        <w:rPr>
          <w:color w:val="000000"/>
          <w:sz w:val="24"/>
          <w:rtl/>
        </w:rPr>
        <w:t>71</w:t>
      </w:r>
      <w:r>
        <w:rPr>
          <w:rFonts w:hint="cs"/>
          <w:color w:val="000000"/>
          <w:sz w:val="24"/>
          <w:rtl/>
        </w:rPr>
        <w:t>)</w:t>
      </w:r>
      <w:r>
        <w:rPr>
          <w:color w:val="000000"/>
          <w:sz w:val="24"/>
          <w:rtl/>
        </w:rPr>
        <w:t xml:space="preserve"> من قانون العمل أو ما زاد عليها تخضع جميعها للرسم القانوني</w:t>
      </w:r>
      <w:r>
        <w:rPr>
          <w:rFonts w:hint="cs" w:ascii="Calibri" w:hAnsi="Calibri" w:eastAsia="Calibri"/>
          <w:color w:val="000000"/>
          <w:sz w:val="24"/>
          <w:rtl/>
        </w:rPr>
        <w:t>.</w:t>
      </w:r>
    </w:p>
    <w:p w14:paraId="0C5BADB1">
      <w:pPr>
        <w:numPr>
          <w:ilvl w:val="0"/>
          <w:numId w:val="22"/>
        </w:numPr>
        <w:ind w:left="0" w:right="720"/>
        <w:jc w:val="both"/>
        <w:rPr>
          <w:rFonts w:hint="cs" w:ascii="Calibri" w:hAnsi="Calibri" w:eastAsia="Calibri"/>
          <w:color w:val="000000"/>
          <w:sz w:val="24"/>
        </w:rPr>
      </w:pPr>
      <w:r>
        <w:rPr>
          <w:rFonts w:hint="cs"/>
          <w:color w:val="000000"/>
          <w:sz w:val="24"/>
          <w:rtl/>
        </w:rPr>
        <w:t>استقر قضاء محكمة النقض على أن المطالبة بساعات العمل الإضافي لا تدخل ضمن الحقوق العمالية المعفاة من الرسوم عنها حال مطالبة العامل بها طبقاً للمادة (4) من قانون العمل. أنظر: حكم محكمة النقض المنعقدة في رام الله في الدعوى المدنية رقم 721/2016 الصادر بتاريخ 6/1/2019. أنظر كذلك: حكم محكمة النقض المنعقدة في رام الله في الدعوى المدنية رقم 1206/2015 الصادر بتاريخ 19/2/2018.</w:t>
      </w:r>
    </w:p>
    <w:p w14:paraId="664F8DDA">
      <w:pPr>
        <w:numPr>
          <w:ilvl w:val="0"/>
          <w:numId w:val="22"/>
        </w:numPr>
        <w:ind w:left="0" w:right="720"/>
        <w:jc w:val="both"/>
        <w:rPr>
          <w:rFonts w:hint="cs"/>
          <w:color w:val="000000"/>
          <w:sz w:val="24"/>
          <w:rtl/>
        </w:rPr>
      </w:pPr>
      <w:r>
        <w:rPr>
          <w:rFonts w:hint="cs"/>
          <w:color w:val="000000"/>
          <w:sz w:val="24"/>
          <w:rtl/>
        </w:rPr>
        <w:t>قضت المحكمة العليا بهيئتها العامة في الحكم رقم 2/2015 الصادر بتاريخ 9/4/2015 بوجوب دفع الرسم عند مطالبة العامل بأجور ساعات العمل الإضافي معللةً حكمها بجملة من الأسباب مفادها مجتمعةً بأن أجر العمل الإضافي لا يعد أجراً بالمعنى المقصود في المادة الأولى من قانون العمل الفلسطيني، وإنما يعد تعويضاً يخضع للقواعد العامة، خاصة انه لا يدخل في حساب الأجر عند احتساب مكافأة نهاية الخدمة وتعويض الفصل التعسفي، وبالتالي فإن المطالبة بأجور ساعات العمل الإضافي ضمن الحد القانوني والبالغة 12 ساعة في الأسبوع يخضع لدفع الرسم.</w:t>
      </w:r>
    </w:p>
    <w:p w14:paraId="541E2DEC">
      <w:pPr>
        <w:ind w:left="0" w:right="0"/>
        <w:jc w:val="both"/>
        <w:rPr>
          <w:rFonts w:hint="cs"/>
          <w:b/>
          <w:bCs/>
          <w:sz w:val="24"/>
          <w:rtl/>
        </w:rPr>
      </w:pPr>
      <w:r>
        <w:rPr>
          <w:rFonts w:hint="cs"/>
          <w:b/>
          <w:bCs/>
          <w:sz w:val="24"/>
          <w:rtl/>
        </w:rPr>
        <w:t>ذهبت محكمة التمييز الأردنية في الحكم رقم 7521/2018 (هيئة عادية) الصادر بتاريخ 20/12/2018 إلى القول أنه: إ</w:t>
      </w:r>
      <w:r>
        <w:rPr>
          <w:b/>
          <w:bCs/>
          <w:sz w:val="24"/>
          <w:rtl/>
        </w:rPr>
        <w:t>ذا أسس المدعي (المميز ضده ) دعواه للمطالبة ببدل ساعات العمل الإضافي عن آخر سنتين عمل فيهما من الساعة السابعة صباحاً ولغاية العاشرة مساءً، فإن هذه المطالبة ناشئة عن علاقة العمل التي تربط فريقي الدعوى كعامل وصاحب عمل</w:t>
      </w:r>
      <w:r>
        <w:rPr>
          <w:rFonts w:hint="cs"/>
          <w:b/>
          <w:bCs/>
          <w:sz w:val="24"/>
          <w:rtl/>
        </w:rPr>
        <w:t>،</w:t>
      </w:r>
      <w:r>
        <w:rPr>
          <w:b/>
          <w:bCs/>
          <w:sz w:val="24"/>
          <w:rtl/>
        </w:rPr>
        <w:t xml:space="preserve"> وبالتالي تكون هذه المطالبة ناشئة عن نزاعات العمل التي يحكمها قانون العمل ويكون القانون الواجب التطبيق على تلك المطالبة هو قانون العمل الذي حدد القاعدة الواجبة التطبيق على مطالبة المدعي ببدل العمل الإضافي </w:t>
      </w:r>
      <w:r>
        <w:rPr>
          <w:rFonts w:hint="cs"/>
          <w:b/>
          <w:bCs/>
          <w:sz w:val="24"/>
          <w:rtl/>
        </w:rPr>
        <w:t>....</w:t>
      </w:r>
      <w:r>
        <w:rPr>
          <w:b/>
          <w:bCs/>
          <w:sz w:val="24"/>
          <w:rtl/>
        </w:rPr>
        <w:t xml:space="preserve"> وليس القانون المدني وبالتالي فإن هذه المطالبة معفاة من الرسم</w:t>
      </w:r>
      <w:r>
        <w:rPr>
          <w:rFonts w:hint="cs"/>
          <w:b/>
          <w:bCs/>
          <w:sz w:val="24"/>
          <w:rtl/>
        </w:rPr>
        <w:t>...."</w:t>
      </w:r>
    </w:p>
    <w:p w14:paraId="24857328">
      <w:pPr>
        <w:ind w:left="0" w:right="0"/>
        <w:jc w:val="both"/>
        <w:rPr>
          <w:rFonts w:hint="cs"/>
          <w:b/>
          <w:bCs/>
          <w:sz w:val="24"/>
        </w:rPr>
      </w:pPr>
      <w:r>
        <w:rPr>
          <w:rFonts w:hint="cs"/>
          <w:b/>
          <w:bCs/>
          <w:sz w:val="24"/>
          <w:rtl/>
        </w:rPr>
        <w:t>وقد ذهب الأستاذ أحمد نصرة في تعليقه على الحكم رقم 2/2015 إلى القول أن "الأسانيد التي أوردتها الهيئة العامة في حكمها لا تبرر اعتبار أجور ساعات العمل الإضافي غير معفاة من الرسوم القضائية، فمن جهة لا يمكن اعتبار الإتفاق على ساعات العمل الإضافي يخرج عن مفهوم عقد العمل، كما لا يمكن اعتبار أجور العمل الإضافي بأنها تخرج عن مفهوم الأجر بموجب المادة الأولى من قانون العمل، وأن الإتفاق على ساعات عمل إضافية مشروع بموجب أحكام قانون العمل. أما العمل لساعات عمل إضافية فيما يزيد عن الحد القانوني، فهو اتفاق مخالف لقانون العمل، ولا يستطيع العامل المطالبة بها بموجب أحكام عقد العمل أو قانون العمل، مما يجعل المطالبة بها تقع ضمن إطار القواعد العامة، وبالتالي تكون المطالبة بها خاضعة للرسوم. أنظر في ذلك: تعليق الأستاذ أحمد نصرة على الحكم رقم 2 لسنة 2015 الصادر عن الهيئة العامة للمحكمة العليا.</w:t>
      </w:r>
    </w:p>
    <w:p w14:paraId="558BB1BA">
      <w:pPr>
        <w:numPr>
          <w:ilvl w:val="0"/>
          <w:numId w:val="22"/>
        </w:numPr>
        <w:ind w:left="0" w:right="720"/>
        <w:jc w:val="both"/>
        <w:rPr>
          <w:rFonts w:ascii="Calibri" w:hAnsi="Calibri" w:eastAsia="Calibri"/>
          <w:color w:val="000000"/>
          <w:sz w:val="24"/>
        </w:rPr>
      </w:pPr>
      <w:r>
        <w:rPr>
          <w:rFonts w:hint="cs"/>
          <w:color w:val="000000"/>
          <w:sz w:val="24"/>
          <w:rtl/>
        </w:rPr>
        <w:t>الاتفاق على ساعات العمل الإضافي طبقاً للمادة (71) من قانون العمل غير خاضع لطريق إثبات معين من حيث التكليف سواء اتصل الأمر بالتكليف الخطي أو غير الخطي، فالسكوت في معرض الحاجة بيان عملاً بالمادة (67) من مجلة الأحكام العدلية. أنظر: حكم محكمة النقض المنعقدة في رام الله في الدعوى المدنية رقم 877/2015 الصادر بتاريخ 23/10/2017.</w:t>
      </w:r>
    </w:p>
    <w:p w14:paraId="41C2CBC0">
      <w:pPr>
        <w:pStyle w:val="10"/>
        <w:numPr>
          <w:ilvl w:val="0"/>
          <w:numId w:val="22"/>
        </w:numPr>
        <w:ind w:left="0" w:right="720"/>
        <w:jc w:val="both"/>
        <w:rPr>
          <w:rFonts w:hint="cs"/>
        </w:rPr>
      </w:pPr>
      <w:r>
        <w:rPr>
          <w:color w:val="000000"/>
          <w:sz w:val="24"/>
          <w:szCs w:val="24"/>
          <w:rtl/>
        </w:rPr>
        <w:t xml:space="preserve">للعامل الحق ببدل ساعات العمل الإضافية ولو تجاوزت عدد الساعات المحددة في المادة </w:t>
      </w:r>
      <w:r>
        <w:rPr>
          <w:rFonts w:hint="cs"/>
          <w:color w:val="000000"/>
          <w:sz w:val="24"/>
          <w:szCs w:val="24"/>
          <w:rtl/>
        </w:rPr>
        <w:t>(</w:t>
      </w:r>
      <w:r>
        <w:rPr>
          <w:color w:val="000000"/>
          <w:sz w:val="24"/>
          <w:szCs w:val="24"/>
          <w:rtl/>
        </w:rPr>
        <w:t>71</w:t>
      </w:r>
      <w:r>
        <w:rPr>
          <w:rFonts w:hint="cs"/>
          <w:color w:val="000000"/>
          <w:sz w:val="24"/>
          <w:szCs w:val="24"/>
          <w:rtl/>
        </w:rPr>
        <w:t>)</w:t>
      </w:r>
      <w:r>
        <w:rPr>
          <w:color w:val="000000"/>
          <w:sz w:val="24"/>
          <w:szCs w:val="24"/>
          <w:rtl/>
        </w:rPr>
        <w:t xml:space="preserve"> من قانون العمل والتي هي اثنتي عشرة ساعة في الأسبوع</w:t>
      </w:r>
      <w:r>
        <w:rPr>
          <w:rFonts w:hint="cs"/>
          <w:color w:val="000000"/>
          <w:sz w:val="24"/>
          <w:szCs w:val="24"/>
          <w:rtl/>
        </w:rPr>
        <w:t>. أنظر: حكم محكمة النقض المنعقدة في رام الله في الدعوى المدنية رقم 94/2009 الصادر بتاريخ 30/9/2009.</w:t>
      </w:r>
    </w:p>
    <w:p w14:paraId="15141DE4">
      <w:pPr>
        <w:pStyle w:val="10"/>
        <w:numPr>
          <w:ilvl w:val="0"/>
          <w:numId w:val="22"/>
        </w:numPr>
        <w:ind w:left="0" w:right="720"/>
        <w:jc w:val="both"/>
        <w:rPr>
          <w:rFonts w:hint="cs"/>
        </w:rPr>
      </w:pPr>
    </w:p>
  </w:footnote>
  <w:footnote w:id="40">
    <w:p w14:paraId="279F77A2">
      <w:pPr>
        <w:pStyle w:val="10"/>
        <w:ind w:left="0" w:right="0"/>
        <w:jc w:val="both"/>
        <w:rPr>
          <w:rFonts w:hint="cs"/>
          <w:sz w:val="24"/>
          <w:szCs w:val="24"/>
          <w:rtl/>
        </w:rPr>
      </w:pPr>
      <w:r>
        <w:rPr>
          <w:rStyle w:val="9"/>
        </w:rPr>
        <w:footnoteRef/>
      </w:r>
      <w:r>
        <w:rPr>
          <w:rtl/>
        </w:rPr>
        <w:t xml:space="preserve"> </w:t>
      </w:r>
      <w:r>
        <w:rPr>
          <w:rFonts w:hint="cs"/>
          <w:b/>
          <w:bCs/>
          <w:color w:val="FF0000"/>
          <w:sz w:val="24"/>
          <w:szCs w:val="24"/>
          <w:rtl/>
        </w:rPr>
        <w:t>تطبيقات قضائية:</w:t>
      </w:r>
    </w:p>
    <w:p w14:paraId="74F177E5">
      <w:pPr>
        <w:pStyle w:val="10"/>
        <w:numPr>
          <w:ilvl w:val="0"/>
          <w:numId w:val="24"/>
        </w:numPr>
        <w:ind w:left="0" w:right="720"/>
        <w:jc w:val="both"/>
        <w:rPr>
          <w:rFonts w:hint="cs"/>
          <w:sz w:val="24"/>
          <w:szCs w:val="24"/>
        </w:rPr>
      </w:pPr>
      <w:r>
        <w:rPr>
          <w:rFonts w:hint="cs" w:ascii="Traditional Arabic" w:hAnsi="Traditional Arabic"/>
          <w:sz w:val="24"/>
          <w:szCs w:val="24"/>
          <w:rtl/>
        </w:rPr>
        <w:t>حدد المشرع ساعات العمل الأسبوعي ب(45) ساعة على مدار ستة أيام عمل متصلة دون غياب، سنداً لأحكام (68) من قانون العمل، واعتبر ذلك شرطاً لاحتساب الراحة الأسبوعية مدفوعة الأجر، وإن بدل أجرة اليوم السابع من الديون الممتازة وفقاً للمادة (85) من قانون العمل. أنظر: حكم محكمة النقض المنعقدة في رام الله في الدعوى المدنية رقم 605/2013 الصادر بتاريخ 2/11/2015.</w:t>
      </w:r>
    </w:p>
    <w:p w14:paraId="4478E331">
      <w:pPr>
        <w:pStyle w:val="10"/>
        <w:numPr>
          <w:ilvl w:val="0"/>
          <w:numId w:val="24"/>
        </w:numPr>
        <w:ind w:left="0" w:right="720"/>
        <w:jc w:val="both"/>
        <w:rPr>
          <w:rFonts w:hint="cs"/>
          <w:sz w:val="24"/>
          <w:szCs w:val="24"/>
        </w:rPr>
      </w:pPr>
      <w:r>
        <w:rPr>
          <w:sz w:val="24"/>
          <w:szCs w:val="24"/>
          <w:rtl/>
        </w:rPr>
        <w:t xml:space="preserve">إن الراحة الاسبوعية هي جزء من ساعات العمل التي يستحق عنها العامل </w:t>
      </w:r>
      <w:r>
        <w:rPr>
          <w:rFonts w:hint="cs"/>
          <w:sz w:val="24"/>
          <w:szCs w:val="24"/>
          <w:rtl/>
        </w:rPr>
        <w:t>أ</w:t>
      </w:r>
      <w:r>
        <w:rPr>
          <w:sz w:val="24"/>
          <w:szCs w:val="24"/>
          <w:rtl/>
        </w:rPr>
        <w:t>جراً وهي بهذا الوصف تندرج في مفهوم ال</w:t>
      </w:r>
      <w:r>
        <w:rPr>
          <w:rFonts w:hint="cs"/>
          <w:sz w:val="24"/>
          <w:szCs w:val="24"/>
          <w:rtl/>
        </w:rPr>
        <w:t>أ</w:t>
      </w:r>
      <w:r>
        <w:rPr>
          <w:sz w:val="24"/>
          <w:szCs w:val="24"/>
          <w:rtl/>
        </w:rPr>
        <w:t>جر الكلي الذي يتقاضاه العامل وبذلك تعفى من الرسوم القضائية باعتبارها نزاعاً يتعلق بال</w:t>
      </w:r>
      <w:r>
        <w:rPr>
          <w:rFonts w:hint="cs"/>
          <w:sz w:val="24"/>
          <w:szCs w:val="24"/>
          <w:rtl/>
        </w:rPr>
        <w:t>أ</w:t>
      </w:r>
      <w:r>
        <w:rPr>
          <w:sz w:val="24"/>
          <w:szCs w:val="24"/>
          <w:rtl/>
        </w:rPr>
        <w:t>جور وفق مؤدى المادة الرابعة من قانون العمل.</w:t>
      </w:r>
      <w:r>
        <w:rPr>
          <w:rFonts w:hint="cs"/>
          <w:sz w:val="24"/>
          <w:szCs w:val="24"/>
          <w:rtl/>
        </w:rPr>
        <w:t xml:space="preserve"> أنظر: حكم محكمة النقض المنعقدة في رام الله في الدعوى المدنية رقم 605/2012 الصادر بتاريخ 7/7/2014.</w:t>
      </w:r>
    </w:p>
    <w:p w14:paraId="19EC75CF">
      <w:pPr>
        <w:pStyle w:val="10"/>
        <w:numPr>
          <w:ilvl w:val="0"/>
          <w:numId w:val="24"/>
        </w:numPr>
        <w:ind w:left="0" w:right="720"/>
        <w:jc w:val="both"/>
        <w:rPr>
          <w:rFonts w:hint="cs"/>
          <w:sz w:val="24"/>
          <w:szCs w:val="24"/>
        </w:rPr>
      </w:pPr>
      <w:r>
        <w:rPr>
          <w:sz w:val="24"/>
          <w:szCs w:val="24"/>
          <w:rtl/>
        </w:rPr>
        <w:t xml:space="preserve">بدل الراحة الأسبوعية يستحق لعامل المياومة الذي يعمل ستة </w:t>
      </w:r>
      <w:r>
        <w:rPr>
          <w:rFonts w:hint="cs"/>
          <w:sz w:val="24"/>
          <w:szCs w:val="24"/>
          <w:rtl/>
        </w:rPr>
        <w:t>أ</w:t>
      </w:r>
      <w:r>
        <w:rPr>
          <w:sz w:val="24"/>
          <w:szCs w:val="24"/>
          <w:rtl/>
        </w:rPr>
        <w:t>يام متتالية وليس للعامل الذي يتقاضى راتبه مشاهرة، مالم يكن الأخير يعمل بها فعليا</w:t>
      </w:r>
      <w:r>
        <w:rPr>
          <w:rFonts w:hint="cs"/>
          <w:sz w:val="24"/>
          <w:szCs w:val="24"/>
          <w:rtl/>
        </w:rPr>
        <w:t>ً</w:t>
      </w:r>
      <w:r>
        <w:rPr>
          <w:sz w:val="24"/>
          <w:szCs w:val="24"/>
          <w:rtl/>
        </w:rPr>
        <w:t>، وكذلك بالنسبة للأعياد الدينية والرسمية.</w:t>
      </w:r>
      <w:r>
        <w:rPr>
          <w:rFonts w:hint="cs"/>
          <w:sz w:val="24"/>
          <w:szCs w:val="24"/>
          <w:rtl/>
        </w:rPr>
        <w:t xml:space="preserve"> أنظر: حكم محكمة النقض المنعقدة في رام الله في الدعوى المدنية رقم 26/2014 الصادر بتاريخ 8/2/2017.</w:t>
      </w:r>
    </w:p>
    <w:p w14:paraId="4B0E9005">
      <w:pPr>
        <w:pStyle w:val="10"/>
        <w:numPr>
          <w:ilvl w:val="0"/>
          <w:numId w:val="24"/>
        </w:numPr>
        <w:ind w:left="0" w:right="720"/>
        <w:jc w:val="both"/>
        <w:rPr>
          <w:rFonts w:hint="cs"/>
          <w:sz w:val="24"/>
          <w:szCs w:val="24"/>
        </w:rPr>
      </w:pPr>
      <w:r>
        <w:rPr>
          <w:rFonts w:hint="cs"/>
          <w:sz w:val="24"/>
          <w:szCs w:val="24"/>
          <w:rtl/>
        </w:rPr>
        <w:t>حصول العامل على أجرة شهرية لا يحول دون استحقاقه بدل عمله في يوم عطلته الأسبوعية. أنظر: حكم محكمة النقض المنعقدة في رام الله في الدعوى المدنية رقم 651/2010 الصادر بتاريخ 24/9/2012.</w:t>
      </w:r>
      <w:r>
        <w:rPr>
          <w:sz w:val="24"/>
          <w:szCs w:val="24"/>
          <w:rtl/>
        </w:rPr>
        <w:tab/>
      </w:r>
    </w:p>
    <w:p w14:paraId="38BFA8F7">
      <w:pPr>
        <w:pStyle w:val="13"/>
        <w:numPr>
          <w:ilvl w:val="0"/>
          <w:numId w:val="24"/>
        </w:numPr>
        <w:bidi/>
        <w:ind w:left="720" w:right="720"/>
        <w:jc w:val="both"/>
        <w:rPr>
          <w:rFonts w:hint="cs" w:ascii="Times New Roman" w:hAnsi="Times New Roman" w:eastAsia="Times New Roman" w:cs="Traditional Arabic"/>
          <w:sz w:val="24"/>
          <w:szCs w:val="24"/>
        </w:rPr>
      </w:pPr>
      <w:r>
        <w:rPr>
          <w:rFonts w:hint="cs" w:ascii="Times New Roman" w:hAnsi="Times New Roman" w:eastAsia="Times New Roman" w:cs="Traditional Arabic"/>
          <w:sz w:val="24"/>
          <w:szCs w:val="24"/>
          <w:rtl/>
        </w:rPr>
        <w:t>عبء اثبات تقاضي العامل بدل العطلة الأسبوعية أو عدم استحقاقها يقع على عاتق رب العمل. أنظر: حكم محكمة النقض المنعقدة في رام الله في الدعوى المدنية رقم 1078/2016 الصادر بتاريخ 29/5/2019.</w:t>
      </w:r>
    </w:p>
    <w:p w14:paraId="65188136">
      <w:pPr>
        <w:pStyle w:val="10"/>
        <w:ind w:left="360" w:right="360"/>
        <w:jc w:val="both"/>
        <w:rPr>
          <w:rFonts w:hint="cs"/>
          <w:sz w:val="22"/>
          <w:szCs w:val="22"/>
        </w:rPr>
      </w:pPr>
    </w:p>
  </w:footnote>
  <w:footnote w:id="41">
    <w:p w14:paraId="41E48B9F">
      <w:pPr>
        <w:pStyle w:val="10"/>
        <w:ind w:left="0" w:right="0"/>
        <w:jc w:val="both"/>
        <w:rPr>
          <w:rFonts w:hint="cs"/>
          <w:sz w:val="24"/>
          <w:szCs w:val="24"/>
          <w:rtl/>
        </w:rPr>
      </w:pPr>
      <w:r>
        <w:rPr>
          <w:rStyle w:val="9"/>
        </w:rPr>
        <w:footnoteRef/>
      </w:r>
      <w:r>
        <w:rPr>
          <w:sz w:val="24"/>
          <w:szCs w:val="24"/>
          <w:rtl/>
        </w:rPr>
        <w:t xml:space="preserve"> </w:t>
      </w:r>
      <w:r>
        <w:rPr>
          <w:rFonts w:ascii="Traditional Arabic" w:hAnsi="Traditional Arabic"/>
          <w:b/>
          <w:bCs/>
          <w:color w:val="FF0000"/>
          <w:sz w:val="24"/>
          <w:szCs w:val="24"/>
          <w:rtl/>
        </w:rPr>
        <w:t>تطبيقات قضائية:</w:t>
      </w:r>
    </w:p>
    <w:p w14:paraId="26113AC7">
      <w:pPr>
        <w:pStyle w:val="10"/>
        <w:numPr>
          <w:ilvl w:val="0"/>
          <w:numId w:val="25"/>
        </w:numPr>
        <w:ind w:left="0" w:right="720"/>
        <w:jc w:val="both"/>
        <w:rPr>
          <w:rFonts w:hint="cs" w:ascii="Traditional Arabic" w:hAnsi="Traditional Arabic"/>
          <w:sz w:val="24"/>
          <w:szCs w:val="24"/>
        </w:rPr>
      </w:pPr>
      <w:r>
        <w:rPr>
          <w:rFonts w:ascii="Traditional Arabic" w:hAnsi="Traditional Arabic"/>
          <w:sz w:val="24"/>
          <w:szCs w:val="24"/>
          <w:rtl/>
        </w:rPr>
        <w:t xml:space="preserve">أ. عبء اثبات أخذ الإجازة السنوية يقع على عاتق رب العمل، ولا يقع على العامل عبء اثبات عدم </w:t>
      </w:r>
      <w:r>
        <w:rPr>
          <w:rFonts w:hint="cs" w:ascii="Traditional Arabic" w:hAnsi="Traditional Arabic"/>
          <w:sz w:val="24"/>
          <w:szCs w:val="24"/>
          <w:rtl/>
        </w:rPr>
        <w:t>أ</w:t>
      </w:r>
      <w:r>
        <w:rPr>
          <w:rFonts w:ascii="Traditional Arabic" w:hAnsi="Traditional Arabic"/>
          <w:sz w:val="24"/>
          <w:szCs w:val="24"/>
          <w:rtl/>
        </w:rPr>
        <w:t>خذها. ب. العطلة الصيفية للمدارس لا تلغِ الاجازة السنوية للمدرسين الخاضعين لقانون العمل. أنظر: حكم محكمة النقض المنعقدة في رام الله في الدعوى المدنية رقم 100/2013 الصادر بتاريخ 10/2/2014.</w:t>
      </w:r>
      <w:r>
        <w:rPr>
          <w:rFonts w:hint="cs" w:ascii="Traditional Arabic" w:hAnsi="Traditional Arabic"/>
          <w:sz w:val="24"/>
          <w:szCs w:val="24"/>
          <w:rtl/>
        </w:rPr>
        <w:t xml:space="preserve"> أنظر كذلك: </w:t>
      </w:r>
    </w:p>
    <w:p w14:paraId="15CCE116">
      <w:pPr>
        <w:pStyle w:val="10"/>
        <w:numPr>
          <w:ilvl w:val="0"/>
          <w:numId w:val="26"/>
        </w:numPr>
        <w:ind w:left="0" w:right="1080"/>
        <w:jc w:val="both"/>
        <w:rPr>
          <w:rFonts w:hint="cs" w:ascii="Traditional Arabic" w:hAnsi="Traditional Arabic"/>
          <w:sz w:val="24"/>
          <w:szCs w:val="24"/>
        </w:rPr>
      </w:pPr>
      <w:r>
        <w:rPr>
          <w:rFonts w:hint="cs" w:ascii="Traditional Arabic" w:hAnsi="Traditional Arabic"/>
          <w:sz w:val="24"/>
          <w:szCs w:val="24"/>
          <w:rtl/>
        </w:rPr>
        <w:t>حكم محكمة النقض المنعقدة في رام الله في الدعوى المدنية رقم 1009/2015 الصادر بتاريخ 26/11/2017.</w:t>
      </w:r>
    </w:p>
    <w:p w14:paraId="6EBE39EF">
      <w:pPr>
        <w:pStyle w:val="10"/>
        <w:numPr>
          <w:ilvl w:val="0"/>
          <w:numId w:val="26"/>
        </w:numPr>
        <w:ind w:left="0" w:right="1080"/>
        <w:jc w:val="both"/>
        <w:rPr>
          <w:rFonts w:ascii="Traditional Arabic" w:hAnsi="Traditional Arabic"/>
          <w:sz w:val="24"/>
          <w:szCs w:val="24"/>
        </w:rPr>
      </w:pPr>
      <w:r>
        <w:rPr>
          <w:rFonts w:hint="cs" w:ascii="Traditional Arabic" w:hAnsi="Traditional Arabic"/>
          <w:sz w:val="24"/>
          <w:szCs w:val="24"/>
          <w:rtl/>
        </w:rPr>
        <w:t xml:space="preserve"> حكم محكمة النقض المنعقدة في رام الله في الدعوى المدنية رقم 765/2011 الصادر بتاريخ 11/12/2012.</w:t>
      </w:r>
    </w:p>
    <w:p w14:paraId="4341BD5C">
      <w:pPr>
        <w:pStyle w:val="10"/>
        <w:numPr>
          <w:ilvl w:val="0"/>
          <w:numId w:val="25"/>
        </w:numPr>
        <w:ind w:left="0" w:right="720"/>
        <w:jc w:val="both"/>
        <w:rPr>
          <w:rFonts w:hint="cs" w:ascii="Traditional Arabic" w:hAnsi="Traditional Arabic"/>
          <w:sz w:val="24"/>
          <w:szCs w:val="24"/>
        </w:rPr>
      </w:pPr>
      <w:r>
        <w:rPr>
          <w:rFonts w:ascii="Traditional Arabic" w:hAnsi="Traditional Arabic"/>
          <w:sz w:val="24"/>
          <w:szCs w:val="24"/>
          <w:rtl/>
        </w:rPr>
        <w:t>لا يشترط لحصول العامل على إجازته السنوية أن يكون قد أمضى في العمل مدة سنة</w:t>
      </w:r>
      <w:r>
        <w:rPr>
          <w:rFonts w:hint="cs" w:ascii="Traditional Arabic" w:hAnsi="Traditional Arabic"/>
          <w:sz w:val="24"/>
          <w:szCs w:val="24"/>
          <w:rtl/>
        </w:rPr>
        <w:t xml:space="preserve"> </w:t>
      </w:r>
      <w:r>
        <w:rPr>
          <w:rFonts w:ascii="Traditional Arabic" w:hAnsi="Traditional Arabic"/>
          <w:sz w:val="24"/>
          <w:szCs w:val="24"/>
          <w:rtl/>
        </w:rPr>
        <w:t>كاملة، ويحسب بدل الإجازات بنسبتها من كسور السنة. أنظر: حكم محكمة النقض المنعقدة في رام الله في الدعوى المدنية رقم 660/2014 الصادر بتاريخ 7/2/2017.</w:t>
      </w:r>
      <w:r>
        <w:rPr>
          <w:rFonts w:hint="cs" w:ascii="Traditional Arabic" w:hAnsi="Traditional Arabic"/>
          <w:sz w:val="24"/>
          <w:szCs w:val="24"/>
          <w:rtl/>
        </w:rPr>
        <w:t xml:space="preserve"> أنظر كذلك: حكم محكمة النقض المنعقدة في رام الله في الدعوى المدنية رقم 1530/2016 الصادر بتاريخ 24/6/2019. في حين ذهبت محكمة النقض في الحكم رقم 275/2017 الصادر بتاريخ 14/3/2021 إلى القول أن الإجازة السنوية لا يستحقها العامل إلا إذا أمضى في العمل مدة سنة وفق ما هو مستفاد من نص المادة (74) من قانون العمل.</w:t>
      </w:r>
    </w:p>
    <w:p w14:paraId="7F271D30">
      <w:pPr>
        <w:numPr>
          <w:ilvl w:val="0"/>
          <w:numId w:val="25"/>
        </w:numPr>
        <w:ind w:left="0" w:right="720"/>
        <w:jc w:val="both"/>
        <w:rPr>
          <w:rFonts w:hint="cs" w:ascii="Calibri" w:hAnsi="Calibri" w:eastAsia="Calibri"/>
          <w:color w:val="000000"/>
          <w:sz w:val="24"/>
        </w:rPr>
      </w:pPr>
      <w:r>
        <w:rPr>
          <w:rFonts w:hint="cs" w:ascii="Traditional Arabic" w:hAnsi="Traditional Arabic"/>
          <w:sz w:val="24"/>
          <w:rtl/>
        </w:rPr>
        <w:t xml:space="preserve">أ. </w:t>
      </w:r>
      <w:r>
        <w:rPr>
          <w:color w:val="000000"/>
          <w:sz w:val="24"/>
          <w:rtl/>
        </w:rPr>
        <w:t>إذا انتهى عمل العامل ولم يأخذ اجازاته فعلا</w:t>
      </w:r>
      <w:r>
        <w:rPr>
          <w:rFonts w:hint="cs"/>
          <w:color w:val="000000"/>
          <w:sz w:val="24"/>
          <w:rtl/>
        </w:rPr>
        <w:t>ً</w:t>
      </w:r>
      <w:r>
        <w:rPr>
          <w:color w:val="000000"/>
          <w:sz w:val="24"/>
          <w:rtl/>
        </w:rPr>
        <w:t xml:space="preserve"> فإنه يستحق أجرة بدلا</w:t>
      </w:r>
      <w:r>
        <w:rPr>
          <w:rFonts w:hint="cs"/>
          <w:color w:val="000000"/>
          <w:sz w:val="24"/>
          <w:rtl/>
        </w:rPr>
        <w:t>ً</w:t>
      </w:r>
      <w:r>
        <w:rPr>
          <w:color w:val="000000"/>
          <w:sz w:val="24"/>
          <w:rtl/>
        </w:rPr>
        <w:t xml:space="preserve"> عنها، بما لا يزيد عن اجازات سنتين.</w:t>
      </w:r>
      <w:r>
        <w:rPr>
          <w:rFonts w:hint="cs"/>
          <w:color w:val="000000"/>
          <w:sz w:val="24"/>
          <w:rtl/>
        </w:rPr>
        <w:t xml:space="preserve"> ب. </w:t>
      </w:r>
      <w:r>
        <w:rPr>
          <w:color w:val="000000"/>
          <w:sz w:val="24"/>
          <w:rtl/>
        </w:rPr>
        <w:t>لا يؤخذ بتنازل العامل عن اجازاته ولو كان صريحا</w:t>
      </w:r>
      <w:r>
        <w:rPr>
          <w:rFonts w:hint="cs"/>
          <w:color w:val="000000"/>
          <w:sz w:val="24"/>
          <w:rtl/>
        </w:rPr>
        <w:t>ً</w:t>
      </w:r>
      <w:r>
        <w:rPr>
          <w:color w:val="000000"/>
          <w:sz w:val="24"/>
          <w:rtl/>
        </w:rPr>
        <w:t>.</w:t>
      </w:r>
      <w:r>
        <w:rPr>
          <w:rFonts w:hint="cs"/>
          <w:color w:val="000000"/>
          <w:sz w:val="24"/>
          <w:rtl/>
        </w:rPr>
        <w:t xml:space="preserve"> أنظر: حكم محكمة النقض المنعقدة في رام الله في الدعوى المدنية رقم 630/2014 الصادر بتاريخ 3/5/2017. أنظر كذلك: حكم محكمة النقض المنعقدة في رام الله في الدعوى المدنية رقم 739/2016 الصادر بتاريخ 6/1/2019.</w:t>
      </w:r>
    </w:p>
    <w:p w14:paraId="3AF92AA7">
      <w:pPr>
        <w:numPr>
          <w:ilvl w:val="0"/>
          <w:numId w:val="25"/>
        </w:numPr>
        <w:ind w:left="0" w:right="720"/>
        <w:jc w:val="both"/>
        <w:rPr>
          <w:rFonts w:hint="cs" w:ascii="Calibri" w:hAnsi="Calibri" w:eastAsia="Calibri"/>
          <w:color w:val="000000"/>
          <w:sz w:val="24"/>
        </w:rPr>
      </w:pPr>
      <w:r>
        <w:rPr>
          <w:rFonts w:hint="cs" w:ascii="Traditional Arabic" w:hAnsi="Traditional Arabic"/>
          <w:sz w:val="24"/>
          <w:rtl/>
        </w:rPr>
        <w:t>الإجازة تدخل في مفهوم الأجر، ولما  كان الأجر صفة اجمالية، بحيث يكون توزيعه على أيام العمل وأيام الراحة المعتبرة ملحقاً بأيام العمل، وبالتالي فإن الإجازة السنوية تحسب على أساس الأجر الشهري للطاعن مقسوماً على عدد أيام الشهر الإجمالية والتي تعادل 30 يوم.</w:t>
      </w:r>
      <w:r>
        <w:rPr>
          <w:rFonts w:hint="cs" w:ascii="Calibri" w:hAnsi="Calibri" w:eastAsia="Calibri"/>
          <w:color w:val="000000"/>
          <w:sz w:val="24"/>
          <w:rtl/>
        </w:rPr>
        <w:t xml:space="preserve"> أنظر: </w:t>
      </w:r>
      <w:r>
        <w:rPr>
          <w:rFonts w:hint="cs"/>
          <w:color w:val="000000"/>
          <w:sz w:val="24"/>
          <w:rtl/>
        </w:rPr>
        <w:t>حكم محكمة النقض المنعقدة في رام الله في الدعوى المدنية رقم 1624/2017 الصادر بتاريخ 23/11/2020.</w:t>
      </w:r>
    </w:p>
    <w:p w14:paraId="73D881DA">
      <w:pPr>
        <w:tabs>
          <w:tab w:val="left" w:pos="939"/>
        </w:tabs>
        <w:ind w:left="0" w:right="0"/>
        <w:jc w:val="both"/>
        <w:rPr>
          <w:rFonts w:ascii="Calibri" w:hAnsi="Calibri" w:eastAsia="Calibri"/>
          <w:b/>
          <w:bCs/>
          <w:sz w:val="22"/>
          <w:szCs w:val="22"/>
        </w:rPr>
      </w:pPr>
      <w:r>
        <w:rPr>
          <w:rFonts w:ascii="Calibri" w:hAnsi="Calibri" w:eastAsia="Calibri"/>
          <w:sz w:val="24"/>
          <w:rtl/>
        </w:rPr>
        <w:tab/>
      </w:r>
      <w:r>
        <w:rPr>
          <w:rFonts w:hint="cs" w:ascii="Calibri" w:hAnsi="Calibri" w:eastAsia="Calibri"/>
          <w:b/>
          <w:bCs/>
          <w:sz w:val="24"/>
          <w:rtl/>
        </w:rPr>
        <w:t>ذهب الأستاذ رائد عصفور في تعليقه على الحكم رقم 1530/2016 الصادر عن محكمة النقض المنعقدة في رام الله بتاريخ 24/6/2019 إلى القول: "أن الفهم الصحيح لهذه المادة هو ما ذهب إليه أغلبية الفقه والقضاء بأن مرور السنة إنما هو شرط لاستحقاق العامل لكامل إجازته السنوية المنصوص عليها البالغة أسبوعين عن كل سنة وثلاثة أسابيع لعمال الأعمال الخطرة والضارة بالصحة ولمن أمضى في المنشأة خمس سنوات...وأشار إلى أن صياغة العبارة التي استعملها المشرع ألا وهي إجازة مدتها أسبوعان عن كل سنة لم تأت بصيغة اشتراط مضي سنة على استحقاق الإجازة وإنما جاءت السنة بإعتبارها وحدة قياس لمدة الإجازة وهي الأسبوعان عن كل سنة".</w:t>
      </w:r>
    </w:p>
  </w:footnote>
  <w:footnote w:id="42">
    <w:p w14:paraId="2B76E3E2">
      <w:pPr>
        <w:pStyle w:val="10"/>
        <w:ind w:left="0" w:right="0"/>
        <w:jc w:val="both"/>
        <w:rPr>
          <w:rFonts w:hint="c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تشمل الأعياد الدينية عيد الفطر (ثلاثة أيام)، عيد الأضحى (ثلاثة أيام)، عيد الميلاد (ثلاثة أيام)، وعيد الفصح "ثلاثة أيام"، أما الأعياد الرسمية، فتشمل اليوم الوطني، عيد العمال العالمي، وعيد الاستقلال. أنظر: قرار مجلس الوزراء رقم (16) لسنة 2003م بنظام تحديد الأعياد الدينية والرسمية مدفوعة الأجر المنشور في العدد 49 من الوقائع الفلسطينية بتاريخ 17/6/2004، ص161.</w:t>
      </w:r>
    </w:p>
    <w:p w14:paraId="70EBCDFA">
      <w:pPr>
        <w:pStyle w:val="10"/>
        <w:tabs>
          <w:tab w:val="left" w:pos="438"/>
          <w:tab w:val="left" w:pos="664"/>
        </w:tabs>
        <w:ind w:left="0" w:right="0"/>
        <w:jc w:val="both"/>
        <w:rPr>
          <w:rFonts w:hint="cs" w:ascii="Traditional Arabic" w:hAnsi="Traditional Arabic"/>
          <w:b/>
          <w:bCs/>
          <w:color w:val="FF0000"/>
          <w:sz w:val="24"/>
          <w:szCs w:val="24"/>
          <w:rtl/>
        </w:rPr>
      </w:pPr>
    </w:p>
    <w:p w14:paraId="4C76E351">
      <w:pPr>
        <w:pStyle w:val="10"/>
        <w:tabs>
          <w:tab w:val="left" w:pos="438"/>
          <w:tab w:val="left" w:pos="664"/>
        </w:tabs>
        <w:ind w:left="0" w:right="0"/>
        <w:jc w:val="both"/>
        <w:rPr>
          <w:rFonts w:ascii="Traditional Arabic" w:hAnsi="Traditional Arabic"/>
          <w:sz w:val="24"/>
          <w:szCs w:val="24"/>
          <w:rtl/>
        </w:rPr>
      </w:pPr>
      <w:r>
        <w:rPr>
          <w:rFonts w:ascii="Traditional Arabic" w:hAnsi="Traditional Arabic"/>
          <w:b/>
          <w:bCs/>
          <w:color w:val="FF0000"/>
          <w:sz w:val="24"/>
          <w:szCs w:val="24"/>
          <w:rtl/>
        </w:rPr>
        <w:t>تطبيقات قضائية:</w:t>
      </w:r>
      <w:r>
        <w:rPr>
          <w:rFonts w:ascii="Traditional Arabic" w:hAnsi="Traditional Arabic"/>
          <w:sz w:val="24"/>
          <w:szCs w:val="24"/>
          <w:rtl/>
        </w:rPr>
        <w:t xml:space="preserve"> </w:t>
      </w:r>
    </w:p>
    <w:p w14:paraId="60A7F735">
      <w:pPr>
        <w:pStyle w:val="10"/>
        <w:numPr>
          <w:ilvl w:val="0"/>
          <w:numId w:val="27"/>
        </w:numPr>
        <w:tabs>
          <w:tab w:val="left" w:pos="438"/>
          <w:tab w:val="left" w:pos="664"/>
        </w:tabs>
        <w:ind w:left="0" w:right="720"/>
        <w:jc w:val="both"/>
        <w:rPr>
          <w:rFonts w:ascii="Traditional Arabic" w:hAnsi="Traditional Arabic"/>
          <w:sz w:val="24"/>
          <w:szCs w:val="24"/>
        </w:rPr>
      </w:pPr>
      <w:r>
        <w:rPr>
          <w:rFonts w:ascii="Traditional Arabic" w:hAnsi="Traditional Arabic"/>
          <w:sz w:val="24"/>
          <w:szCs w:val="24"/>
          <w:rtl/>
        </w:rPr>
        <w:tab/>
      </w:r>
      <w:r>
        <w:rPr>
          <w:rFonts w:ascii="Traditional Arabic" w:hAnsi="Traditional Arabic"/>
          <w:sz w:val="24"/>
          <w:szCs w:val="24"/>
          <w:rtl/>
        </w:rPr>
        <w:t xml:space="preserve"> وفقاً للمادة (75) من قانون العمل، فإن للعامل الحق</w:t>
      </w:r>
      <w:r>
        <w:rPr>
          <w:rFonts w:hint="cs" w:ascii="Traditional Arabic" w:hAnsi="Traditional Arabic"/>
          <w:sz w:val="24"/>
          <w:szCs w:val="24"/>
          <w:rtl/>
        </w:rPr>
        <w:t xml:space="preserve"> في</w:t>
      </w:r>
      <w:r>
        <w:rPr>
          <w:rFonts w:ascii="Traditional Arabic" w:hAnsi="Traditional Arabic"/>
          <w:sz w:val="24"/>
          <w:szCs w:val="24"/>
          <w:rtl/>
        </w:rPr>
        <w:t xml:space="preserve"> اجازة مدفوعة الأجر في الأعياد الدينية والرسمية ولا تحتسب من الإجازات السنوية، والأصل استيفاء هذه الإجازات، وعلى العامل اثبات خلاف ذلك. أنظر: حكم محكمة النقض المنعقدة في رام الله في الدعوى المدنية رقم 1004/2014 الصادر بتاريخ 8/10/2015.</w:t>
      </w:r>
    </w:p>
    <w:p w14:paraId="72BA2B84">
      <w:pPr>
        <w:pStyle w:val="10"/>
        <w:numPr>
          <w:ilvl w:val="0"/>
          <w:numId w:val="27"/>
        </w:numPr>
        <w:tabs>
          <w:tab w:val="left" w:pos="438"/>
          <w:tab w:val="left" w:pos="664"/>
        </w:tabs>
        <w:ind w:left="0" w:right="720"/>
        <w:jc w:val="both"/>
        <w:rPr>
          <w:rFonts w:ascii="Traditional Arabic" w:hAnsi="Traditional Arabic"/>
          <w:sz w:val="24"/>
          <w:szCs w:val="24"/>
        </w:rPr>
      </w:pPr>
      <w:r>
        <w:rPr>
          <w:rFonts w:ascii="Traditional Arabic" w:hAnsi="Traditional Arabic"/>
          <w:sz w:val="24"/>
          <w:szCs w:val="24"/>
          <w:rtl/>
        </w:rPr>
        <w:t xml:space="preserve"> اجازات الأعياد الدينية والرسمية محددة عدداً بموجب قرار مجلس الوزراء رقم 16 لسنة 2003، ويحكم  بها عدداً، ولا يلتفت للدفع المتضمن أنها تتداخل مع الإجازات الأخرى، وذلك وفقاً للمادة (75) من قانون العمل. أنظر: حكم محكمة النقض المنعقدة في رام الله في الدعوى المدنية رقم 401/2015 الصادر بتاريخ 13/2/2017. </w:t>
      </w:r>
    </w:p>
    <w:p w14:paraId="20464F8E">
      <w:pPr>
        <w:pStyle w:val="10"/>
        <w:numPr>
          <w:ilvl w:val="0"/>
          <w:numId w:val="27"/>
        </w:numPr>
        <w:tabs>
          <w:tab w:val="left" w:pos="438"/>
          <w:tab w:val="left" w:pos="664"/>
        </w:tabs>
        <w:ind w:left="0" w:right="720"/>
        <w:jc w:val="both"/>
        <w:rPr>
          <w:rFonts w:hint="cs" w:ascii="Traditional Arabic" w:hAnsi="Traditional Arabic"/>
          <w:sz w:val="24"/>
          <w:szCs w:val="24"/>
        </w:rPr>
      </w:pPr>
      <w:r>
        <w:rPr>
          <w:rFonts w:ascii="Traditional Arabic" w:hAnsi="Traditional Arabic"/>
          <w:sz w:val="24"/>
          <w:szCs w:val="24"/>
          <w:rtl/>
        </w:rPr>
        <w:t>الإجازات الدينية والرسمية حق أصيل للعامل يستطيع المطالبة بها في أي وقت ومتى شاء، ولا يحول تداخلها مع الإجازة السنوية أو العطلة الاسبوعية دون المطالبة بها. أنظر:</w:t>
      </w:r>
      <w:r>
        <w:rPr>
          <w:rFonts w:hint="cs" w:ascii="Traditional Arabic" w:hAnsi="Traditional Arabic"/>
          <w:sz w:val="24"/>
          <w:szCs w:val="24"/>
          <w:rtl/>
        </w:rPr>
        <w:t xml:space="preserve"> </w:t>
      </w:r>
      <w:r>
        <w:rPr>
          <w:rFonts w:ascii="Traditional Arabic" w:hAnsi="Traditional Arabic"/>
          <w:sz w:val="24"/>
          <w:szCs w:val="24"/>
          <w:rtl/>
        </w:rPr>
        <w:t>حكم محكمة النقض المنعقدة في رام الله في الدعوى المدنية رقم 824/2012 الصادر بتاريخ 29/4/2015.</w:t>
      </w:r>
    </w:p>
    <w:p w14:paraId="62773BD9">
      <w:pPr>
        <w:pStyle w:val="10"/>
        <w:numPr>
          <w:ilvl w:val="0"/>
          <w:numId w:val="27"/>
        </w:numPr>
        <w:tabs>
          <w:tab w:val="left" w:pos="438"/>
          <w:tab w:val="left" w:pos="664"/>
        </w:tabs>
        <w:ind w:left="0" w:right="720"/>
        <w:jc w:val="both"/>
        <w:rPr>
          <w:rFonts w:ascii="Traditional Arabic" w:hAnsi="Traditional Arabic"/>
          <w:sz w:val="24"/>
          <w:szCs w:val="24"/>
        </w:rPr>
      </w:pPr>
      <w:r>
        <w:rPr>
          <w:rFonts w:ascii="Traditional Arabic" w:hAnsi="Traditional Arabic"/>
          <w:sz w:val="24"/>
          <w:szCs w:val="24"/>
          <w:rtl/>
        </w:rPr>
        <w:t>ليس في قانون العمل ما يسقط حق المطالبة ببدل ساعات العمل ال</w:t>
      </w:r>
      <w:r>
        <w:rPr>
          <w:rFonts w:hint="cs" w:ascii="Traditional Arabic" w:hAnsi="Traditional Arabic"/>
          <w:sz w:val="24"/>
          <w:szCs w:val="24"/>
          <w:rtl/>
        </w:rPr>
        <w:t>إ</w:t>
      </w:r>
      <w:r>
        <w:rPr>
          <w:rFonts w:ascii="Traditional Arabic" w:hAnsi="Traditional Arabic"/>
          <w:sz w:val="24"/>
          <w:szCs w:val="24"/>
          <w:rtl/>
        </w:rPr>
        <w:t>ضافي وبدل ال</w:t>
      </w:r>
      <w:r>
        <w:rPr>
          <w:rFonts w:hint="cs" w:ascii="Traditional Arabic" w:hAnsi="Traditional Arabic"/>
          <w:sz w:val="24"/>
          <w:szCs w:val="24"/>
          <w:rtl/>
        </w:rPr>
        <w:t>أ</w:t>
      </w:r>
      <w:r>
        <w:rPr>
          <w:rFonts w:ascii="Traditional Arabic" w:hAnsi="Traditional Arabic"/>
          <w:sz w:val="24"/>
          <w:szCs w:val="24"/>
          <w:rtl/>
        </w:rPr>
        <w:t>عياد الديني</w:t>
      </w:r>
      <w:r>
        <w:rPr>
          <w:rFonts w:hint="cs" w:ascii="Traditional Arabic" w:hAnsi="Traditional Arabic"/>
          <w:sz w:val="24"/>
          <w:szCs w:val="24"/>
          <w:rtl/>
        </w:rPr>
        <w:t>ة</w:t>
      </w:r>
      <w:r>
        <w:rPr>
          <w:rFonts w:ascii="Traditional Arabic" w:hAnsi="Traditional Arabic"/>
          <w:sz w:val="24"/>
          <w:szCs w:val="24"/>
          <w:rtl/>
        </w:rPr>
        <w:t xml:space="preserve"> والوطنية إذا لم تتم المطالبة بها أثناء العمل، بل أن تقادم هذه المطالبات هو خمسة عشر عاما</w:t>
      </w:r>
      <w:r>
        <w:rPr>
          <w:rFonts w:hint="cs" w:ascii="Traditional Arabic" w:hAnsi="Traditional Arabic"/>
          <w:sz w:val="24"/>
          <w:szCs w:val="24"/>
          <w:rtl/>
        </w:rPr>
        <w:t>ً</w:t>
      </w:r>
      <w:r>
        <w:rPr>
          <w:rFonts w:ascii="Traditional Arabic" w:hAnsi="Traditional Arabic"/>
          <w:sz w:val="24"/>
          <w:szCs w:val="24"/>
          <w:rtl/>
        </w:rPr>
        <w:t xml:space="preserve"> وفقا</w:t>
      </w:r>
      <w:r>
        <w:rPr>
          <w:rFonts w:hint="cs" w:ascii="Traditional Arabic" w:hAnsi="Traditional Arabic"/>
          <w:sz w:val="24"/>
          <w:szCs w:val="24"/>
          <w:rtl/>
        </w:rPr>
        <w:t>ً</w:t>
      </w:r>
      <w:r>
        <w:rPr>
          <w:rFonts w:ascii="Traditional Arabic" w:hAnsi="Traditional Arabic"/>
          <w:sz w:val="24"/>
          <w:szCs w:val="24"/>
          <w:rtl/>
        </w:rPr>
        <w:t xml:space="preserve"> لمجلة الأحكام العدلية.</w:t>
      </w:r>
      <w:r>
        <w:rPr>
          <w:rFonts w:hint="cs" w:ascii="Traditional Arabic" w:hAnsi="Traditional Arabic"/>
          <w:sz w:val="24"/>
          <w:szCs w:val="24"/>
          <w:rtl/>
        </w:rPr>
        <w:t xml:space="preserve"> أنظر: حكم محكمة النقض المنعقدة في رام الله في الدعوى المدنية رقم 335/2013 الصادر بتاريخ 28/10/2015.</w:t>
      </w:r>
    </w:p>
  </w:footnote>
  <w:footnote w:id="43">
    <w:p w14:paraId="22DFC400">
      <w:pPr>
        <w:pStyle w:val="10"/>
        <w:ind w:left="0" w:right="0"/>
        <w:jc w:val="both"/>
        <w:rPr>
          <w:rFonts w:hint="c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نظم وزير العمل الأحكام الخاصة بالإجازة الثقافية بموجب القرار رقم </w:t>
      </w:r>
      <w:r>
        <w:rPr>
          <w:rFonts w:hint="cs" w:ascii="Traditional Arabic" w:hAnsi="Traditional Arabic"/>
          <w:sz w:val="22"/>
          <w:szCs w:val="22"/>
          <w:rtl/>
        </w:rPr>
        <w:t>(1)</w:t>
      </w:r>
      <w:r>
        <w:rPr>
          <w:rFonts w:ascii="Traditional Arabic" w:hAnsi="Traditional Arabic"/>
          <w:sz w:val="22"/>
          <w:szCs w:val="22"/>
          <w:rtl/>
        </w:rPr>
        <w:t xml:space="preserve"> لسنة 2013م بشأن الإجازة الثقافية</w:t>
      </w:r>
      <w:r>
        <w:rPr>
          <w:rFonts w:hint="cs" w:ascii="Traditional Arabic" w:hAnsi="Traditional Arabic"/>
          <w:sz w:val="22"/>
          <w:szCs w:val="22"/>
          <w:rtl/>
        </w:rPr>
        <w:t xml:space="preserve"> المنشور في العدد 102 من الوقائع الفلسطينية  بتاريخ 22/10/2013، ص104.</w:t>
      </w:r>
    </w:p>
    <w:p w14:paraId="46A7BF23">
      <w:pPr>
        <w:pStyle w:val="10"/>
        <w:ind w:left="0" w:right="0"/>
        <w:jc w:val="both"/>
        <w:rPr>
          <w:rFonts w:hint="cs"/>
        </w:rPr>
      </w:pPr>
      <w:r>
        <w:rPr>
          <w:rFonts w:ascii="Traditional Arabic" w:hAnsi="Traditional Arabic"/>
          <w:sz w:val="22"/>
          <w:szCs w:val="22"/>
          <w:rtl/>
        </w:rPr>
        <w:t xml:space="preserve"> ويكون للعامل بموجب هذا القرار الحق في الحصول على إجازة ثقافية للمشاركة في الفعاليات والأنشطة الثقافية التي تنمي الوعي النقابي والقانوني لديه، والمعلن عنها من قبل الاتحادات العمالية، سواء داخل فلسطين أو خارجها، على أن يتقدم العامل بطلب المشاركة لدى صاحب العمل في مد</w:t>
      </w:r>
      <w:r>
        <w:rPr>
          <w:rFonts w:hint="cs" w:ascii="Traditional Arabic" w:hAnsi="Traditional Arabic"/>
          <w:sz w:val="22"/>
          <w:szCs w:val="22"/>
          <w:rtl/>
        </w:rPr>
        <w:t>ة</w:t>
      </w:r>
      <w:r>
        <w:rPr>
          <w:rFonts w:ascii="Traditional Arabic" w:hAnsi="Traditional Arabic"/>
          <w:sz w:val="22"/>
          <w:szCs w:val="22"/>
          <w:rtl/>
        </w:rPr>
        <w:t xml:space="preserve"> لا تقل عن أسبوع من التاريخ المحدد لانعقاد النشاط الداخلي، ولا </w:t>
      </w:r>
      <w:r>
        <w:rPr>
          <w:rFonts w:hint="cs" w:ascii="Traditional Arabic" w:hAnsi="Traditional Arabic"/>
          <w:sz w:val="22"/>
          <w:szCs w:val="22"/>
          <w:rtl/>
        </w:rPr>
        <w:t>تقل</w:t>
      </w:r>
      <w:r>
        <w:rPr>
          <w:rFonts w:ascii="Traditional Arabic" w:hAnsi="Traditional Arabic"/>
          <w:sz w:val="22"/>
          <w:szCs w:val="22"/>
          <w:rtl/>
        </w:rPr>
        <w:t xml:space="preserve"> عن شهر لأي نشاط خارجي، بالإضافة إلى إلتزامه بتقديم ما يثبت مشاركته في النشاط، وإلا سقط حقه في تقاضي الأجر عن مدة الإجازة الثقافية</w:t>
      </w:r>
      <w:r>
        <w:rPr>
          <w:rFonts w:hint="cs" w:ascii="Traditional Arabic" w:hAnsi="Traditional Arabic"/>
          <w:sz w:val="22"/>
          <w:szCs w:val="22"/>
          <w:rtl/>
        </w:rPr>
        <w:t>.</w:t>
      </w:r>
      <w:r>
        <w:rPr>
          <w:rFonts w:ascii="Traditional Arabic" w:hAnsi="Traditional Arabic"/>
          <w:sz w:val="22"/>
          <w:szCs w:val="22"/>
          <w:rtl/>
        </w:rPr>
        <w:t xml:space="preserve"> </w:t>
      </w:r>
      <w:r>
        <w:rPr>
          <w:rFonts w:hint="cs" w:ascii="Traditional Arabic" w:hAnsi="Traditional Arabic"/>
          <w:sz w:val="22"/>
          <w:szCs w:val="22"/>
          <w:rtl/>
        </w:rPr>
        <w:t>وتناول القرار أيضاً</w:t>
      </w:r>
      <w:r>
        <w:rPr>
          <w:rFonts w:ascii="Traditional Arabic" w:hAnsi="Traditional Arabic"/>
          <w:sz w:val="22"/>
          <w:szCs w:val="22"/>
          <w:rtl/>
        </w:rPr>
        <w:t xml:space="preserve"> الأحكام ذات العلاقة </w:t>
      </w:r>
      <w:r>
        <w:rPr>
          <w:rFonts w:hint="cs" w:ascii="Traditional Arabic" w:hAnsi="Traditional Arabic"/>
          <w:sz w:val="22"/>
          <w:szCs w:val="22"/>
          <w:rtl/>
        </w:rPr>
        <w:t>بأولوية المشاركة</w:t>
      </w:r>
      <w:r>
        <w:rPr>
          <w:rFonts w:ascii="Traditional Arabic" w:hAnsi="Traditional Arabic"/>
          <w:sz w:val="22"/>
          <w:szCs w:val="22"/>
          <w:rtl/>
        </w:rPr>
        <w:t xml:space="preserve"> في النشاطات الثقافية، وعدد المشاركين، وحق العامل في الاعتراض على رفض ترشحه للإجازة الثقافية.</w:t>
      </w:r>
    </w:p>
  </w:footnote>
  <w:footnote w:id="44">
    <w:p w14:paraId="444BCE8C">
      <w:pPr>
        <w:pStyle w:val="10"/>
        <w:ind w:left="0" w:right="0"/>
        <w:jc w:val="right"/>
        <w:rPr>
          <w:rFonts w:hint="cs"/>
          <w:sz w:val="22"/>
          <w:szCs w:val="22"/>
          <w:rtl/>
        </w:rPr>
      </w:pPr>
      <w:r>
        <w:rPr>
          <w:rStyle w:val="9"/>
        </w:rPr>
        <w:footnoteRef/>
      </w:r>
      <w:r>
        <w:rPr>
          <w:rtl/>
        </w:rPr>
        <w:t xml:space="preserve"> </w:t>
      </w:r>
      <w:r>
        <w:rPr>
          <w:rFonts w:hint="cs"/>
          <w:b/>
          <w:bCs/>
          <w:color w:val="FF0000"/>
          <w:sz w:val="22"/>
          <w:szCs w:val="22"/>
          <w:rtl/>
        </w:rPr>
        <w:t>تطبيقات قضائية:</w:t>
      </w:r>
    </w:p>
    <w:p w14:paraId="0E71A744">
      <w:pPr>
        <w:pStyle w:val="10"/>
        <w:ind w:left="0" w:right="0"/>
        <w:jc w:val="right"/>
        <w:rPr>
          <w:rFonts w:hint="cs"/>
        </w:rPr>
      </w:pPr>
      <w:r>
        <w:rPr>
          <w:sz w:val="22"/>
          <w:szCs w:val="22"/>
          <w:rtl/>
        </w:rPr>
        <w:t>العبرة من اجازة الحج هي الغاية الموضوعية المتوخا</w:t>
      </w:r>
      <w:r>
        <w:rPr>
          <w:rFonts w:hint="cs"/>
          <w:sz w:val="22"/>
          <w:szCs w:val="22"/>
          <w:rtl/>
        </w:rPr>
        <w:t>ة</w:t>
      </w:r>
      <w:r>
        <w:rPr>
          <w:sz w:val="22"/>
          <w:szCs w:val="22"/>
          <w:rtl/>
        </w:rPr>
        <w:t xml:space="preserve"> منها، لا لمجرد الحصول عليها، و</w:t>
      </w:r>
      <w:r>
        <w:rPr>
          <w:rFonts w:hint="cs"/>
          <w:sz w:val="22"/>
          <w:szCs w:val="22"/>
          <w:rtl/>
        </w:rPr>
        <w:t>ي</w:t>
      </w:r>
      <w:r>
        <w:rPr>
          <w:sz w:val="22"/>
          <w:szCs w:val="22"/>
          <w:rtl/>
        </w:rPr>
        <w:t>شترط للحكم ببدلها أن يكون العامل قد هم وعزم على الحج ورفض رب العمل منحه الاجازة.</w:t>
      </w:r>
      <w:r>
        <w:rPr>
          <w:rFonts w:hint="cs"/>
          <w:sz w:val="22"/>
          <w:szCs w:val="22"/>
          <w:rtl/>
        </w:rPr>
        <w:t xml:space="preserve"> أنظر: حكم محكمة النقض المنعقدة في رام الله في الدعوى المدنية رقم 183/2015 الصادر بتاريخ 10/5/2017.</w:t>
      </w:r>
    </w:p>
  </w:footnote>
  <w:footnote w:id="45">
    <w:p w14:paraId="21A59C27">
      <w:pPr>
        <w:pStyle w:val="10"/>
        <w:ind w:left="0" w:right="0"/>
        <w:jc w:val="both"/>
        <w:rPr>
          <w:rFont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أنظر: قرار مجلس الوزراء رقم (23) لسنة 2003م ب</w:t>
      </w:r>
      <w:r>
        <w:rPr>
          <w:rFonts w:hint="cs" w:ascii="Traditional Arabic" w:hAnsi="Traditional Arabic"/>
          <w:sz w:val="22"/>
          <w:szCs w:val="22"/>
          <w:rtl/>
        </w:rPr>
        <w:t>ن</w:t>
      </w:r>
      <w:r>
        <w:rPr>
          <w:rFonts w:ascii="Traditional Arabic" w:hAnsi="Traditional Arabic"/>
          <w:sz w:val="22"/>
          <w:szCs w:val="22"/>
          <w:rtl/>
        </w:rPr>
        <w:t xml:space="preserve">ظام تحديد المهن التي يجوز تشغيل العمال فيها في الأعياد الدينية والرسمية المنشور في العدد 49 من الوقائع الفلسطينية بتاريخ 17/6/2004، ص188. </w:t>
      </w:r>
    </w:p>
    <w:p w14:paraId="47CBDBEE">
      <w:pPr>
        <w:pStyle w:val="10"/>
        <w:ind w:left="0" w:right="0"/>
        <w:jc w:val="both"/>
        <w:rPr>
          <w:rFonts w:hint="cs"/>
          <w:sz w:val="22"/>
          <w:szCs w:val="22"/>
          <w:rtl/>
        </w:rPr>
      </w:pPr>
      <w:r>
        <w:rPr>
          <w:rFonts w:ascii="Traditional Arabic" w:hAnsi="Traditional Arabic"/>
          <w:sz w:val="22"/>
          <w:szCs w:val="22"/>
          <w:rtl/>
        </w:rPr>
        <w:t>وبموجب هذا القرار يكون لصاحب العمل  تشغيل العامل بعد موافقته في أيام الأعياد المحددة، وذلك في المهن التي تمار</w:t>
      </w:r>
      <w:r>
        <w:rPr>
          <w:rFonts w:hint="cs" w:ascii="Traditional Arabic" w:hAnsi="Traditional Arabic"/>
          <w:sz w:val="22"/>
          <w:szCs w:val="22"/>
          <w:rtl/>
        </w:rPr>
        <w:t>َ</w:t>
      </w:r>
      <w:r>
        <w:rPr>
          <w:rFonts w:ascii="Traditional Arabic" w:hAnsi="Traditional Arabic"/>
          <w:sz w:val="22"/>
          <w:szCs w:val="22"/>
          <w:rtl/>
        </w:rPr>
        <w:t>س في بعض المنشآت، ومنها على سبيل المثال، المستشفيات، المخابز والأفران، الفنادق والمطاعم، صالونات الحلاقة، وأقسام الطوارئ في مصالح المياه والكهرباء والاتصالات، وغيرها من المهن. ويستحق العامل لقاء عمله في أيام الأعياد أجراً إضافياً مقداره 150% من أجره المعتاد، بالإضافة لما يستحقه عن بدل إجازته في هذه الأيام.</w:t>
      </w:r>
      <w:r>
        <w:rPr>
          <w:rFonts w:hint="cs"/>
          <w:sz w:val="22"/>
          <w:szCs w:val="22"/>
          <w:rtl/>
        </w:rPr>
        <w:t xml:space="preserve"> </w:t>
      </w:r>
    </w:p>
    <w:p w14:paraId="6B4503C6">
      <w:pPr>
        <w:pStyle w:val="10"/>
        <w:ind w:left="0" w:right="0"/>
        <w:jc w:val="both"/>
        <w:rPr>
          <w:rFonts w:hint="cs"/>
          <w:sz w:val="22"/>
          <w:szCs w:val="22"/>
          <w:rtl/>
        </w:rPr>
      </w:pPr>
      <w:r>
        <w:rPr>
          <w:rFonts w:hint="cs"/>
          <w:sz w:val="22"/>
          <w:szCs w:val="22"/>
          <w:rtl/>
        </w:rPr>
        <w:t>أنظر كذلك، قرار مجلس الوزراء رقم (48) لسنة 2004م بلائحة العمل الزراعي الموسمي المنشور في العدد 52 من الوقائع الفلسطينية بتاريخ 18/1/2005، ص142.</w:t>
      </w:r>
    </w:p>
    <w:p w14:paraId="2A63172F">
      <w:pPr>
        <w:pStyle w:val="10"/>
        <w:ind w:left="0" w:right="0"/>
        <w:jc w:val="both"/>
        <w:rPr>
          <w:rFonts w:hint="cs"/>
        </w:rPr>
      </w:pPr>
      <w:r>
        <w:rPr>
          <w:rFonts w:hint="cs"/>
          <w:sz w:val="22"/>
          <w:szCs w:val="22"/>
          <w:rtl/>
        </w:rPr>
        <w:t>بموجب هذا القرار، استثنى المشرع عمال العمل الزراعي الموسمي من تطبيق أحكام الباب الخامس من قانون العمل والمتعلقة بشروط وظروف العمل، ونص على أحكام خاصة بهذه الفئة من العمال. وقد عرف القرار العمل الزراعي الموسمي بأنه: "كل عمل زراعي ينفذ في فترة زمنية محددة من العام أو ينفذ على فترات متقطعة ولكن بشكل دوري، وتكون ساعات العمل فيه غير منتظمة، وتتجاوز مدة ثماني ساعات". وتناول القرار أيضاً الأحكام الخاصة بعدد ساعات العمل لعمال العمل الزراعي الموسمي، فلا يجوز لصاحب العمل تشغيلهم لأكثر من 12 ساعة عمل في اليوم على أن تتخللها فترة راحة لا تقل في مجملها عن ساعتين، إلى غير ذلك من الأحكام ذات العلاقة بالإجازات السنوية والمرضية الخاصة بهم.</w:t>
      </w:r>
    </w:p>
  </w:footnote>
  <w:footnote w:id="46">
    <w:p w14:paraId="3F276AA6">
      <w:pPr>
        <w:pStyle w:val="10"/>
        <w:ind w:left="0" w:right="0"/>
        <w:jc w:val="right"/>
        <w:rPr>
          <w:rFonts w:hint="cs"/>
          <w:sz w:val="22"/>
          <w:szCs w:val="22"/>
          <w:rtl/>
        </w:rPr>
      </w:pPr>
      <w:r>
        <w:rPr>
          <w:rStyle w:val="9"/>
        </w:rPr>
        <w:footnoteRef/>
      </w:r>
      <w:r>
        <w:rPr>
          <w:rtl/>
        </w:rPr>
        <w:t xml:space="preserve"> </w:t>
      </w:r>
      <w:r>
        <w:rPr>
          <w:rFonts w:hint="cs"/>
          <w:b/>
          <w:bCs/>
          <w:color w:val="FF0000"/>
          <w:sz w:val="22"/>
          <w:szCs w:val="22"/>
          <w:rtl/>
        </w:rPr>
        <w:t>تطبيقات قضائية:</w:t>
      </w:r>
    </w:p>
    <w:p w14:paraId="212687D2">
      <w:pPr>
        <w:pStyle w:val="10"/>
        <w:numPr>
          <w:ilvl w:val="0"/>
          <w:numId w:val="28"/>
        </w:numPr>
        <w:ind w:left="0" w:right="720"/>
        <w:jc w:val="both"/>
        <w:rPr>
          <w:rFonts w:hint="cs"/>
        </w:rPr>
      </w:pPr>
      <w:r>
        <w:rPr>
          <w:sz w:val="22"/>
          <w:szCs w:val="22"/>
          <w:rtl/>
        </w:rPr>
        <w:t xml:space="preserve">اذا أثبت العامل بداية العمل ونهايته، فيكون عبء اثبات تسديد أجوره على رب العمل، وينسحب ذلك على الأعياد الدينية والرسمية مدفوعة الأجر. </w:t>
      </w:r>
      <w:r>
        <w:rPr>
          <w:rFonts w:hint="cs"/>
          <w:sz w:val="22"/>
          <w:szCs w:val="22"/>
          <w:rtl/>
        </w:rPr>
        <w:t>أنظر: حكم محكمة النقض المنعقدة في رام الله في الدعوى المدنية رقم 351/2013 الصادر بتاريخ 28/12/2014. أنظر كذلك. حكم محكمة النقض المنعقدة في رام الله في الدعوى المدنية رقم 716/2013 الصادر بتاريخ 18/10/2015.</w:t>
      </w:r>
      <w:r>
        <w:rPr>
          <w:rFonts w:hint="cs"/>
          <w:rtl/>
        </w:rPr>
        <w:t xml:space="preserve"> </w:t>
      </w:r>
    </w:p>
  </w:footnote>
  <w:footnote w:id="47">
    <w:p w14:paraId="5D35D108">
      <w:pPr>
        <w:pStyle w:val="10"/>
        <w:ind w:left="0" w:right="0"/>
        <w:jc w:val="both"/>
        <w:rPr>
          <w:rFont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أنظر: قرار مجلس الوزراء رقم (121) لسنة 2005م بلائحة القواعد المنظمة للجزاءات طبقاً لقانون العمل رقم (7) لسنة 2000م المنشور في العدد 63 من الوقائع الفلسطينية بتاريخ 27/4/2006، ص620.</w:t>
      </w:r>
    </w:p>
    <w:p w14:paraId="3E571E44">
      <w:pPr>
        <w:pStyle w:val="10"/>
        <w:ind w:left="0" w:right="0"/>
        <w:jc w:val="both"/>
        <w:rPr>
          <w:rFonts w:hint="cs"/>
          <w:sz w:val="22"/>
          <w:szCs w:val="22"/>
        </w:rPr>
      </w:pPr>
      <w:r>
        <w:rPr>
          <w:rFonts w:ascii="Traditional Arabic" w:hAnsi="Traditional Arabic"/>
          <w:sz w:val="22"/>
          <w:szCs w:val="22"/>
          <w:rtl/>
        </w:rPr>
        <w:t xml:space="preserve">بموجب القرار أعلاه، لا يجوز لصاحب العمل إيقاع أي عقوبة على العامل إلا وفق لائحة جزاءات مصدقة من قبل وزارة العمل، ولغايات المصادقة على اللائحة، على صاحب العمل الاسترشاد بلائحة الجزاءات المرفقة بالقرار في اعداد لائحة الجزاءات الخاصة بالمنشأة، على أن يراعى في فرض العقوبات عدة أمور، فعلى سبيل المثال، لا يجوز لصاحب العمل إيقاع أكثر من عقوبة على العامل عن نفس المخالفة، كذلك، لا تحتسب العقوبة بعد مضي أسبوعين من تاريخ التثبت من المخالفة. وتناول القرار أيضاً الأحكام الخاصة بأنواع العقوبات، والاعتراض عليها من قبل العامل، وأحكام أخرى ذات علاقة. </w:t>
      </w:r>
    </w:p>
  </w:footnote>
  <w:footnote w:id="48">
    <w:p w14:paraId="2849A15F">
      <w:pPr>
        <w:pStyle w:val="10"/>
        <w:ind w:left="0" w:right="0"/>
        <w:jc w:val="both"/>
        <w:rPr>
          <w:rFonts w:ascii="Traditional Arabic" w:hAnsi="Traditional Arabic"/>
          <w:sz w:val="22"/>
          <w:szCs w:val="22"/>
        </w:rPr>
      </w:pPr>
      <w:r>
        <w:rPr>
          <w:rStyle w:val="9"/>
          <w:rFonts w:ascii="Traditional Arabic" w:hAnsi="Traditional Arabic"/>
          <w:sz w:val="22"/>
          <w:szCs w:val="22"/>
        </w:rPr>
        <w:footnoteRef/>
      </w:r>
      <w:r>
        <w:rPr>
          <w:rFonts w:ascii="Traditional Arabic" w:hAnsi="Traditional Arabic"/>
          <w:sz w:val="22"/>
          <w:szCs w:val="22"/>
          <w:rtl/>
        </w:rPr>
        <w:t xml:space="preserve"> يعتبر أجر العامل من الديون الممتازة امتيازاً عاماً، ويعني ذلك، أن للعامل الحق في استيفاء ديونه من صاحب العمل ترجيحاً على غيره من الدائنين بما لا يتعارض مع أصحاب الديون الخاصة. أنظر في ذلك: المادة (148) من قانون التنفيذ رقم (23) لسنة 2005م المنشور في العدد 63 من الوقائع الفلسطينية  بتاريخ 27/4/2006، ص46.</w:t>
      </w:r>
    </w:p>
  </w:footnote>
  <w:footnote w:id="49">
    <w:p w14:paraId="32EA1B8C">
      <w:pPr>
        <w:pStyle w:val="10"/>
        <w:ind w:left="0" w:right="0"/>
        <w:jc w:val="both"/>
        <w:rPr>
          <w:rFonts w:ascii="Traditional Arabic" w:hAnsi="Traditional Arabic"/>
          <w:sz w:val="24"/>
          <w:szCs w:val="24"/>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أنظر:قرار مجلس الوزراء رقم (46) لسنة 2004م بلائحة تشكيل لجنة الأجور المنشور في العدد 52 من الوقائع الفلسطينية بتاريخ 18/1/2005، ص120.</w:t>
      </w:r>
    </w:p>
    <w:p w14:paraId="05980906">
      <w:pPr>
        <w:pStyle w:val="10"/>
        <w:ind w:left="0" w:right="0"/>
        <w:jc w:val="both"/>
        <w:rPr>
          <w:rFonts w:ascii="Traditional Arabic" w:hAnsi="Traditional Arabic"/>
          <w:sz w:val="24"/>
          <w:szCs w:val="24"/>
        </w:rPr>
      </w:pPr>
      <w:r>
        <w:rPr>
          <w:rFonts w:ascii="Traditional Arabic" w:hAnsi="Traditional Arabic"/>
          <w:sz w:val="24"/>
          <w:szCs w:val="24"/>
          <w:rtl/>
        </w:rPr>
        <w:t xml:space="preserve"> بموجب هذه اللائحة تشكل لجنة وطنية للأجور من خمسة عشر عضواً يمثلون أطراف الإنتاج الثلاثة (الحكومة، أصحاب العمل، العمال)، وتختص هذه اللجنة في دراسة السياسات العامة للأجور، وتحديد الحد الأدنى للأجور، ورفعه لمجلس الوزراء لإقراره، وتشكيل لجان فرعية للأجور في كل محافظة، وتتناول اللائحة </w:t>
      </w:r>
      <w:r>
        <w:rPr>
          <w:rFonts w:hint="cs" w:ascii="Traditional Arabic" w:hAnsi="Traditional Arabic"/>
          <w:sz w:val="24"/>
          <w:szCs w:val="24"/>
          <w:rtl/>
        </w:rPr>
        <w:t xml:space="preserve"> </w:t>
      </w:r>
      <w:r>
        <w:rPr>
          <w:rFonts w:ascii="Traditional Arabic" w:hAnsi="Traditional Arabic"/>
          <w:sz w:val="24"/>
          <w:szCs w:val="24"/>
          <w:rtl/>
        </w:rPr>
        <w:t xml:space="preserve">كذلك، الأحكام ذات العلاقة بإجتماعات اللجنة، وآلية اتخاذ القرارات فيها، إلى غير ذلك من الأحكام ذات العلاقة. </w:t>
      </w:r>
    </w:p>
  </w:footnote>
  <w:footnote w:id="50">
    <w:p w14:paraId="0C05C75F">
      <w:pPr>
        <w:pStyle w:val="10"/>
        <w:ind w:left="0" w:right="0"/>
        <w:jc w:val="both"/>
        <w:rPr>
          <w:rFonts w:hint="cs" w:ascii="Traditional Arabic" w:hAnsi="Traditional Arabic"/>
          <w:sz w:val="24"/>
          <w:szCs w:val="24"/>
          <w:rtl/>
        </w:rPr>
      </w:pPr>
      <w:r>
        <w:rPr>
          <w:rStyle w:val="9"/>
          <w:rFonts w:ascii="Traditional Arabic" w:hAnsi="Traditional Arabic"/>
          <w:sz w:val="24"/>
          <w:szCs w:val="24"/>
        </w:rPr>
        <w:footnoteRef/>
      </w:r>
      <w:r>
        <w:rPr>
          <w:rFonts w:ascii="Traditional Arabic" w:hAnsi="Traditional Arabic"/>
          <w:sz w:val="24"/>
          <w:szCs w:val="24"/>
          <w:rtl/>
        </w:rPr>
        <w:t xml:space="preserve"> أصدر مجلس الوزراء القرار رقم (11) لسنة 2012م بشأن اعتماد الحد الأدنى للأجور في جميع مناطق السلطة الوطنية الفلسطينية، وقد حدد القرار الحد الأدنى للأجر الشهري في جميع مناطق السلطة الوطنية الفلسطينية بمبلغ قدره (1450) شيقل شهرياً</w:t>
      </w:r>
      <w:r>
        <w:rPr>
          <w:rFonts w:hint="cs" w:ascii="Traditional Arabic" w:hAnsi="Traditional Arabic"/>
          <w:sz w:val="24"/>
          <w:szCs w:val="24"/>
          <w:rtl/>
        </w:rPr>
        <w:t xml:space="preserve">/ </w:t>
      </w:r>
      <w:r>
        <w:rPr>
          <w:rFonts w:ascii="Traditional Arabic" w:hAnsi="Traditional Arabic"/>
          <w:sz w:val="24"/>
          <w:szCs w:val="24"/>
          <w:rtl/>
        </w:rPr>
        <w:t>القرار منشور في العدد 99 من الوقائع الفلسطينية  بتاريخ 27/2/2013، ص112.</w:t>
      </w:r>
      <w:r>
        <w:rPr>
          <w:rFonts w:hint="cs" w:ascii="Traditional Arabic" w:hAnsi="Traditional Arabic"/>
          <w:sz w:val="24"/>
          <w:szCs w:val="24"/>
          <w:rtl/>
        </w:rPr>
        <w:t xml:space="preserve"> </w:t>
      </w:r>
    </w:p>
    <w:p w14:paraId="1A53E8FD">
      <w:pPr>
        <w:pStyle w:val="10"/>
        <w:ind w:left="0" w:right="0"/>
        <w:jc w:val="both"/>
        <w:rPr>
          <w:rFonts w:hint="cs" w:ascii="Traditional Arabic" w:hAnsi="Traditional Arabic"/>
          <w:sz w:val="24"/>
          <w:szCs w:val="24"/>
          <w:rtl/>
        </w:rPr>
      </w:pPr>
      <w:r>
        <w:rPr>
          <w:rFonts w:hint="cs" w:ascii="Traditional Arabic" w:hAnsi="Traditional Arabic"/>
          <w:sz w:val="24"/>
          <w:szCs w:val="24"/>
          <w:rtl/>
        </w:rPr>
        <w:t>وقد صدر في العام 2021 قرار عن مجلس الوزراء رقم (4) لسنة 2021م بالحد الأدنى للأجور في فلسطين، وقد نص على تحديد الحد الأدنى للأجر الشهري في جميع مناطق دولة فلسطين بملغ قدره (1880) شيكل، وكذلك تناول القرار الحد الأدنى للأجر لعمال المياومة وقدره 85 شيكل يومياً. ويبدأ العمل بهذا القرار بتاريخ 1/1/2022م. القرار منشور في العدد 183 من الوقائع الفلسطينية بتاريخ 22/9/2021، ص36.</w:t>
      </w:r>
    </w:p>
    <w:p w14:paraId="08002208">
      <w:pPr>
        <w:pStyle w:val="10"/>
        <w:ind w:left="0" w:right="0"/>
        <w:jc w:val="both"/>
        <w:rPr>
          <w:rFonts w:hint="cs"/>
        </w:rPr>
      </w:pPr>
    </w:p>
  </w:footnote>
  <w:footnote w:id="51">
    <w:p w14:paraId="4081EE3E">
      <w:pPr>
        <w:pStyle w:val="10"/>
        <w:ind w:left="0" w:right="0"/>
        <w:jc w:val="both"/>
        <w:rPr>
          <w:rFonts w:hint="cs" w:ascii="Traditional Arabic" w:hAnsi="Traditional Arabic"/>
          <w:sz w:val="24"/>
          <w:szCs w:val="24"/>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أنظر: 1. قرار مجلس الوزراء رقم (15) لسنة 2003م بنظام الشروط الصحية اللازمة في أماكن العمل</w:t>
      </w:r>
      <w:r>
        <w:rPr>
          <w:rFonts w:hint="cs" w:ascii="Traditional Arabic" w:hAnsi="Traditional Arabic"/>
          <w:sz w:val="24"/>
          <w:szCs w:val="24"/>
          <w:rtl/>
        </w:rPr>
        <w:t xml:space="preserve"> المنشور في العدد 49 من الوقائع الفلسطينية  بتاريخ 17/6/2004، ص155. </w:t>
      </w:r>
    </w:p>
    <w:p w14:paraId="5D36D213">
      <w:pPr>
        <w:pStyle w:val="10"/>
        <w:ind w:left="0" w:right="0"/>
        <w:jc w:val="both"/>
        <w:rPr>
          <w:rFonts w:hint="cs" w:ascii="Traditional Arabic" w:hAnsi="Traditional Arabic"/>
          <w:sz w:val="24"/>
          <w:szCs w:val="24"/>
          <w:rtl/>
        </w:rPr>
      </w:pPr>
      <w:r>
        <w:rPr>
          <w:rFonts w:hint="cs" w:ascii="Traditional Arabic" w:hAnsi="Traditional Arabic"/>
          <w:sz w:val="24"/>
          <w:szCs w:val="24"/>
          <w:rtl/>
        </w:rPr>
        <w:t xml:space="preserve">بموجب هذا القرار، يتعين على صاحب العمل صيانة جميع الأماكن التي يستخدمها العمال والمعدات الموجودة في هذه الأماكن صيانة تامة، والمحافظة على نظافتها، بالإضافة إلى التزامه بتوفير الاشتراطات الخاصة بمياه الشرب، ودورات المياه والحمامات، وأماكن الطعام، وأماكن تبديل الملابس بما يتواءم مع ما ورد في هذا القرار من نصوص قانونية ذات علاقة.   </w:t>
      </w:r>
    </w:p>
    <w:p w14:paraId="12847ABD">
      <w:pPr>
        <w:pStyle w:val="10"/>
        <w:ind w:left="0" w:right="0"/>
        <w:jc w:val="both"/>
        <w:rPr>
          <w:rFonts w:hint="cs" w:ascii="Traditional Arabic" w:hAnsi="Traditional Arabic"/>
          <w:sz w:val="24"/>
          <w:szCs w:val="24"/>
          <w:rtl/>
        </w:rPr>
      </w:pPr>
      <w:r>
        <w:rPr>
          <w:rFonts w:ascii="Traditional Arabic" w:hAnsi="Traditional Arabic"/>
          <w:sz w:val="24"/>
          <w:szCs w:val="24"/>
          <w:rtl/>
        </w:rPr>
        <w:t>2. قرار مجلس الوزراء رقم (17) لسنة 2003م بنظام وسائل الإسعاف الطبي في المنشآت</w:t>
      </w:r>
      <w:r>
        <w:rPr>
          <w:rFonts w:hint="cs" w:ascii="Traditional Arabic" w:hAnsi="Traditional Arabic"/>
          <w:sz w:val="24"/>
          <w:szCs w:val="24"/>
          <w:rtl/>
        </w:rPr>
        <w:t xml:space="preserve"> المنشور في العدد 49 من الوقائع الفلسطينية  بتاريخ 17/6/2004، ص163.</w:t>
      </w:r>
    </w:p>
    <w:p w14:paraId="07A86583">
      <w:pPr>
        <w:pStyle w:val="10"/>
        <w:ind w:left="0" w:right="0"/>
        <w:jc w:val="both"/>
        <w:rPr>
          <w:rFonts w:hint="cs" w:ascii="Traditional Arabic" w:hAnsi="Traditional Arabic"/>
          <w:sz w:val="24"/>
          <w:szCs w:val="24"/>
          <w:rtl/>
        </w:rPr>
      </w:pPr>
      <w:r>
        <w:rPr>
          <w:rFonts w:hint="cs" w:ascii="Traditional Arabic" w:hAnsi="Traditional Arabic"/>
          <w:sz w:val="24"/>
          <w:szCs w:val="24"/>
          <w:rtl/>
        </w:rPr>
        <w:t xml:space="preserve">تناول هذا القرار الأحكام الخاصة بوسائل الإسعاف الطبي في المنشآت، وفرض على صاحب العمل أن يعد داخل المنشأة صندوقاً أو أكثر للإسعافات الطبية، مزوداً بمتطلبات الإسعاف الأولي، واعتبر القرار أن متطلبات الإسعاف الأولي الواردة فيه تمثل الحد الأدنى الذي يجب توفره في جميع المنشآت. وتناول القرار أيضاً أحكام أخرى ذات علاقة، مثل، مكان وضع الصندوق، حفظه، والإشراف عليه. </w:t>
      </w:r>
    </w:p>
    <w:p w14:paraId="14CE20AE">
      <w:pPr>
        <w:pStyle w:val="10"/>
        <w:ind w:left="0" w:right="0"/>
        <w:jc w:val="both"/>
        <w:rPr>
          <w:rFonts w:hint="cs" w:ascii="Traditional Arabic" w:hAnsi="Traditional Arabic"/>
          <w:sz w:val="24"/>
          <w:szCs w:val="24"/>
          <w:rtl/>
        </w:rPr>
      </w:pPr>
      <w:r>
        <w:rPr>
          <w:rFonts w:ascii="Traditional Arabic" w:hAnsi="Traditional Arabic"/>
          <w:sz w:val="24"/>
          <w:szCs w:val="24"/>
          <w:rtl/>
        </w:rPr>
        <w:t>3. قرار مجلس الوزراء رقم (21) لسنة 2003م بنظام اشتراطات السلامة في مباني المنشآت</w:t>
      </w:r>
      <w:r>
        <w:rPr>
          <w:rFonts w:hint="cs" w:ascii="Traditional Arabic" w:hAnsi="Traditional Arabic"/>
          <w:sz w:val="24"/>
          <w:szCs w:val="24"/>
          <w:rtl/>
        </w:rPr>
        <w:t xml:space="preserve"> المنشور في العدد 49 من الوقائع الفلسطينية  بتاريخ 17/6/2004، ص174.</w:t>
      </w:r>
    </w:p>
    <w:p w14:paraId="4ABE3483">
      <w:pPr>
        <w:pStyle w:val="10"/>
        <w:ind w:left="0" w:right="0"/>
        <w:jc w:val="both"/>
        <w:rPr>
          <w:rFonts w:hint="cs" w:ascii="Traditional Arabic" w:hAnsi="Traditional Arabic"/>
          <w:sz w:val="24"/>
          <w:szCs w:val="24"/>
          <w:rtl/>
        </w:rPr>
      </w:pPr>
      <w:r>
        <w:rPr>
          <w:rFonts w:hint="cs" w:ascii="Traditional Arabic" w:hAnsi="Traditional Arabic"/>
          <w:sz w:val="24"/>
          <w:szCs w:val="24"/>
          <w:rtl/>
        </w:rPr>
        <w:t>بموجب هذا القرار يتعين على صاحب العمل مراعاة الإحتياطات اللازمة لضمان أن تكون مباني المنشآت وأماكن العمل آمنة، ولا تشكل خطراً على سلامة العمال وصحتهم، ولضمان ذلك، تناول القرار مجموعة من الإشتراطات ذات العلاقة بموقع المنشأة والتخطيط لها، وتشييدها، وأوجب على صاحب العمل ضرورة مراعاتها في أعمال التخطيط والتشييد لمباني المنشآت.</w:t>
      </w:r>
    </w:p>
    <w:p w14:paraId="1FAEDF56">
      <w:pPr>
        <w:pStyle w:val="10"/>
        <w:ind w:left="0" w:right="0"/>
        <w:jc w:val="both"/>
        <w:rPr>
          <w:rFonts w:hint="cs" w:ascii="Traditional Arabic" w:hAnsi="Traditional Arabic"/>
          <w:sz w:val="24"/>
          <w:szCs w:val="24"/>
          <w:rtl/>
        </w:rPr>
      </w:pPr>
      <w:r>
        <w:rPr>
          <w:rFonts w:ascii="Traditional Arabic" w:hAnsi="Traditional Arabic"/>
          <w:sz w:val="24"/>
          <w:szCs w:val="24"/>
          <w:rtl/>
        </w:rPr>
        <w:t>4. قرار مجلس الوزراء رقم (24) لسنة 2003</w:t>
      </w:r>
      <w:r>
        <w:rPr>
          <w:rFonts w:hint="cs" w:ascii="Traditional Arabic" w:hAnsi="Traditional Arabic"/>
          <w:sz w:val="24"/>
          <w:szCs w:val="24"/>
          <w:rtl/>
        </w:rPr>
        <w:t>م</w:t>
      </w:r>
      <w:r>
        <w:rPr>
          <w:rFonts w:ascii="Traditional Arabic" w:hAnsi="Traditional Arabic"/>
          <w:sz w:val="24"/>
          <w:szCs w:val="24"/>
          <w:rtl/>
        </w:rPr>
        <w:t xml:space="preserve"> بشأن نظام الفحص الطبي الدوري</w:t>
      </w:r>
      <w:r>
        <w:rPr>
          <w:rFonts w:hint="cs" w:ascii="Traditional Arabic" w:hAnsi="Traditional Arabic"/>
          <w:sz w:val="24"/>
          <w:szCs w:val="24"/>
          <w:rtl/>
        </w:rPr>
        <w:t xml:space="preserve"> المنشور في العدد 49 من الوقائع الفلسطينية  بتاريخ 17/6/2004، ص191.</w:t>
      </w:r>
    </w:p>
    <w:p w14:paraId="0919691E">
      <w:pPr>
        <w:pStyle w:val="10"/>
        <w:ind w:left="0" w:right="0"/>
        <w:jc w:val="both"/>
        <w:rPr>
          <w:rFonts w:hint="cs" w:ascii="Traditional Arabic" w:hAnsi="Traditional Arabic"/>
          <w:sz w:val="24"/>
          <w:szCs w:val="24"/>
          <w:rtl/>
        </w:rPr>
      </w:pPr>
      <w:r>
        <w:rPr>
          <w:rFonts w:hint="cs" w:ascii="Traditional Arabic" w:hAnsi="Traditional Arabic"/>
          <w:sz w:val="24"/>
          <w:szCs w:val="24"/>
          <w:rtl/>
        </w:rPr>
        <w:t>بموجب هذا القرار، يتعين على صاحب العمل وضع الترتيبات اللازمة لإجراء الفحص الطبي الدوري للتأكد من لياقة العاملين، ولإكتشاف ما قد يظهر من أمراض المهنة، وحدد القرار مدة لإجراء الفحص الطبي الدوري تختلف بإختلاف طبيعة العمل، فعلى سبيل المثال، يجري الفحص مرة واحدة كل سنتين لجميع العاملين، في حين يجري الفحص مرة واحدة كل ستة أشهر، للعاملين في مجال البتروكيماويات، المبيدات الحشرية، المواد المشعة، في حين يجري الفحص مرة واحدة كل سنة للعاملين في مجال التعدين وصناعة الزجاج والنسيج، ومزارع الطيور والحيوانات. وتناول القرار كذلك، أحكام أخرى ذات علاقة بنفقات الفحص، وما يلزم القيام به في حال التأكد من إصابة العمل بمرض مهني، إلى غير ذلك من الأحكام.</w:t>
      </w:r>
    </w:p>
    <w:p w14:paraId="0387BF6A">
      <w:pPr>
        <w:pStyle w:val="10"/>
        <w:ind w:left="0" w:right="0"/>
        <w:jc w:val="both"/>
        <w:rPr>
          <w:rFonts w:hint="cs" w:ascii="Traditional Arabic" w:hAnsi="Traditional Arabic"/>
          <w:sz w:val="24"/>
          <w:szCs w:val="24"/>
          <w:rtl/>
        </w:rPr>
      </w:pPr>
      <w:r>
        <w:rPr>
          <w:rFonts w:ascii="Traditional Arabic" w:hAnsi="Traditional Arabic"/>
          <w:sz w:val="24"/>
          <w:szCs w:val="24"/>
          <w:rtl/>
        </w:rPr>
        <w:t>5. قرار مجلس الوزراء رقم (22) لسنة 2003م بنظام الفحص الطبي الإبتدائي</w:t>
      </w:r>
      <w:r>
        <w:rPr>
          <w:rFonts w:hint="cs" w:ascii="Traditional Arabic" w:hAnsi="Traditional Arabic"/>
          <w:sz w:val="24"/>
          <w:szCs w:val="24"/>
          <w:rtl/>
        </w:rPr>
        <w:t xml:space="preserve"> المنشور في العدد 49 من الوقائع الفلسطينية بتاريخ 17/6/2004، ص184.</w:t>
      </w:r>
    </w:p>
    <w:p w14:paraId="194EFB37">
      <w:pPr>
        <w:pStyle w:val="10"/>
        <w:ind w:left="0" w:right="0"/>
        <w:jc w:val="both"/>
        <w:rPr>
          <w:rFonts w:hint="cs" w:ascii="Traditional Arabic" w:hAnsi="Traditional Arabic"/>
          <w:sz w:val="24"/>
          <w:szCs w:val="24"/>
          <w:rtl/>
        </w:rPr>
      </w:pPr>
      <w:r>
        <w:rPr>
          <w:rFonts w:hint="cs" w:ascii="Traditional Arabic" w:hAnsi="Traditional Arabic"/>
          <w:sz w:val="24"/>
          <w:szCs w:val="24"/>
          <w:rtl/>
        </w:rPr>
        <w:t>بموجب هذا القرار، لا يجوز تشغيل أي عامل إلا بعد أن يجرى له الفحص الطبي الإبتدائي، وهو فحص طبي شامل يجريه المرشح للعمل للتأكد من لياقته وخلوه من أي مرض يمكن أن تزيد المهنة من شدته، ويترتب على نتيجته رفض أو قبول إبرام عقد العمل معه، على أن يتحمل صاحب العمل التكاليف المترتبة على إجرائه، وقد حدد القرار الشروط الواجب اتباعها عند اجراء الفحص، والجهة المختصة بإجرائه.</w:t>
      </w:r>
    </w:p>
    <w:p w14:paraId="7C7DA759">
      <w:pPr>
        <w:pStyle w:val="10"/>
        <w:ind w:left="0" w:right="0"/>
        <w:jc w:val="both"/>
        <w:rPr>
          <w:rFonts w:ascii="Traditional Arabic" w:hAnsi="Traditional Arabic"/>
          <w:sz w:val="24"/>
          <w:szCs w:val="24"/>
          <w:rtl/>
        </w:rPr>
      </w:pPr>
      <w:r>
        <w:rPr>
          <w:rFonts w:hint="cs" w:ascii="Traditional Arabic" w:hAnsi="Traditional Arabic"/>
          <w:sz w:val="24"/>
          <w:szCs w:val="24"/>
          <w:rtl/>
        </w:rPr>
        <w:t xml:space="preserve">6. </w:t>
      </w:r>
      <w:r>
        <w:rPr>
          <w:rFonts w:ascii="Traditional Arabic" w:hAnsi="Traditional Arabic"/>
          <w:sz w:val="24"/>
          <w:szCs w:val="24"/>
          <w:rtl/>
        </w:rPr>
        <w:t xml:space="preserve"> قرار مجلس الوزراء (49) لسنة 2004م بلائحة الوقاية للعاملين من أخطار العمل وأمراض المهنة المنشور في العدد 52 من الوقائع الفلسطينية  بتاريخ 18/1/2005، ص144.</w:t>
      </w:r>
    </w:p>
    <w:p w14:paraId="1ED959E7">
      <w:pPr>
        <w:pStyle w:val="10"/>
        <w:ind w:left="0" w:right="0"/>
        <w:jc w:val="both"/>
        <w:rPr>
          <w:rFonts w:ascii="Traditional Arabic" w:hAnsi="Traditional Arabic"/>
          <w:sz w:val="24"/>
          <w:szCs w:val="24"/>
          <w:rtl/>
        </w:rPr>
      </w:pPr>
      <w:r>
        <w:rPr>
          <w:rFonts w:hint="cs" w:ascii="Traditional Arabic" w:hAnsi="Traditional Arabic"/>
          <w:sz w:val="24"/>
          <w:szCs w:val="24"/>
          <w:rtl/>
        </w:rPr>
        <w:t>بموجب هذا القرار، على صاحب العمل توفير الإحتياطات اللازمة لحماية العمال من الأخطار والأمراض المهنية التي قد تنجم داخل بيئة العمل بما في ذلك توفير معدات الوقاية الشخصية، كالملابس الواقية، النظارات، القفازات، والأحذية، بالإضافة إلى التزامه بإحاطة العامل بمخاطر عمله وسبل الوقاية الواجب عليه، على أن تتولى الوزارة التفتيش على المنشأة لضمان توافر هذه الإحتياطات والتدابير.</w:t>
      </w:r>
    </w:p>
    <w:p w14:paraId="522039FF">
      <w:pPr>
        <w:pStyle w:val="10"/>
        <w:ind w:left="0" w:right="0"/>
        <w:jc w:val="both"/>
        <w:rPr>
          <w:rFonts w:hint="cs" w:ascii="Traditional Arabic" w:hAnsi="Traditional Arabic"/>
          <w:sz w:val="24"/>
          <w:szCs w:val="24"/>
          <w:rtl/>
        </w:rPr>
      </w:pPr>
      <w:r>
        <w:rPr>
          <w:rFonts w:hint="cs" w:ascii="Traditional Arabic" w:hAnsi="Traditional Arabic"/>
          <w:sz w:val="24"/>
          <w:szCs w:val="24"/>
          <w:rtl/>
        </w:rPr>
        <w:t>7</w:t>
      </w:r>
      <w:r>
        <w:rPr>
          <w:rFonts w:ascii="Traditional Arabic" w:hAnsi="Traditional Arabic"/>
          <w:sz w:val="24"/>
          <w:szCs w:val="24"/>
          <w:rtl/>
        </w:rPr>
        <w:t>. تعليمات وزير العمل رقم (1) لسنة 2005م بتحديد ال</w:t>
      </w:r>
      <w:r>
        <w:rPr>
          <w:rFonts w:hint="cs" w:ascii="Traditional Arabic" w:hAnsi="Traditional Arabic"/>
          <w:sz w:val="24"/>
          <w:szCs w:val="24"/>
          <w:rtl/>
        </w:rPr>
        <w:t>إ</w:t>
      </w:r>
      <w:r>
        <w:rPr>
          <w:rFonts w:ascii="Traditional Arabic" w:hAnsi="Traditional Arabic"/>
          <w:sz w:val="24"/>
          <w:szCs w:val="24"/>
          <w:rtl/>
        </w:rPr>
        <w:t>حتياطات اللازمة لحماية العمال في أعمال البناء والإنشاءات الهندسية</w:t>
      </w:r>
      <w:r>
        <w:rPr>
          <w:rFonts w:hint="cs" w:ascii="Traditional Arabic" w:hAnsi="Traditional Arabic"/>
          <w:sz w:val="24"/>
          <w:szCs w:val="24"/>
          <w:rtl/>
        </w:rPr>
        <w:t xml:space="preserve"> المنشور في العدد 55 من الوقائع الفلسطينية بتاريخ 27/6/2005، ص214.</w:t>
      </w:r>
    </w:p>
    <w:p w14:paraId="2FD6801E">
      <w:pPr>
        <w:pStyle w:val="10"/>
        <w:ind w:left="0" w:right="0"/>
        <w:jc w:val="both"/>
        <w:rPr>
          <w:rFonts w:hint="cs" w:ascii="Traditional Arabic" w:hAnsi="Traditional Arabic"/>
          <w:sz w:val="22"/>
          <w:szCs w:val="22"/>
          <w:rtl/>
        </w:rPr>
      </w:pPr>
      <w:r>
        <w:rPr>
          <w:rFonts w:hint="cs" w:ascii="Traditional Arabic" w:hAnsi="Traditional Arabic"/>
          <w:sz w:val="22"/>
          <w:szCs w:val="22"/>
          <w:rtl/>
        </w:rPr>
        <w:t>يتناول هذا القرار الإحتياطات والتدابير التي يجب على صاحب العمل توفيرها في المنشأة لحماية العمال العاملين في مجال أعمال البناء والإنشاءات والهندسية، بما في ذلك أعمال الحفر وتشييد المباني، والأرصفة، والطرق، ومد خطوط الكهرباء والاتصالات وشبكات الصرف والمياه والكهرباء، وغيرها.</w:t>
      </w:r>
    </w:p>
    <w:p w14:paraId="4C184200">
      <w:pPr>
        <w:pStyle w:val="10"/>
        <w:ind w:left="0" w:right="0"/>
        <w:jc w:val="both"/>
        <w:rPr>
          <w:rFonts w:ascii="Traditional Arabic" w:hAnsi="Traditional Arabic"/>
          <w:sz w:val="22"/>
          <w:szCs w:val="22"/>
          <w:rtl/>
        </w:rPr>
      </w:pPr>
    </w:p>
    <w:p w14:paraId="41784C78">
      <w:pPr>
        <w:pStyle w:val="10"/>
        <w:ind w:left="0" w:right="0"/>
        <w:jc w:val="both"/>
        <w:rPr>
          <w:rFonts w:hint="cs" w:ascii="Traditional Arabic" w:hAnsi="Traditional Arabic"/>
          <w:sz w:val="24"/>
          <w:szCs w:val="24"/>
          <w:rtl/>
        </w:rPr>
      </w:pPr>
      <w:r>
        <w:rPr>
          <w:rFonts w:hint="cs" w:ascii="Traditional Arabic" w:hAnsi="Traditional Arabic"/>
          <w:sz w:val="22"/>
          <w:szCs w:val="22"/>
          <w:rtl/>
        </w:rPr>
        <w:t>8</w:t>
      </w:r>
      <w:r>
        <w:rPr>
          <w:rFonts w:ascii="Traditional Arabic" w:hAnsi="Traditional Arabic"/>
          <w:sz w:val="24"/>
          <w:szCs w:val="24"/>
          <w:rtl/>
        </w:rPr>
        <w:t>. تعليمات وزير العمل رقم (2) لسنة 2005م بمعايير ومستويات الأمان للمواد الكيماوية والأغبرة الخطرة والضارة بالصحة والتي يسمح بتواجدها في أماكن العمل</w:t>
      </w:r>
      <w:r>
        <w:rPr>
          <w:rFonts w:hint="cs" w:ascii="Traditional Arabic" w:hAnsi="Traditional Arabic"/>
          <w:sz w:val="24"/>
          <w:szCs w:val="24"/>
          <w:rtl/>
        </w:rPr>
        <w:t xml:space="preserve"> المنشور في العدد 55 من الوقائع الفلسطينية (السلطة الوطنية الفلسطينية) بتاريخ 27/6/2005، ص231.</w:t>
      </w:r>
    </w:p>
    <w:p w14:paraId="3221EDCE">
      <w:pPr>
        <w:pStyle w:val="10"/>
        <w:ind w:left="0" w:right="0"/>
        <w:jc w:val="both"/>
        <w:rPr>
          <w:rFonts w:hint="cs" w:ascii="Traditional Arabic" w:hAnsi="Traditional Arabic"/>
          <w:sz w:val="24"/>
          <w:szCs w:val="24"/>
          <w:rtl/>
        </w:rPr>
      </w:pPr>
      <w:r>
        <w:rPr>
          <w:rFonts w:hint="cs" w:ascii="Traditional Arabic" w:hAnsi="Traditional Arabic"/>
          <w:sz w:val="24"/>
          <w:szCs w:val="24"/>
          <w:rtl/>
        </w:rPr>
        <w:t>يتناول هذا القرار جداول تحدد المعايير والمستويات الآمنة لتراكيز المواد الكيماوية والأغبرة الخطرة المسموح بتواجدها في بيئة العمل.</w:t>
      </w:r>
    </w:p>
    <w:p w14:paraId="16952400">
      <w:pPr>
        <w:pStyle w:val="10"/>
        <w:ind w:left="0" w:right="0"/>
        <w:jc w:val="both"/>
        <w:rPr>
          <w:rFonts w:hint="cs" w:ascii="Traditional Arabic" w:hAnsi="Traditional Arabic"/>
          <w:sz w:val="24"/>
          <w:szCs w:val="24"/>
          <w:rtl/>
        </w:rPr>
      </w:pPr>
      <w:r>
        <w:rPr>
          <w:rFonts w:hint="cs" w:ascii="Traditional Arabic" w:hAnsi="Traditional Arabic"/>
          <w:sz w:val="24"/>
          <w:szCs w:val="24"/>
          <w:rtl/>
        </w:rPr>
        <w:t xml:space="preserve"> 9</w:t>
      </w:r>
      <w:r>
        <w:rPr>
          <w:rFonts w:ascii="Traditional Arabic" w:hAnsi="Traditional Arabic"/>
          <w:sz w:val="24"/>
          <w:szCs w:val="24"/>
          <w:rtl/>
        </w:rPr>
        <w:t>. تعليمات وزير العمل رقم (3) لسنة 2005م بحدود الجرعة السنوية القصوى المسموح التعرض لها للعاملين في مجال الأشعة المؤينة</w:t>
      </w:r>
      <w:r>
        <w:rPr>
          <w:rFonts w:hint="cs" w:ascii="Traditional Arabic" w:hAnsi="Traditional Arabic"/>
          <w:sz w:val="24"/>
          <w:szCs w:val="24"/>
          <w:rtl/>
        </w:rPr>
        <w:t xml:space="preserve"> المنشور في العدد 55 من الوقائع الفلسطينية (السلطة الوطنية الفلسطينية) بتاريخ 27/6/2005، ص244.</w:t>
      </w:r>
    </w:p>
    <w:p w14:paraId="730ECF7C">
      <w:pPr>
        <w:pStyle w:val="10"/>
        <w:ind w:left="0" w:right="0"/>
        <w:jc w:val="both"/>
        <w:rPr>
          <w:rFonts w:ascii="Traditional Arabic" w:hAnsi="Traditional Arabic"/>
          <w:sz w:val="24"/>
          <w:szCs w:val="24"/>
          <w:rtl/>
        </w:rPr>
      </w:pPr>
      <w:r>
        <w:rPr>
          <w:rFonts w:hint="cs" w:ascii="Traditional Arabic" w:hAnsi="Traditional Arabic"/>
          <w:sz w:val="24"/>
          <w:szCs w:val="24"/>
          <w:rtl/>
        </w:rPr>
        <w:t>يتضمن هذا القرار جدول يوضح حدود الجرعة السنوية المسموح التعرض لها للعاملين في مجال الأشعة المؤينة، وحدود هذه الجرعة بالنسبة للنساء الحوامل العاملات في ذات المجال.</w:t>
      </w:r>
    </w:p>
    <w:p w14:paraId="4FC6BC91">
      <w:pPr>
        <w:pStyle w:val="10"/>
        <w:ind w:left="0" w:right="0"/>
        <w:jc w:val="both"/>
        <w:rPr>
          <w:rFonts w:ascii="Traditional Arabic" w:hAnsi="Traditional Arabic"/>
          <w:sz w:val="24"/>
          <w:szCs w:val="24"/>
          <w:rtl/>
        </w:rPr>
      </w:pPr>
      <w:r>
        <w:rPr>
          <w:rFonts w:ascii="Traditional Arabic" w:hAnsi="Traditional Arabic"/>
          <w:sz w:val="24"/>
          <w:szCs w:val="24"/>
          <w:rtl/>
        </w:rPr>
        <w:t>10. تعليمات وزير العمل رقم (4) لسنة 2005م بالمستويات الآمنة لشدة الضوضاء في أماكن العمل المنشور في العدد 55 من الوقائع الفلسطينية (السلطة الوطنية الفلسطينية) بتاريخ 27/6/2005، ص247.</w:t>
      </w:r>
    </w:p>
    <w:p w14:paraId="5A70D97E">
      <w:pPr>
        <w:pStyle w:val="10"/>
        <w:ind w:left="0" w:right="0"/>
        <w:jc w:val="both"/>
        <w:rPr>
          <w:rFonts w:ascii="Traditional Arabic" w:hAnsi="Traditional Arabic"/>
          <w:sz w:val="24"/>
          <w:szCs w:val="24"/>
          <w:rtl/>
        </w:rPr>
      </w:pPr>
      <w:r>
        <w:rPr>
          <w:rFonts w:ascii="Traditional Arabic" w:hAnsi="Traditional Arabic"/>
          <w:sz w:val="24"/>
          <w:szCs w:val="24"/>
          <w:rtl/>
        </w:rPr>
        <w:t xml:space="preserve">يحدد هذا القرار المستويات الآمنة للضوضاء المسموح تعرض العمال لها في أماكن العمل وفق أسس ومعايير علمية محددة. </w:t>
      </w:r>
    </w:p>
    <w:p w14:paraId="0F1DEDC8">
      <w:pPr>
        <w:pStyle w:val="10"/>
        <w:ind w:left="0" w:right="0"/>
        <w:jc w:val="both"/>
        <w:rPr>
          <w:rFonts w:ascii="Traditional Arabic" w:hAnsi="Traditional Arabic"/>
          <w:sz w:val="24"/>
          <w:szCs w:val="24"/>
          <w:rtl/>
        </w:rPr>
      </w:pPr>
      <w:r>
        <w:rPr>
          <w:rFonts w:ascii="Traditional Arabic" w:hAnsi="Traditional Arabic"/>
          <w:sz w:val="24"/>
          <w:szCs w:val="24"/>
          <w:rtl/>
        </w:rPr>
        <w:t>11. تعليمات وزير العمل رقم (5) لسنة 2005م بالمستويات الآمنة لشدة الإضاءة في أماكن العمل المنشور في العدد 55 من الوقائع الفلسطينية (السلطة الوطنية الفلسطينية) بتاريخ 27/6/2005، ص249.</w:t>
      </w:r>
    </w:p>
    <w:p w14:paraId="3F9F6E27">
      <w:pPr>
        <w:pStyle w:val="10"/>
        <w:ind w:left="0" w:right="0"/>
        <w:jc w:val="both"/>
        <w:rPr>
          <w:rFonts w:ascii="Traditional Arabic" w:hAnsi="Traditional Arabic"/>
          <w:sz w:val="24"/>
          <w:szCs w:val="24"/>
          <w:rtl/>
        </w:rPr>
      </w:pPr>
      <w:r>
        <w:rPr>
          <w:rFonts w:ascii="Traditional Arabic" w:hAnsi="Traditional Arabic"/>
          <w:sz w:val="24"/>
          <w:szCs w:val="24"/>
          <w:rtl/>
        </w:rPr>
        <w:t>يتضمن هذا القرار جداول تحدد بشكل دقيق مستويات الإضاءة الآمنة في أماكن العمل، والمسموح تعرض العمال لها، بالإضافة إلى معايير قياس شدة الإضاءة، وأحكام أخرى ذات علاقة.</w:t>
      </w:r>
    </w:p>
    <w:p w14:paraId="5423FDFB">
      <w:pPr>
        <w:pStyle w:val="10"/>
        <w:ind w:left="0" w:right="0"/>
        <w:jc w:val="both"/>
        <w:rPr>
          <w:rFonts w:ascii="Traditional Arabic" w:hAnsi="Traditional Arabic"/>
          <w:sz w:val="24"/>
          <w:szCs w:val="24"/>
          <w:rtl/>
        </w:rPr>
      </w:pPr>
      <w:r>
        <w:rPr>
          <w:rFonts w:ascii="Traditional Arabic" w:hAnsi="Traditional Arabic"/>
          <w:sz w:val="24"/>
          <w:szCs w:val="24"/>
          <w:rtl/>
        </w:rPr>
        <w:t>12. تعليمات وزير العمل رقم (6) لسنة 2005م بالمستويات الآمنة لدرجات الحرارة في أماكن العمل المنشور في العدد 55 من الوقائع الفلسطينية (السلطة الوطنية الفلسطينية) بتاريخ 27/6/2005، ص247.</w:t>
      </w:r>
    </w:p>
    <w:p w14:paraId="70CE3631">
      <w:pPr>
        <w:pStyle w:val="10"/>
        <w:ind w:left="0" w:right="0"/>
        <w:jc w:val="both"/>
        <w:rPr>
          <w:rFonts w:ascii="Traditional Arabic" w:hAnsi="Traditional Arabic"/>
          <w:sz w:val="24"/>
          <w:szCs w:val="24"/>
          <w:rtl/>
        </w:rPr>
      </w:pPr>
      <w:r>
        <w:rPr>
          <w:rFonts w:ascii="Traditional Arabic" w:hAnsi="Traditional Arabic"/>
          <w:sz w:val="24"/>
          <w:szCs w:val="24"/>
          <w:rtl/>
        </w:rPr>
        <w:t>يتناول هذا القرار جداول تحدد المستويات الآمنة لفترات تعرض العمال لدرجات الحرارة العالية والمنخفضة وفق أسس علمية دقيقة.</w:t>
      </w:r>
    </w:p>
    <w:p w14:paraId="67165BE9">
      <w:pPr>
        <w:pStyle w:val="10"/>
        <w:ind w:left="0" w:right="0"/>
        <w:jc w:val="both"/>
        <w:rPr>
          <w:rFonts w:ascii="Traditional Arabic" w:hAnsi="Traditional Arabic"/>
          <w:sz w:val="24"/>
          <w:szCs w:val="24"/>
          <w:rtl/>
        </w:rPr>
      </w:pPr>
      <w:r>
        <w:rPr>
          <w:rFonts w:ascii="Traditional Arabic" w:hAnsi="Traditional Arabic"/>
          <w:sz w:val="24"/>
          <w:szCs w:val="24"/>
          <w:rtl/>
        </w:rPr>
        <w:t>13. تعليمات وزير العمل رقم (7) لسنة 2005م بوقاية العاملين في أعمال الغاز والمواد البترولية المنشور في العدد 55 من الوقائع الفلسطينية (السلطة الوطنية الفلسطينية) بتاريخ 27/6/2005، ص254.</w:t>
      </w:r>
    </w:p>
    <w:p w14:paraId="64D80167">
      <w:pPr>
        <w:pStyle w:val="10"/>
        <w:ind w:left="0" w:right="0"/>
        <w:jc w:val="both"/>
        <w:rPr>
          <w:rFonts w:hint="cs" w:ascii="Traditional Arabic" w:hAnsi="Traditional Arabic"/>
          <w:sz w:val="24"/>
          <w:szCs w:val="24"/>
          <w:rtl/>
        </w:rPr>
      </w:pPr>
      <w:r>
        <w:rPr>
          <w:rFonts w:ascii="Traditional Arabic" w:hAnsi="Traditional Arabic"/>
          <w:sz w:val="24"/>
          <w:szCs w:val="24"/>
          <w:rtl/>
        </w:rPr>
        <w:t xml:space="preserve">على صاحب العمل بموجب هذا القرار اتخاذ الإحتياطات اللازمة لوقاية العاملين من مخاطر أعمال الغاز والمواد البترولية، واإلزامه بتدريب العاملين لديه على كيفية تعبئة اسطوانات الغاز ونقلها، وتزويدهم بما يلزم من أداوت ومواد تضمن السلامة لهم، إلى غير ذلك من الأحكام ذات العلاقة بإشتراطات السلامة في مستودعات ومحطات الغاز. </w:t>
      </w:r>
    </w:p>
    <w:p w14:paraId="5C1820E3">
      <w:pPr>
        <w:pStyle w:val="10"/>
        <w:ind w:left="0" w:right="0"/>
        <w:jc w:val="both"/>
        <w:rPr>
          <w:rFonts w:hint="cs" w:ascii="Traditional Arabic" w:hAnsi="Traditional Arabic"/>
          <w:sz w:val="24"/>
          <w:szCs w:val="24"/>
          <w:rtl/>
        </w:rPr>
      </w:pPr>
      <w:r>
        <w:rPr>
          <w:rFonts w:hint="cs" w:ascii="Traditional Arabic" w:hAnsi="Traditional Arabic"/>
          <w:sz w:val="24"/>
          <w:szCs w:val="24"/>
          <w:rtl/>
        </w:rPr>
        <w:t>14. قرار بقانون رقم (3) لسنة 2019م بشأن لجان ومشرفي السلامة والصحة المهنية في المنشآت المنشور في العدد 151 من الوقائع الفلسطينية  بتاريخ 27/1/2019، ص14.</w:t>
      </w:r>
    </w:p>
    <w:p w14:paraId="3A19C5F3">
      <w:pPr>
        <w:pStyle w:val="10"/>
        <w:ind w:left="0" w:right="0"/>
        <w:jc w:val="both"/>
        <w:rPr>
          <w:rFonts w:ascii="Traditional Arabic" w:hAnsi="Traditional Arabic"/>
          <w:sz w:val="22"/>
          <w:szCs w:val="22"/>
        </w:rPr>
      </w:pPr>
      <w:r>
        <w:rPr>
          <w:rFonts w:hint="cs" w:ascii="Traditional Arabic" w:hAnsi="Traditional Arabic"/>
          <w:sz w:val="24"/>
          <w:szCs w:val="24"/>
          <w:rtl/>
        </w:rPr>
        <w:t>ويهدف هذا القرار إلى تعزيز الرقابة الداخلية في المنشآت ومواقع العمل، والتحقق  من توفير اشتراطات السلامة والصحة المهنية لغايات الحد من إصابات العمل وأمراض المهنة، وتناول القرار الأحكام ذات العلاقة بتعيين مشرفي السلامة والصحة المهنية، ومعايير اختيارهم، ومهامهم، بالإضافة إلى تنظيمه للأحكام الخاصة بلجان السلامة، وآليات تشكيلها، والمهام الموكلة بها، إلى غير ذلك من الأحكام ذات العلاقة.</w:t>
      </w:r>
    </w:p>
  </w:footnote>
  <w:footnote w:id="52">
    <w:p w14:paraId="387E7E54">
      <w:pPr>
        <w:pStyle w:val="10"/>
        <w:ind w:left="0" w:right="0"/>
        <w:jc w:val="both"/>
        <w:rPr>
          <w:rFonts w:ascii="Traditional Arabic" w:hAnsi="Traditional Arabic"/>
          <w:sz w:val="24"/>
          <w:szCs w:val="24"/>
        </w:rPr>
      </w:pPr>
      <w:r>
        <w:rPr>
          <w:rStyle w:val="9"/>
          <w:rFonts w:ascii="Traditional Arabic" w:hAnsi="Traditional Arabic"/>
          <w:sz w:val="22"/>
          <w:szCs w:val="22"/>
        </w:rPr>
        <w:footnoteRef/>
      </w:r>
      <w:r>
        <w:rPr>
          <w:rFonts w:ascii="Traditional Arabic" w:hAnsi="Traditional Arabic"/>
          <w:sz w:val="22"/>
          <w:szCs w:val="22"/>
          <w:rtl/>
        </w:rPr>
        <w:t xml:space="preserve"> </w:t>
      </w:r>
      <w:r>
        <w:rPr>
          <w:rFonts w:hint="cs" w:ascii="Traditional Arabic" w:hAnsi="Traditional Arabic"/>
          <w:sz w:val="24"/>
          <w:szCs w:val="24"/>
          <w:rtl/>
        </w:rPr>
        <w:t xml:space="preserve">نظم </w:t>
      </w:r>
      <w:r>
        <w:rPr>
          <w:rFonts w:ascii="Traditional Arabic" w:hAnsi="Traditional Arabic"/>
          <w:sz w:val="24"/>
          <w:szCs w:val="24"/>
          <w:rtl/>
        </w:rPr>
        <w:t>قرار مجلس الوزراء رقم (167) لسنة 2004م بنظام عمل الأحداث</w:t>
      </w:r>
      <w:r>
        <w:rPr>
          <w:rFonts w:hint="cs" w:ascii="Traditional Arabic" w:hAnsi="Traditional Arabic"/>
          <w:sz w:val="24"/>
          <w:szCs w:val="24"/>
          <w:rtl/>
        </w:rPr>
        <w:t xml:space="preserve"> الأحكام الخاصة بعمل الأحداث، فيما يتعلق بساعات عملهم، والوثائق التي يجب على رب العمل الحصول عليها قبل تشغيل الأحداث، مثل شهادة ميلاد الحدث، وشهادة صادرة عن لجنة طبية للتأكد من ملائمته للعمل. القرار</w:t>
      </w:r>
      <w:r>
        <w:rPr>
          <w:rFonts w:ascii="Traditional Arabic" w:hAnsi="Traditional Arabic"/>
          <w:sz w:val="24"/>
          <w:szCs w:val="24"/>
          <w:rtl/>
        </w:rPr>
        <w:t xml:space="preserve"> </w:t>
      </w:r>
      <w:r>
        <w:rPr>
          <w:rFonts w:hint="cs" w:ascii="Traditional Arabic" w:hAnsi="Traditional Arabic"/>
          <w:sz w:val="24"/>
          <w:szCs w:val="24"/>
          <w:rtl/>
        </w:rPr>
        <w:t>م</w:t>
      </w:r>
      <w:r>
        <w:rPr>
          <w:rFonts w:ascii="Traditional Arabic" w:hAnsi="Traditional Arabic"/>
          <w:sz w:val="24"/>
          <w:szCs w:val="24"/>
          <w:rtl/>
        </w:rPr>
        <w:t>نشور في العدد 53 من الوقائع الفلسطينية بتاريخ 28/2/2005، ص281.</w:t>
      </w:r>
    </w:p>
  </w:footnote>
  <w:footnote w:id="53">
    <w:p w14:paraId="7560604C">
      <w:pPr>
        <w:pStyle w:val="10"/>
        <w:ind w:left="0" w:right="0"/>
        <w:jc w:val="right"/>
        <w:rPr>
          <w:rFonts w:ascii="Traditional Arabic" w:hAnsi="Traditional Arabic"/>
          <w:sz w:val="24"/>
          <w:szCs w:val="24"/>
        </w:rPr>
      </w:pPr>
      <w:r>
        <w:rPr>
          <w:rStyle w:val="9"/>
          <w:rFonts w:ascii="Traditional Arabic" w:hAnsi="Traditional Arabic"/>
          <w:sz w:val="24"/>
          <w:szCs w:val="24"/>
        </w:rPr>
        <w:footnoteRef/>
      </w:r>
      <w:r>
        <w:rPr>
          <w:rFonts w:ascii="Traditional Arabic" w:hAnsi="Traditional Arabic"/>
          <w:sz w:val="24"/>
          <w:szCs w:val="24"/>
          <w:rtl/>
        </w:rPr>
        <w:t xml:space="preserve"> نصت المادة (14/1) من قانون الطفل الفلسطيني رقم (7) لسنة 2004م المعدَل بالقرار بقانون رقم (19) لسنة 2012م على أنه: "مع مراعاة المعايير والضوابط الواردة في قانون العمل واللوائح الصادرة بموجبه، يحظر تشغيل الأطفال قبل بلوغهم سن الخامسة عشرَ".</w:t>
      </w:r>
    </w:p>
  </w:footnote>
  <w:footnote w:id="54">
    <w:p w14:paraId="2CBD1A95">
      <w:pPr>
        <w:pStyle w:val="10"/>
        <w:ind w:left="0" w:right="0"/>
        <w:jc w:val="both"/>
        <w:rPr>
          <w:rFonts w:ascii="Traditional Arabic" w:hAnsi="Traditional Arabic"/>
          <w:sz w:val="24"/>
          <w:szCs w:val="24"/>
          <w:rtl/>
        </w:rPr>
      </w:pPr>
      <w:r>
        <w:rPr>
          <w:rStyle w:val="9"/>
          <w:rFonts w:ascii="Traditional Arabic" w:hAnsi="Traditional Arabic"/>
          <w:sz w:val="24"/>
          <w:szCs w:val="24"/>
        </w:rPr>
        <w:footnoteRef/>
      </w:r>
      <w:r>
        <w:rPr>
          <w:rFonts w:ascii="Traditional Arabic" w:hAnsi="Traditional Arabic"/>
          <w:sz w:val="24"/>
          <w:szCs w:val="24"/>
          <w:rtl/>
        </w:rPr>
        <w:t xml:space="preserve"> حدد قرار وزير العمل رقم (1) لسنة 2004م الأعمال والصناعات الخطرة أو الضارة بالصحة التي لا يجوز تشغيل الأحداث فيها، ومنها على سبيل المثال، صناعة الإسفلت، صناعة المبيدات الحشرية، العمل في الحمامات العامة، العمل في مختبرات التحاليل الطبية والكيماوية، العمل في معامل تعبئة الاسطوانات بالغازات المضغوطة، الأعمال الثقيلة التي تتطلب جهد جسماني، كأعمال العتالة، وأعمال البناء، وأعمال أخرى.</w:t>
      </w:r>
    </w:p>
    <w:p w14:paraId="08BD5C3D">
      <w:pPr>
        <w:pStyle w:val="10"/>
        <w:ind w:left="0" w:right="0"/>
        <w:jc w:val="both"/>
        <w:rPr>
          <w:rFonts w:ascii="Traditional Arabic" w:hAnsi="Traditional Arabic"/>
          <w:sz w:val="24"/>
          <w:szCs w:val="24"/>
        </w:rPr>
      </w:pPr>
      <w:r>
        <w:rPr>
          <w:rFonts w:ascii="Traditional Arabic" w:hAnsi="Traditional Arabic"/>
          <w:sz w:val="24"/>
          <w:szCs w:val="24"/>
          <w:rtl/>
        </w:rPr>
        <w:t>القرار منشور في العدد 54 من الوقائع الفلسطينية بتاريخ 23/4/2005، ص142.</w:t>
      </w:r>
    </w:p>
  </w:footnote>
  <w:footnote w:id="55">
    <w:p w14:paraId="294F9BAF">
      <w:pPr>
        <w:pStyle w:val="10"/>
        <w:ind w:left="0" w:right="0"/>
        <w:jc w:val="both"/>
        <w:rPr>
          <w:rFonts w:ascii="Traditional Arabic" w:hAnsi="Traditional Arabic"/>
          <w:sz w:val="24"/>
          <w:szCs w:val="24"/>
          <w:rtl/>
        </w:rPr>
      </w:pPr>
      <w:r>
        <w:rPr>
          <w:rStyle w:val="9"/>
          <w:rFonts w:ascii="Traditional Arabic" w:hAnsi="Traditional Arabic"/>
          <w:sz w:val="24"/>
          <w:szCs w:val="24"/>
        </w:rPr>
        <w:footnoteRef/>
      </w:r>
      <w:r>
        <w:rPr>
          <w:rFonts w:ascii="Traditional Arabic" w:hAnsi="Traditional Arabic"/>
          <w:sz w:val="24"/>
          <w:szCs w:val="24"/>
          <w:rtl/>
        </w:rPr>
        <w:t xml:space="preserve"> حظر قرار مجلس الوزراء رقم (167) لسنة 2004م بنظام عمل الأحداث تشغيل الحدث أكثر من ست ساعات ونصف يومياً، وفي ذات السياق، يحظر تواجد الحدث في مكان العمل أكثر من سبع ساعات ونصف، ويحظر تشغيله ليلاً ما بين الساعة السادسة مساءً والسادسة صباحاً.</w:t>
      </w:r>
    </w:p>
    <w:p w14:paraId="6F588C79">
      <w:pPr>
        <w:pStyle w:val="10"/>
        <w:ind w:left="0" w:right="0"/>
        <w:jc w:val="both"/>
        <w:rPr>
          <w:rFonts w:hint="cs"/>
        </w:rPr>
      </w:pPr>
    </w:p>
  </w:footnote>
  <w:footnote w:id="56">
    <w:p w14:paraId="4A83E219">
      <w:pPr>
        <w:pStyle w:val="10"/>
        <w:ind w:left="0" w:right="0"/>
        <w:jc w:val="both"/>
        <w:rPr>
          <w:rFonts w:ascii="Traditional Arabic" w:hAnsi="Traditional Arabic"/>
          <w:sz w:val="24"/>
          <w:szCs w:val="24"/>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على سبيل المثال يحظر تشغيل النساء في صناعة الكحول والمبيدات الحشرية، وجميع أعمال اللحام، وقطع الأشجار، وصناعة المفرقعات والمواد المتفجرة... للمزيد، أنظر: قرار وزير العمل رقم (2) لسنة 2004م بالأعمال الخطرة أو الشاقة التي يحظر تشغيل النساء فيها المنشور في العدد 54 من الوقائع الفلسطينية بتاريخ 23/4/2005، ص145.</w:t>
      </w:r>
    </w:p>
  </w:footnote>
  <w:footnote w:id="57">
    <w:p w14:paraId="48B2B4E8">
      <w:pPr>
        <w:pStyle w:val="10"/>
        <w:ind w:left="0" w:right="0"/>
        <w:jc w:val="both"/>
        <w:rPr>
          <w:rFonts w:hint="cs"/>
        </w:rPr>
      </w:pPr>
      <w:r>
        <w:rPr>
          <w:rStyle w:val="9"/>
          <w:rFonts w:ascii="Traditional Arabic" w:hAnsi="Traditional Arabic"/>
          <w:sz w:val="24"/>
          <w:szCs w:val="24"/>
        </w:rPr>
        <w:footnoteRef/>
      </w:r>
      <w:r>
        <w:rPr>
          <w:rFonts w:ascii="Traditional Arabic" w:hAnsi="Traditional Arabic"/>
          <w:sz w:val="24"/>
          <w:szCs w:val="24"/>
          <w:rtl/>
        </w:rPr>
        <w:t xml:space="preserve"> أجاز مجلس الوزراء في القرار رقم (14) لسنة 2003م تشغيل النساء في الفترة الواقعة ما بين الساعة الثامنة </w:t>
      </w:r>
      <w:r>
        <w:rPr>
          <w:rFonts w:hint="cs" w:ascii="Traditional Arabic" w:hAnsi="Traditional Arabic"/>
          <w:sz w:val="24"/>
          <w:szCs w:val="24"/>
          <w:rtl/>
        </w:rPr>
        <w:t xml:space="preserve">مساءً </w:t>
      </w:r>
      <w:r>
        <w:rPr>
          <w:rFonts w:ascii="Traditional Arabic" w:hAnsi="Traditional Arabic"/>
          <w:sz w:val="24"/>
          <w:szCs w:val="24"/>
          <w:rtl/>
        </w:rPr>
        <w:t xml:space="preserve">حتى الساعة السادسة صباحاً في بعض الأعمال، ومنها على سبيل المثال، العمل في الفنادق والمطاعم ودور السينما، العمل في المطارات والمكاتب السياحية، العمل في العيادات والمستشفيات، العمل في دور المسنين وحضانات الأطفال وأماكن رعاية الأيتام، إلى غير ذلك من الأعمال، </w:t>
      </w:r>
      <w:r>
        <w:rPr>
          <w:rFonts w:hint="cs" w:ascii="Traditional Arabic" w:hAnsi="Traditional Arabic"/>
          <w:sz w:val="24"/>
          <w:szCs w:val="24"/>
          <w:rtl/>
        </w:rPr>
        <w:t xml:space="preserve">شريطة </w:t>
      </w:r>
      <w:r>
        <w:rPr>
          <w:rFonts w:ascii="Traditional Arabic" w:hAnsi="Traditional Arabic"/>
          <w:sz w:val="24"/>
          <w:szCs w:val="24"/>
          <w:rtl/>
        </w:rPr>
        <w:t>أن يوفر صاحب العمل للنساء العاملات كافة ضمانات الحماية والانتقال. أنظر: قرار مجلس الوزراء رقم (14) لسنة 2003م بنظام عمل النساء ليلاً المنشور في العدد 49 من الوقائع الفلسطينية بتاريخ 17/6/2004، ص152.</w:t>
      </w:r>
    </w:p>
  </w:footnote>
  <w:footnote w:id="58">
    <w:p w14:paraId="3EB5FEF3">
      <w:pPr>
        <w:pStyle w:val="10"/>
        <w:ind w:left="0" w:right="0"/>
        <w:jc w:val="right"/>
        <w:rPr>
          <w:rFonts w:hint="cs"/>
          <w:sz w:val="24"/>
          <w:szCs w:val="24"/>
          <w:rtl/>
        </w:rPr>
      </w:pPr>
      <w:r>
        <w:rPr>
          <w:rStyle w:val="9"/>
        </w:rPr>
        <w:footnoteRef/>
      </w:r>
      <w:r>
        <w:rPr>
          <w:rtl/>
        </w:rPr>
        <w:t xml:space="preserve"> </w:t>
      </w:r>
      <w:r>
        <w:rPr>
          <w:rFonts w:hint="cs"/>
          <w:sz w:val="24"/>
          <w:szCs w:val="24"/>
          <w:rtl/>
        </w:rPr>
        <w:t>نصت المادة (2) من قانون رقم (3) لسنة 2005م بتعديل بعض أحكام قانون مراكز الإصلاح والتأهيل "السجون" رقم (6) لسنة 1998م على أنه: "تطبق القواعد الخاصة بالتعويض عن إصابات العمل الواردة في قانون العمل على الإصابات التي تحدث للنزلاء أثناء عملهم".</w:t>
      </w:r>
    </w:p>
    <w:p w14:paraId="79199476">
      <w:pPr>
        <w:pStyle w:val="10"/>
        <w:ind w:left="0" w:right="0"/>
        <w:jc w:val="right"/>
        <w:rPr>
          <w:rFonts w:hint="cs"/>
          <w:sz w:val="24"/>
          <w:szCs w:val="24"/>
          <w:rtl/>
        </w:rPr>
      </w:pPr>
      <w:r>
        <w:rPr>
          <w:rFonts w:hint="cs"/>
          <w:sz w:val="24"/>
          <w:szCs w:val="24"/>
          <w:rtl/>
        </w:rPr>
        <w:t>القانون منشور في العدد 54 من الوقائع الفلسطينية بتاريخ 23/4/2005، ص37.</w:t>
      </w:r>
    </w:p>
    <w:p w14:paraId="368E132A">
      <w:pPr>
        <w:pStyle w:val="10"/>
        <w:ind w:left="0" w:right="0"/>
        <w:jc w:val="right"/>
        <w:rPr>
          <w:rFonts w:hint="cs"/>
          <w:b/>
          <w:bCs/>
          <w:color w:val="FF0000"/>
          <w:sz w:val="24"/>
          <w:szCs w:val="24"/>
          <w:rtl/>
        </w:rPr>
      </w:pPr>
      <w:r>
        <w:rPr>
          <w:rFonts w:hint="cs"/>
          <w:b/>
          <w:bCs/>
          <w:color w:val="FF0000"/>
          <w:sz w:val="24"/>
          <w:szCs w:val="24"/>
          <w:rtl/>
        </w:rPr>
        <w:t>تطبيقات قضائية:</w:t>
      </w:r>
    </w:p>
    <w:p w14:paraId="42171AF1">
      <w:pPr>
        <w:pStyle w:val="10"/>
        <w:numPr>
          <w:ilvl w:val="0"/>
          <w:numId w:val="29"/>
        </w:numPr>
        <w:ind w:left="0" w:right="720"/>
        <w:jc w:val="both"/>
        <w:rPr>
          <w:rFonts w:ascii="Traditional Arabic" w:hAnsi="Traditional Arabic"/>
          <w:sz w:val="24"/>
          <w:szCs w:val="24"/>
        </w:rPr>
      </w:pPr>
      <w:r>
        <w:rPr>
          <w:rFonts w:ascii="Traditional Arabic" w:hAnsi="Traditional Arabic"/>
          <w:color w:val="000000"/>
          <w:sz w:val="24"/>
          <w:szCs w:val="24"/>
          <w:rtl/>
        </w:rPr>
        <w:t xml:space="preserve">إن إعمال محكمة الاستئناف لقاعدة الرسملة على عملية احتساب التعويض عن إصابة العمل قياساً على طريقة احتساب التعويض في حوادث الطرق، فيه استحداث لقاعدة لم ينص عليها في قانون العمل وبذلك تكون المحكمة قد تجاوزت صلاحيتها في تطبيق </w:t>
      </w:r>
      <w:r>
        <w:rPr>
          <w:rFonts w:hint="cs" w:ascii="Traditional Arabic" w:hAnsi="Traditional Arabic"/>
          <w:color w:val="000000"/>
          <w:sz w:val="24"/>
          <w:szCs w:val="24"/>
          <w:rtl/>
        </w:rPr>
        <w:t>أ</w:t>
      </w:r>
      <w:r>
        <w:rPr>
          <w:rFonts w:ascii="Traditional Arabic" w:hAnsi="Traditional Arabic"/>
          <w:color w:val="000000"/>
          <w:sz w:val="24"/>
          <w:szCs w:val="24"/>
          <w:rtl/>
        </w:rPr>
        <w:t>حكام القانون. أنظر: حكم محكمة النقض المنعقدة في رام الله في الدعوى المدنية رقم 74/2014 الصادر بتاريخ 15/3/2017.</w:t>
      </w:r>
    </w:p>
    <w:p w14:paraId="035576E6">
      <w:pPr>
        <w:pStyle w:val="10"/>
        <w:numPr>
          <w:ilvl w:val="0"/>
          <w:numId w:val="29"/>
        </w:numPr>
        <w:ind w:left="0" w:right="720"/>
        <w:jc w:val="both"/>
        <w:rPr>
          <w:rFonts w:ascii="Traditional Arabic" w:hAnsi="Traditional Arabic"/>
          <w:sz w:val="24"/>
          <w:szCs w:val="24"/>
        </w:rPr>
      </w:pPr>
      <w:r>
        <w:rPr>
          <w:rFonts w:ascii="Traditional Arabic" w:hAnsi="Traditional Arabic"/>
          <w:sz w:val="24"/>
          <w:szCs w:val="24"/>
          <w:rtl/>
        </w:rPr>
        <w:t>التعويض عن إصابات العمل لا يخضع للرسملة، إذ لا يتم خصم بدل الدفع الفوري. أنظر: حكم محكمة النقض المنعقدة في رام الله في الدعوى المدنية رقم 993/2013 الصادر بتاريخ 15/3/2015.</w:t>
      </w:r>
      <w:r>
        <w:rPr>
          <w:rFonts w:hint="cs" w:ascii="Traditional Arabic" w:hAnsi="Traditional Arabic"/>
          <w:sz w:val="24"/>
          <w:szCs w:val="24"/>
          <w:rtl/>
        </w:rPr>
        <w:t xml:space="preserve"> أنظر كذلك: حكم محكمة النقض المنعقدة في رام الله في الدعوى المدنية رقم 161/2011 الصادر بتاريخ 18/9/2012.</w:t>
      </w:r>
    </w:p>
    <w:p w14:paraId="6407A594">
      <w:pPr>
        <w:pStyle w:val="10"/>
        <w:numPr>
          <w:ilvl w:val="0"/>
          <w:numId w:val="29"/>
        </w:numPr>
        <w:ind w:left="0" w:right="720"/>
        <w:jc w:val="both"/>
        <w:rPr>
          <w:rFonts w:ascii="Traditional Arabic" w:hAnsi="Traditional Arabic"/>
          <w:sz w:val="24"/>
          <w:szCs w:val="24"/>
        </w:rPr>
      </w:pPr>
      <w:r>
        <w:rPr>
          <w:rFonts w:ascii="Traditional Arabic" w:hAnsi="Traditional Arabic"/>
          <w:sz w:val="24"/>
          <w:szCs w:val="24"/>
          <w:rtl/>
        </w:rPr>
        <w:t>عبء إثبات الأجر الأساسي لغايات التعويض عن إصابة العمل إنما يقع على عاتق رب العمل وليس  على عاتق العامل. أنظر: حكم محكمة النقض المنعقدة في رام الله في الدعوى المدنية رقم 33/2014 الصادر بتاريخ 22/11/2016.</w:t>
      </w:r>
      <w:r>
        <w:rPr>
          <w:rFonts w:hint="cs" w:ascii="Traditional Arabic" w:hAnsi="Traditional Arabic"/>
          <w:sz w:val="24"/>
          <w:szCs w:val="24"/>
          <w:rtl/>
        </w:rPr>
        <w:t xml:space="preserve"> أنظر كذلك: حكم محكمة النقض المنعقدة في رام الله في الدعوى المدنية رقم 819/2016 الصادر بتاريخ 21/6/2017.</w:t>
      </w:r>
    </w:p>
    <w:p w14:paraId="03C1D8E3">
      <w:pPr>
        <w:numPr>
          <w:ilvl w:val="0"/>
          <w:numId w:val="29"/>
        </w:numPr>
        <w:ind w:left="0" w:right="720"/>
        <w:jc w:val="both"/>
        <w:rPr>
          <w:rFonts w:hint="cs" w:ascii="Traditional Arabic" w:hAnsi="Traditional Arabic" w:eastAsia="Calibri"/>
          <w:color w:val="000000"/>
          <w:sz w:val="24"/>
        </w:rPr>
      </w:pPr>
      <w:r>
        <w:rPr>
          <w:rFonts w:ascii="Traditional Arabic" w:hAnsi="Traditional Arabic"/>
          <w:color w:val="000000"/>
          <w:sz w:val="24"/>
          <w:rtl/>
        </w:rPr>
        <w:t>لا يجوز التفرقة ما بين العمل الرسمي والعمل الإضافي في مجال بحث تعويضات إصابات العمل، إلا إذا اتجهت إرادة الطرفين إلى استثناء العمل الإضافي من التغطية التأمينية، وطالما أن وثيقة التأمين لم يدخل في إطارها زمان العمل وإنما مكان العمل وطبيعته من حيث الدوام الرسمي أو الإضافي، فذلك يعني أن العمل الرسمي والإضافي يدخل في مضمون العمل الذي نص عليه القانون، ويؤخذ بعين الاعتبار في مجال احتساب التعويض عن إصابات العمل. أنظر: حكم محكمة النقض المنعقدة في رام الله في الدعوى المدنية رقم 499/2015 الصادر بتاريخ 17/4/2017.</w:t>
      </w:r>
    </w:p>
    <w:p w14:paraId="4BB50FA5">
      <w:pPr>
        <w:numPr>
          <w:ilvl w:val="0"/>
          <w:numId w:val="29"/>
        </w:numPr>
        <w:ind w:left="0" w:right="720"/>
        <w:jc w:val="both"/>
        <w:rPr>
          <w:rFonts w:hint="cs" w:ascii="Traditional Arabic" w:hAnsi="Traditional Arabic"/>
          <w:color w:val="000000"/>
          <w:sz w:val="24"/>
        </w:rPr>
      </w:pPr>
      <w:r>
        <w:rPr>
          <w:rFonts w:ascii="Traditional Arabic" w:hAnsi="Traditional Arabic"/>
          <w:color w:val="000000"/>
          <w:sz w:val="24"/>
          <w:rtl/>
        </w:rPr>
        <w:t xml:space="preserve">الجمع بين ما يستحقه المدعي من بدل تعطله عن العمل </w:t>
      </w:r>
      <w:r>
        <w:rPr>
          <w:rFonts w:hint="cs" w:ascii="Traditional Arabic" w:hAnsi="Traditional Arabic"/>
          <w:color w:val="000000"/>
          <w:sz w:val="24"/>
          <w:rtl/>
        </w:rPr>
        <w:t>استناداً إلى المادة (119) من قانون العمل، إ</w:t>
      </w:r>
      <w:r>
        <w:rPr>
          <w:rFonts w:ascii="Traditional Arabic" w:hAnsi="Traditional Arabic"/>
          <w:color w:val="000000"/>
          <w:sz w:val="24"/>
          <w:rtl/>
        </w:rPr>
        <w:t xml:space="preserve">لى جانب ما يستحقه من تعويض عن نسبة العجز الدائم </w:t>
      </w:r>
      <w:r>
        <w:rPr>
          <w:rFonts w:hint="cs" w:ascii="Traditional Arabic" w:hAnsi="Traditional Arabic"/>
          <w:color w:val="000000"/>
          <w:sz w:val="24"/>
          <w:rtl/>
        </w:rPr>
        <w:t xml:space="preserve">استناداً إلى المادة (120) </w:t>
      </w:r>
      <w:r>
        <w:rPr>
          <w:rFonts w:ascii="Traditional Arabic" w:hAnsi="Traditional Arabic"/>
          <w:color w:val="000000"/>
          <w:sz w:val="24"/>
          <w:rtl/>
        </w:rPr>
        <w:t>لا ينطوي على مساس بمبدأ جبر الضرر</w:t>
      </w:r>
      <w:r>
        <w:rPr>
          <w:rFonts w:hint="cs" w:ascii="Traditional Arabic" w:hAnsi="Traditional Arabic"/>
          <w:color w:val="000000"/>
          <w:sz w:val="24"/>
          <w:rtl/>
        </w:rPr>
        <w:t>، وإنما هو تطبيق سليم لأحكام المادتين. أنظر: حكم محكمة النقض المنعقدة في رام الله في الدعوى المدنية رقم 652/2013 الصادر بتاريخ 9/5/2016.</w:t>
      </w:r>
    </w:p>
    <w:p w14:paraId="484BBDBA">
      <w:pPr>
        <w:numPr>
          <w:ilvl w:val="0"/>
          <w:numId w:val="29"/>
        </w:numPr>
        <w:ind w:left="0" w:right="720"/>
        <w:jc w:val="both"/>
        <w:rPr>
          <w:rFonts w:ascii="Traditional Arabic" w:hAnsi="Traditional Arabic"/>
          <w:color w:val="000000"/>
          <w:sz w:val="24"/>
        </w:rPr>
      </w:pPr>
      <w:r>
        <w:rPr>
          <w:rFonts w:ascii="Traditional Arabic" w:hAnsi="Traditional Arabic"/>
          <w:color w:val="000000"/>
          <w:sz w:val="24"/>
          <w:rtl/>
        </w:rPr>
        <w:t xml:space="preserve">الأصل أن سن بداية احتساب التعويض للعمال للمصابين الذين تقل </w:t>
      </w:r>
      <w:r>
        <w:rPr>
          <w:rFonts w:hint="cs" w:ascii="Traditional Arabic" w:hAnsi="Traditional Arabic"/>
          <w:color w:val="000000"/>
          <w:sz w:val="24"/>
          <w:rtl/>
        </w:rPr>
        <w:t>أ</w:t>
      </w:r>
      <w:r>
        <w:rPr>
          <w:rFonts w:ascii="Traditional Arabic" w:hAnsi="Traditional Arabic"/>
          <w:color w:val="000000"/>
          <w:sz w:val="24"/>
          <w:rtl/>
        </w:rPr>
        <w:t xml:space="preserve">عمارهم عن سن 18 سنة يبدأ من عمر 18 سنة على اعتبار </w:t>
      </w:r>
      <w:r>
        <w:rPr>
          <w:rFonts w:hint="cs" w:ascii="Traditional Arabic" w:hAnsi="Traditional Arabic"/>
          <w:color w:val="000000"/>
          <w:sz w:val="24"/>
          <w:rtl/>
        </w:rPr>
        <w:t>أ</w:t>
      </w:r>
      <w:r>
        <w:rPr>
          <w:rFonts w:ascii="Traditional Arabic" w:hAnsi="Traditional Arabic"/>
          <w:color w:val="000000"/>
          <w:sz w:val="24"/>
          <w:rtl/>
        </w:rPr>
        <w:t xml:space="preserve">نه سن البلوغ وبداية </w:t>
      </w:r>
      <w:r>
        <w:rPr>
          <w:rFonts w:hint="cs" w:ascii="Traditional Arabic" w:hAnsi="Traditional Arabic"/>
          <w:color w:val="000000"/>
          <w:sz w:val="24"/>
          <w:rtl/>
        </w:rPr>
        <w:t>الإنتاج</w:t>
      </w:r>
      <w:r>
        <w:rPr>
          <w:rFonts w:ascii="Traditional Arabic" w:hAnsi="Traditional Arabic"/>
          <w:color w:val="000000"/>
          <w:sz w:val="24"/>
          <w:rtl/>
        </w:rPr>
        <w:t xml:space="preserve">، إلا إذا ثبت أن عمل العامل </w:t>
      </w:r>
      <w:r>
        <w:rPr>
          <w:rFonts w:hint="cs" w:ascii="Traditional Arabic" w:hAnsi="Traditional Arabic"/>
          <w:color w:val="000000"/>
          <w:sz w:val="24"/>
          <w:rtl/>
        </w:rPr>
        <w:t>وإنتاجه</w:t>
      </w:r>
      <w:r>
        <w:rPr>
          <w:rFonts w:ascii="Traditional Arabic" w:hAnsi="Traditional Arabic"/>
          <w:color w:val="000000"/>
          <w:sz w:val="24"/>
          <w:rtl/>
        </w:rPr>
        <w:t xml:space="preserve"> كان في سن تقل عن هذه السن.</w:t>
      </w:r>
      <w:r>
        <w:rPr>
          <w:rFonts w:hint="cs" w:ascii="Traditional Arabic" w:hAnsi="Traditional Arabic"/>
          <w:color w:val="000000"/>
          <w:sz w:val="24"/>
          <w:rtl/>
        </w:rPr>
        <w:t xml:space="preserve"> أنظر: حكم محكمة النقض المنعقدة في رام الله في الدعوى المدنية رقم 607/2014 الصادر بتاريخ 24/5/2017.</w:t>
      </w:r>
    </w:p>
    <w:p w14:paraId="27D5E0DA">
      <w:pPr>
        <w:pStyle w:val="10"/>
        <w:numPr>
          <w:ilvl w:val="0"/>
          <w:numId w:val="29"/>
        </w:numPr>
        <w:ind w:left="0" w:right="720"/>
        <w:jc w:val="right"/>
        <w:rPr>
          <w:rFonts w:hint="cs"/>
        </w:rPr>
      </w:pPr>
    </w:p>
  </w:footnote>
  <w:footnote w:id="59">
    <w:p w14:paraId="36379183">
      <w:pPr>
        <w:pStyle w:val="10"/>
        <w:ind w:left="0" w:right="0"/>
        <w:jc w:val="right"/>
        <w:rPr>
          <w:rFonts w:hint="cs"/>
          <w:sz w:val="24"/>
          <w:szCs w:val="24"/>
          <w:rtl/>
        </w:rPr>
      </w:pPr>
      <w:r>
        <w:rPr>
          <w:rStyle w:val="9"/>
        </w:rPr>
        <w:footnoteRef/>
      </w:r>
      <w:r>
        <w:rPr>
          <w:rtl/>
        </w:rPr>
        <w:t xml:space="preserve"> </w:t>
      </w:r>
      <w:r>
        <w:rPr>
          <w:rFonts w:hint="cs"/>
          <w:b/>
          <w:bCs/>
          <w:color w:val="FF0000"/>
          <w:sz w:val="24"/>
          <w:szCs w:val="24"/>
          <w:rtl/>
        </w:rPr>
        <w:t>تطبيقات قضائية:</w:t>
      </w:r>
    </w:p>
    <w:p w14:paraId="19A395D1">
      <w:pPr>
        <w:pStyle w:val="10"/>
        <w:numPr>
          <w:ilvl w:val="0"/>
          <w:numId w:val="30"/>
        </w:numPr>
        <w:ind w:left="0" w:right="720"/>
        <w:jc w:val="both"/>
        <w:rPr>
          <w:rFonts w:ascii="Traditional Arabic" w:hAnsi="Traditional Arabic"/>
          <w:sz w:val="24"/>
          <w:szCs w:val="24"/>
        </w:rPr>
      </w:pPr>
      <w:r>
        <w:rPr>
          <w:rFonts w:ascii="Traditional Arabic" w:hAnsi="Traditional Arabic"/>
          <w:sz w:val="24"/>
          <w:szCs w:val="24"/>
          <w:rtl/>
        </w:rPr>
        <w:t>يجب على رب العمل أن يؤمن عماله عن إصابات العمل لدى الجهات المرخصة في فلسطين، وعدم إلتزامه بما توجبه عليه المادة (116) يستوجب تعرضه للعقوبات التي نص عليها القانون، بالإضافة إلى تحمله للمسؤولية عن تعويض العمال عن الإصابات التي تلحق بهم، وبالتالي فإن تضمين وثيقة التأمين بنداً يستثني بموجبه رب العمل الإصابات التي تقع للعمال نتيجة حوادث سير من التغطية التأمينية يجعل من شركة التأمين غير مسؤولة عن التعويض لأن رب العمل بموافقته على هذا الإستثناء يكون قد أخذ على عاتقه تحمل المسؤولية عن تعويض العمال. أنظر: حكم محكمة النقض المنعقدة في رام الله في الدعوى المدنية رقم 1582/2016 الصادر بتاريخ 28/3/2018.</w:t>
      </w:r>
    </w:p>
    <w:p w14:paraId="3598CC91">
      <w:pPr>
        <w:pStyle w:val="10"/>
        <w:numPr>
          <w:ilvl w:val="0"/>
          <w:numId w:val="30"/>
        </w:numPr>
        <w:ind w:left="0" w:right="720"/>
        <w:jc w:val="both"/>
        <w:rPr>
          <w:rFonts w:ascii="Traditional Arabic" w:hAnsi="Traditional Arabic"/>
          <w:sz w:val="24"/>
          <w:szCs w:val="24"/>
        </w:rPr>
      </w:pPr>
      <w:r>
        <w:rPr>
          <w:rFonts w:ascii="Traditional Arabic" w:hAnsi="Traditional Arabic"/>
          <w:sz w:val="24"/>
          <w:szCs w:val="24"/>
          <w:rtl/>
        </w:rPr>
        <w:t>مسؤولية شركة التأمين المؤمنة لإصابات العمل مقيدة بحدود الأجر الذي أفصح عنه رب العمل، وأية زيادة في الأجر يترتب عليها زيادة في التعويض يتحملها رب العمل. أنظر: حكم محكمة النقض المنعقدة في رام الله في الدعوى المدنية رقم 313/2013 الصادر بتاريخ 18/1/2017. أنظر كذلك: حكم محكمة النقض المنعقدة في رام الله في الدعوى المدنية رقم 74/2014 الصادر بتاريخ 15/3/2017.</w:t>
      </w:r>
    </w:p>
    <w:p w14:paraId="6EB61BB0">
      <w:pPr>
        <w:pStyle w:val="10"/>
        <w:numPr>
          <w:ilvl w:val="0"/>
          <w:numId w:val="30"/>
        </w:numPr>
        <w:ind w:left="0" w:right="720"/>
        <w:jc w:val="both"/>
        <w:rPr>
          <w:rFonts w:ascii="Traditional Arabic" w:hAnsi="Traditional Arabic"/>
          <w:sz w:val="24"/>
          <w:szCs w:val="24"/>
        </w:rPr>
      </w:pPr>
      <w:r>
        <w:rPr>
          <w:rFonts w:ascii="Traditional Arabic" w:hAnsi="Traditional Arabic"/>
          <w:sz w:val="24"/>
          <w:szCs w:val="24"/>
          <w:rtl/>
        </w:rPr>
        <w:t>تأمين رب العمل على العمال جميعهم لا يعفي شركة التأمين من التعويض عن إصابة العمل ولو كان العامل المصاب قريب من الدرجة الأولى لرب العمل، لأن مصدر التزام شركة التأمين هو عقد التأمين ولا تستفيد من النص الوارد في قانون العمل الذي يستثني الأقارب من الدرجة الأولى من تطبيق أحكام قانون العمل. أنظر: حكم محكمة النقض المنعقدة في رام الله في الدعوى المدنية رقم 276/2020 الصادر بتاريخ 21/9/2020.</w:t>
      </w:r>
    </w:p>
    <w:p w14:paraId="3447DF5E">
      <w:pPr>
        <w:pStyle w:val="13"/>
        <w:numPr>
          <w:ilvl w:val="0"/>
          <w:numId w:val="30"/>
        </w:numPr>
        <w:bidi/>
        <w:ind w:left="720" w:right="720"/>
        <w:jc w:val="both"/>
        <w:rPr>
          <w:rFonts w:ascii="Traditional Arabic" w:hAnsi="Traditional Arabic" w:eastAsia="Times New Roman" w:cs="Traditional Arabic"/>
          <w:sz w:val="24"/>
          <w:szCs w:val="24"/>
        </w:rPr>
      </w:pPr>
      <w:r>
        <w:rPr>
          <w:rFonts w:ascii="Traditional Arabic" w:hAnsi="Traditional Arabic" w:eastAsia="Times New Roman" w:cs="Traditional Arabic"/>
          <w:sz w:val="24"/>
          <w:szCs w:val="24"/>
          <w:rtl/>
        </w:rPr>
        <w:t xml:space="preserve">مسؤولية صاحب العمل وشركة التأمين عن تعويض العامل عن إصابة العمل التي لحقت به هي مسؤولية بالتضامن والتكافل. أنظر: حكم </w:t>
      </w:r>
      <w:r>
        <w:rPr>
          <w:rFonts w:ascii="Traditional Arabic" w:hAnsi="Traditional Arabic" w:cs="Traditional Arabic"/>
          <w:sz w:val="24"/>
          <w:szCs w:val="24"/>
          <w:rtl/>
        </w:rPr>
        <w:t>محكمة النقض المنعقدة في رام الله في الدعوى المدنية رقم 343/2017 الصادر بتاريخ 3/3/2021.</w:t>
      </w:r>
    </w:p>
    <w:p w14:paraId="53BFBC14">
      <w:pPr>
        <w:pStyle w:val="13"/>
        <w:numPr>
          <w:ilvl w:val="0"/>
          <w:numId w:val="30"/>
        </w:numPr>
        <w:bidi/>
        <w:ind w:left="720" w:right="720"/>
        <w:jc w:val="both"/>
        <w:rPr>
          <w:rFonts w:hint="cs" w:ascii="Traditional Arabic" w:hAnsi="Traditional Arabic" w:eastAsia="Times New Roman" w:cs="Traditional Arabic"/>
          <w:sz w:val="24"/>
          <w:szCs w:val="24"/>
        </w:rPr>
      </w:pPr>
      <w:r>
        <w:rPr>
          <w:rFonts w:hint="cs" w:ascii="Traditional Arabic" w:hAnsi="Traditional Arabic" w:cs="Traditional Arabic"/>
          <w:sz w:val="24"/>
          <w:szCs w:val="24"/>
          <w:rtl/>
        </w:rPr>
        <w:t>أنظر: حكم محكمة الاستئناف المنعقدة في رام الله في الدعوى المدنية رقم 433/ 2018 الصادر بتاريخ 21/1/2019. وكذلك النقض المرتبط به رقم 296/2019 الصادر بتاريخ 8/6/2021.</w:t>
      </w:r>
    </w:p>
  </w:footnote>
  <w:footnote w:id="60">
    <w:p w14:paraId="7DDF7918">
      <w:pPr>
        <w:pStyle w:val="10"/>
        <w:ind w:left="0" w:right="0"/>
        <w:jc w:val="both"/>
        <w:rPr>
          <w:rFonts w:ascii="Traditional Arabic" w:hAnsi="Traditional Arabic"/>
          <w:sz w:val="24"/>
          <w:szCs w:val="24"/>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hint="cs" w:ascii="Traditional Arabic" w:hAnsi="Traditional Arabic"/>
          <w:sz w:val="24"/>
          <w:szCs w:val="24"/>
          <w:rtl/>
        </w:rPr>
        <w:t xml:space="preserve">أنظر: </w:t>
      </w:r>
      <w:r>
        <w:rPr>
          <w:rFonts w:ascii="Traditional Arabic" w:hAnsi="Traditional Arabic"/>
          <w:sz w:val="24"/>
          <w:szCs w:val="24"/>
          <w:rtl/>
        </w:rPr>
        <w:t>قرار مجلس الوزراء رقم (47) لسنة 2004م بلائحة الإخطار بإصابات العمل والأمراض المهنية والحوادث الجسيمة ونماذج الإحصائيات الخاصة بها المنشور في العدد 52 من الوقائع الفلسطينية بتاريخ 18/1/2005، ص123.</w:t>
      </w:r>
    </w:p>
    <w:p w14:paraId="0B9429FD">
      <w:pPr>
        <w:pStyle w:val="10"/>
        <w:ind w:left="0" w:right="0"/>
        <w:jc w:val="both"/>
        <w:rPr>
          <w:rFonts w:ascii="Traditional Arabic" w:hAnsi="Traditional Arabic"/>
          <w:sz w:val="24"/>
          <w:szCs w:val="24"/>
          <w:rtl/>
        </w:rPr>
      </w:pPr>
      <w:r>
        <w:rPr>
          <w:rFonts w:ascii="Traditional Arabic" w:hAnsi="Traditional Arabic"/>
          <w:sz w:val="24"/>
          <w:szCs w:val="24"/>
          <w:rtl/>
        </w:rPr>
        <w:t xml:space="preserve">بموجب هذا القرار، يتعين على صاحب العمل اخطار وزارة العمل خلال ثمانية وأربعين ساعة عن كل إصابة عمل تقع أو مرض مهني يتم اكتشافه، أو وقوع حادث جسيم أدى إلى توقف العمل في المنشأة يوم عمل فأكثر،  ويكون الإخطار وفق نماذج محددة تضمنها القرار، على أن يحتفظ صاحب العمل بسجلات خاصة بالإصابات والأمراض، بالإضافة إلى التزامه بتسليم نسخة من الإخطار إلى كل من العامل و الجهة المؤمن لديها. </w:t>
      </w:r>
    </w:p>
    <w:p w14:paraId="6846C01E">
      <w:pPr>
        <w:pStyle w:val="10"/>
        <w:ind w:left="0" w:right="0"/>
        <w:jc w:val="right"/>
        <w:rPr>
          <w:rFonts w:hint="cs"/>
        </w:rPr>
      </w:pPr>
    </w:p>
  </w:footnote>
  <w:footnote w:id="61">
    <w:p w14:paraId="3D60938B">
      <w:pPr>
        <w:pStyle w:val="10"/>
        <w:ind w:left="0" w:right="0"/>
        <w:jc w:val="both"/>
        <w:rPr>
          <w:rFonts w:ascii="Traditional Arabic" w:hAnsi="Traditional Arabic"/>
          <w:sz w:val="22"/>
          <w:szCs w:val="22"/>
          <w:rtl/>
        </w:rPr>
      </w:pPr>
      <w:r>
        <w:rPr>
          <w:rStyle w:val="9"/>
        </w:rPr>
        <w:footnoteRef/>
      </w:r>
      <w:r>
        <w:rPr>
          <w:rtl/>
        </w:rPr>
        <w:t xml:space="preserve"> </w:t>
      </w:r>
      <w:r>
        <w:rPr>
          <w:rFonts w:ascii="Traditional Arabic" w:hAnsi="Traditional Arabic"/>
          <w:b/>
          <w:bCs/>
          <w:color w:val="FF0000"/>
          <w:sz w:val="22"/>
          <w:szCs w:val="22"/>
          <w:rtl/>
        </w:rPr>
        <w:t>تطبيقات قضائية:</w:t>
      </w:r>
    </w:p>
    <w:p w14:paraId="32A17ADA">
      <w:pPr>
        <w:pStyle w:val="10"/>
        <w:numPr>
          <w:ilvl w:val="0"/>
          <w:numId w:val="31"/>
        </w:numPr>
        <w:ind w:left="0" w:right="720"/>
        <w:jc w:val="both"/>
        <w:rPr>
          <w:rFonts w:hint="cs" w:ascii="Traditional Arabic" w:hAnsi="Traditional Arabic"/>
          <w:sz w:val="24"/>
          <w:szCs w:val="24"/>
        </w:rPr>
      </w:pPr>
      <w:r>
        <w:rPr>
          <w:rFonts w:ascii="Traditional Arabic" w:hAnsi="Traditional Arabic"/>
          <w:sz w:val="24"/>
          <w:szCs w:val="24"/>
          <w:rtl/>
        </w:rPr>
        <w:t>أ. احتساب تعويض العامل المصاب عن نسبة العجز الدائم الجزئي إنما يجري على أساس احتساب التعويض وفقاً للمعادلتين المنصوص عليهما في الماد</w:t>
      </w:r>
      <w:r>
        <w:rPr>
          <w:rFonts w:hint="cs" w:ascii="Traditional Arabic" w:hAnsi="Traditional Arabic"/>
          <w:sz w:val="24"/>
          <w:szCs w:val="24"/>
          <w:rtl/>
        </w:rPr>
        <w:t>ة</w:t>
      </w:r>
      <w:r>
        <w:rPr>
          <w:rFonts w:ascii="Traditional Arabic" w:hAnsi="Traditional Arabic"/>
          <w:sz w:val="24"/>
          <w:szCs w:val="24"/>
          <w:rtl/>
        </w:rPr>
        <w:t xml:space="preserve"> (120/1) من قانون العمل أيهما أكثر، مع مراعاة أن الأجر الذي يتقاضاه المصاب هو الأجر الأساسي، وأن على رب العمل أن يثبت أن ما يتقاضاه العامل من أجر يشتمل على العلاوات والبدلات. ب. لا يحكم بالفائدة القانونية على ما يستحقه العامل من تعويضات سنداً لقانون العمل النافذ الذي خلت أحكامه من الحكم بتلك الفائدة. أنظر: حكم محكمة النقض المنعقدة في رام الله في الدعوى المدنية رقم 901/2013 الصادر بتاريخ 13/7/2015.</w:t>
      </w:r>
      <w:r>
        <w:rPr>
          <w:rFonts w:hint="cs" w:ascii="Traditional Arabic" w:hAnsi="Traditional Arabic"/>
          <w:sz w:val="24"/>
          <w:szCs w:val="24"/>
          <w:rtl/>
        </w:rPr>
        <w:t xml:space="preserve"> أنظر كذلك: حكم محكمة النقض المنعقدة في رام الله في الدعوى المدنية رقم 313/2013 الصادر بتاريخ 18/1/2017.</w:t>
      </w:r>
    </w:p>
    <w:p w14:paraId="175AE274">
      <w:pPr>
        <w:pStyle w:val="13"/>
        <w:numPr>
          <w:ilvl w:val="0"/>
          <w:numId w:val="31"/>
        </w:numPr>
        <w:bidi/>
        <w:ind w:left="720" w:right="720"/>
        <w:jc w:val="both"/>
        <w:rPr>
          <w:rFonts w:ascii="Traditional Arabic" w:hAnsi="Traditional Arabic"/>
          <w:sz w:val="24"/>
          <w:szCs w:val="24"/>
        </w:rPr>
      </w:pPr>
      <w:r>
        <w:rPr>
          <w:rFonts w:hint="cs" w:ascii="Traditional Arabic" w:hAnsi="Traditional Arabic" w:eastAsia="Times New Roman" w:cs="Traditional Arabic"/>
          <w:sz w:val="24"/>
          <w:szCs w:val="24"/>
          <w:rtl/>
        </w:rPr>
        <w:t xml:space="preserve">عند حساب التعويض عن اصابة العمل فإن كان تفصيل الأجر الذي يتقاضاه العامل مجهولاً، ولا يمكن تحديد الأجر الأساسي والعلاوات والبدلات منه، فيجري في هذه الحالة تطبيق المعادلة الثانية الواردة في المادة (120) من قانون العمل لسنة 2000، بحيث يحسب التعويض استناداً للمدة المتبقية للعامل حتى بلوغه سن الستين،  ولا تجري المفاضلة بين هذه المعادلة والمعادلة الأولى الواردة في ذات المادة. ب. الأصل في ما يتقاضاه العامل بدل أجر هو الأجر الأساسي وأن على رب العمل اثبات أن الاجر الذي يتقاضاه العامل يشمل العلاوات والبدلات. ج. لا يجوز تطبيق نظام الرسملة (خصم بدل الدفع الفوري) المطبق في تعويض مصابي حوادث الطرق على التعويض عن اصابات العمل. د. لا يُربط المبلغ المحكوم به في الدعاوي العمالية بجدول غلاء المعيشة أو بالفائدة القانونية لخلو أحكام قانون العمل </w:t>
      </w:r>
      <w:r>
        <w:rPr>
          <w:rFonts w:ascii="Traditional Arabic" w:hAnsi="Traditional Arabic" w:eastAsia="Times New Roman" w:cs="Traditional Arabic"/>
          <w:sz w:val="24"/>
          <w:szCs w:val="24"/>
          <w:rtl/>
        </w:rPr>
        <w:t>–</w:t>
      </w:r>
      <w:r>
        <w:rPr>
          <w:rFonts w:hint="cs" w:ascii="Traditional Arabic" w:hAnsi="Traditional Arabic" w:eastAsia="Times New Roman" w:cs="Traditional Arabic"/>
          <w:sz w:val="24"/>
          <w:szCs w:val="24"/>
          <w:rtl/>
        </w:rPr>
        <w:t xml:space="preserve"> وهو قانون خاص </w:t>
      </w:r>
      <w:r>
        <w:rPr>
          <w:rFonts w:ascii="Traditional Arabic" w:hAnsi="Traditional Arabic" w:eastAsia="Times New Roman" w:cs="Traditional Arabic"/>
          <w:sz w:val="24"/>
          <w:szCs w:val="24"/>
          <w:rtl/>
        </w:rPr>
        <w:t>–</w:t>
      </w:r>
      <w:r>
        <w:rPr>
          <w:rFonts w:hint="cs" w:ascii="Traditional Arabic" w:hAnsi="Traditional Arabic" w:eastAsia="Times New Roman" w:cs="Traditional Arabic"/>
          <w:sz w:val="24"/>
          <w:szCs w:val="24"/>
          <w:rtl/>
        </w:rPr>
        <w:t xml:space="preserve"> من نصوص تتيح الحكم بها، وهذا يتفق وقاعدة الغنم بالغرم، فطالما أن الحقوق العمالية لا تخضع لنظام الرسملة، فإنها والحالة هذه لا تخضع للحكم بالفائدة. أنظر: </w:t>
      </w:r>
      <w:r>
        <w:rPr>
          <w:rFonts w:ascii="Traditional Arabic" w:hAnsi="Traditional Arabic" w:eastAsia="Times New Roman" w:cs="Traditional Arabic"/>
          <w:sz w:val="24"/>
          <w:szCs w:val="24"/>
          <w:rtl/>
        </w:rPr>
        <w:t>محكمة النقض المنعقدة في رام الله في الدعوى المدنية رقم</w:t>
      </w:r>
      <w:r>
        <w:rPr>
          <w:rFonts w:hint="cs" w:ascii="Traditional Arabic" w:hAnsi="Traditional Arabic" w:eastAsia="Times New Roman" w:cs="Traditional Arabic"/>
          <w:sz w:val="24"/>
          <w:szCs w:val="24"/>
          <w:rtl/>
        </w:rPr>
        <w:t xml:space="preserve"> 815/2016 الصادر بتاريخ 18/2/2019.</w:t>
      </w:r>
    </w:p>
  </w:footnote>
  <w:footnote w:id="62">
    <w:p w14:paraId="5D15BF21">
      <w:pPr>
        <w:pStyle w:val="10"/>
        <w:tabs>
          <w:tab w:val="left" w:pos="7300"/>
        </w:tabs>
        <w:ind w:left="0" w:right="0"/>
        <w:jc w:val="both"/>
        <w:rPr>
          <w:rFonts w:ascii="Traditional Arabic" w:hAnsi="Traditional Arabic"/>
          <w:sz w:val="22"/>
          <w:szCs w:val="22"/>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b/>
          <w:bCs/>
          <w:color w:val="FF0000"/>
          <w:sz w:val="22"/>
          <w:szCs w:val="22"/>
          <w:rtl/>
        </w:rPr>
        <w:t>تطبيقات قضائية:</w:t>
      </w:r>
      <w:r>
        <w:rPr>
          <w:rFonts w:ascii="Traditional Arabic" w:hAnsi="Traditional Arabic"/>
          <w:sz w:val="22"/>
          <w:szCs w:val="22"/>
          <w:rtl/>
        </w:rPr>
        <w:tab/>
      </w:r>
    </w:p>
    <w:p w14:paraId="14D20682">
      <w:pPr>
        <w:pStyle w:val="10"/>
        <w:numPr>
          <w:ilvl w:val="0"/>
          <w:numId w:val="32"/>
        </w:numPr>
        <w:ind w:left="0" w:right="720"/>
        <w:jc w:val="both"/>
        <w:rPr>
          <w:rFonts w:ascii="Traditional Arabic" w:hAnsi="Traditional Arabic"/>
          <w:sz w:val="22"/>
          <w:szCs w:val="22"/>
        </w:rPr>
      </w:pPr>
      <w:r>
        <w:rPr>
          <w:rFonts w:ascii="Traditional Arabic" w:hAnsi="Traditional Arabic"/>
          <w:sz w:val="22"/>
          <w:szCs w:val="22"/>
          <w:rtl/>
        </w:rPr>
        <w:t>تحديد نسبة العجز لدى المصاب إنما هي مسألة طبية محضة تثبت بالبينة الفنية الطبية</w:t>
      </w:r>
      <w:r>
        <w:rPr>
          <w:rFonts w:hint="cs" w:ascii="Traditional Arabic" w:hAnsi="Traditional Arabic"/>
          <w:sz w:val="22"/>
          <w:szCs w:val="22"/>
          <w:rtl/>
        </w:rPr>
        <w:t>،</w:t>
      </w:r>
      <w:r>
        <w:rPr>
          <w:rFonts w:ascii="Traditional Arabic" w:hAnsi="Traditional Arabic"/>
          <w:sz w:val="22"/>
          <w:szCs w:val="22"/>
          <w:rtl/>
        </w:rPr>
        <w:t xml:space="preserve"> و</w:t>
      </w:r>
      <w:r>
        <w:rPr>
          <w:rFonts w:hint="cs" w:ascii="Traditional Arabic" w:hAnsi="Traditional Arabic"/>
          <w:sz w:val="22"/>
          <w:szCs w:val="22"/>
          <w:rtl/>
        </w:rPr>
        <w:t>إ</w:t>
      </w:r>
      <w:r>
        <w:rPr>
          <w:rFonts w:ascii="Traditional Arabic" w:hAnsi="Traditional Arabic"/>
          <w:sz w:val="22"/>
          <w:szCs w:val="22"/>
          <w:rtl/>
        </w:rPr>
        <w:t>ن اعتماد المحكمة لنسبة العجز المقررة من اللجنة الطبية العليا وعدم اعتمادها لنسبة العجز المقررة من اللجنة الطبية المحلية إنما هو اعمال لسلطة المحكمة التقديرية التي تأخذ بما تقتنع به بعد مفاضلتها بين تقريري اللجنتين بإعتبارهما من تقارير الخبرة التي تستأثر بتقديرها محكمة الموضوع دون معقب عليها في ذلك طالما أن ما خلصت إليه كان سائغاً وله أصل ثابت في الأوراق. أنظر: حكم محكمة النقض المنعقدة في رام الله في الدعوى المدنية رقم 901/2013 الصادر بتاريخ 13/7/2015.</w:t>
      </w:r>
    </w:p>
    <w:p w14:paraId="10FEFB5C">
      <w:pPr>
        <w:numPr>
          <w:ilvl w:val="0"/>
          <w:numId w:val="32"/>
        </w:numPr>
        <w:ind w:left="0" w:right="720"/>
        <w:jc w:val="both"/>
        <w:rPr>
          <w:rFonts w:ascii="Traditional Arabic" w:hAnsi="Traditional Arabic" w:eastAsia="Calibri"/>
          <w:color w:val="000000"/>
          <w:sz w:val="22"/>
          <w:szCs w:val="22"/>
        </w:rPr>
      </w:pPr>
      <w:r>
        <w:rPr>
          <w:rFonts w:ascii="Traditional Arabic" w:hAnsi="Traditional Arabic"/>
          <w:color w:val="000000"/>
          <w:sz w:val="22"/>
          <w:szCs w:val="22"/>
          <w:rtl/>
        </w:rPr>
        <w:t>للجنة الطبية فقط صلاحية تقدير نسبة العجز عن إصابة العمل بحسب المادة (121) من قانون العمل، وإن انقاص محكمة الاستئناف نسبة العجز المقرة من اللجنة الطبية من نسبة العجز الكلية بناءً على تحليلها، فيه تجاوز على الصلاحية المناطة باللجنة دون غيرها. أنظر: حكم محكمة النقض المنعقدة في رام الله في الدعوى المدنية رقم 74/2014 الصادر بتاريخ 15/3/2017.</w:t>
      </w:r>
      <w:r>
        <w:rPr>
          <w:rFonts w:hint="cs" w:ascii="Traditional Arabic" w:hAnsi="Traditional Arabic"/>
          <w:color w:val="000000"/>
          <w:sz w:val="22"/>
          <w:szCs w:val="22"/>
          <w:rtl/>
        </w:rPr>
        <w:t xml:space="preserve"> أنظر كذلك: حكم محكمة النقض المنعقدة في رام الله في الدعوى المدنية رقم 107/2014 الصادر بتاريخ 15/3/2017.</w:t>
      </w:r>
    </w:p>
    <w:p w14:paraId="54AB5D2B">
      <w:pPr>
        <w:pStyle w:val="10"/>
        <w:ind w:left="360" w:right="360"/>
        <w:jc w:val="right"/>
        <w:rPr>
          <w:rFonts w:hint="cs"/>
          <w:sz w:val="22"/>
          <w:szCs w:val="22"/>
        </w:rPr>
      </w:pPr>
    </w:p>
    <w:p w14:paraId="0548119A">
      <w:pPr>
        <w:pStyle w:val="10"/>
        <w:ind w:left="0" w:right="0"/>
        <w:jc w:val="right"/>
        <w:rPr>
          <w:rFonts w:hint="cs"/>
        </w:rPr>
      </w:pPr>
    </w:p>
  </w:footnote>
  <w:footnote w:id="63">
    <w:p w14:paraId="741123E9">
      <w:pPr>
        <w:pStyle w:val="10"/>
        <w:ind w:left="0" w:right="0"/>
        <w:jc w:val="both"/>
        <w:rPr>
          <w:rFonts w:hint="cs"/>
          <w:sz w:val="24"/>
          <w:szCs w:val="24"/>
          <w:rtl/>
        </w:rPr>
      </w:pPr>
      <w:r>
        <w:rPr>
          <w:rStyle w:val="9"/>
        </w:rPr>
        <w:footnoteRef/>
      </w:r>
      <w:r>
        <w:rPr>
          <w:rtl/>
        </w:rPr>
        <w:t xml:space="preserve"> </w:t>
      </w:r>
      <w:r>
        <w:rPr>
          <w:rFonts w:hint="cs"/>
          <w:b/>
          <w:bCs/>
          <w:color w:val="FF0000"/>
          <w:sz w:val="24"/>
          <w:szCs w:val="24"/>
          <w:rtl/>
        </w:rPr>
        <w:t>تطبيقات قضائية:</w:t>
      </w:r>
    </w:p>
    <w:p w14:paraId="740D41D2">
      <w:pPr>
        <w:pStyle w:val="10"/>
        <w:numPr>
          <w:ilvl w:val="0"/>
          <w:numId w:val="33"/>
        </w:numPr>
        <w:ind w:left="0" w:right="720"/>
        <w:jc w:val="both"/>
        <w:rPr>
          <w:rFonts w:hint="cs"/>
        </w:rPr>
      </w:pPr>
      <w:r>
        <w:rPr>
          <w:rFonts w:hint="cs"/>
          <w:sz w:val="24"/>
          <w:szCs w:val="24"/>
          <w:rtl/>
        </w:rPr>
        <w:t>أ. يسقط حق المطالبة بالتعويض عن إصابة العمل سواء في حالة العجز الكلي او الوفاة بالنسبة للعامل أو الورثة بمضي سنتين على وقوع الإصابة. ب. الدفع بسقوط الحق لمرور الزمن هو دفع لعدم سماع الدعوى لا يتعلق بالنظام العام ولا يحكم بع إلا لمن تمسك به من المدعى عليهم في حال تعددهم ما لم يكن موضوع الدعوى غير قابل للتجزئة، وفي حال ثبوته ترد الدعوى عمن تمسك به فقط. أنظر: حكم محكمة النقض المنعقد في رام الله في الدعوى المدنية رقم 73/2010 الصادر بتاريخ 14/11/2010. أنظر كذلك: حكم محكمة النقض المنعقدة في رام الله في الدعوى المدنية رقم 139/2015 الصادر بتاريخ 30/1/2017.</w:t>
      </w:r>
    </w:p>
  </w:footnote>
  <w:footnote w:id="64">
    <w:p w14:paraId="04A8D018">
      <w:pPr>
        <w:pStyle w:val="10"/>
        <w:ind w:left="0" w:right="0"/>
        <w:jc w:val="right"/>
        <w:rPr>
          <w:rFonts w:hint="cs"/>
          <w:sz w:val="24"/>
          <w:szCs w:val="24"/>
          <w:rtl/>
        </w:rPr>
      </w:pPr>
      <w:r>
        <w:rPr>
          <w:rStyle w:val="9"/>
        </w:rPr>
        <w:footnoteRef/>
      </w:r>
      <w:r>
        <w:rPr>
          <w:rtl/>
        </w:rPr>
        <w:t xml:space="preserve"> </w:t>
      </w:r>
      <w:r>
        <w:rPr>
          <w:rFonts w:hint="cs"/>
          <w:b/>
          <w:bCs/>
          <w:color w:val="FF0000"/>
          <w:sz w:val="24"/>
          <w:szCs w:val="24"/>
          <w:rtl/>
        </w:rPr>
        <w:t>تطبيقات قضائية:</w:t>
      </w:r>
    </w:p>
    <w:p w14:paraId="2F06D257">
      <w:pPr>
        <w:pStyle w:val="13"/>
        <w:bidi/>
        <w:ind w:left="360" w:right="360"/>
        <w:jc w:val="both"/>
        <w:rPr>
          <w:rFonts w:hint="cs" w:ascii="Times New Roman" w:hAnsi="Times New Roman" w:eastAsia="Times New Roman" w:cs="Traditional Arabic"/>
          <w:sz w:val="24"/>
          <w:szCs w:val="24"/>
        </w:rPr>
      </w:pPr>
      <w:r>
        <w:rPr>
          <w:rFonts w:hint="cs" w:ascii="Times New Roman" w:hAnsi="Times New Roman" w:eastAsia="Times New Roman" w:cs="Traditional Arabic"/>
          <w:sz w:val="24"/>
          <w:szCs w:val="24"/>
          <w:rtl/>
        </w:rPr>
        <w:t>عملاً بالمادتين (1) و (27) من قانون العمل رقم (7) لسنة 2000 فإن الحادث الذي يقع للعامل أثناء عودته من عمله يعتبر إصابة عمل، والعامل المصاب مخير بهذه الحالة بأن يطلب بالتعويض المستحق له من رب العمل أو أي جهة أخرى مسؤولة عن تعويضه جراء اصابته، لذلك فإن دفع شركة التأمين المؤمنة على اصابات العمل بأنها غير مسؤولة عن التعويض على سند من القول بأن الحادث هو حادث سير يكون في غير محله طالما أن الإصابة وقعت للعامل أثناء عودته من العمل. أنظر: حكم محكمة النقض المنعقدة في رام الله في الدعوى المدنية رقم 760/2014 الصادر بتاريخ 19/3/2017.</w:t>
      </w:r>
    </w:p>
  </w:footnote>
  <w:footnote w:id="65">
    <w:p w14:paraId="5A6C06C9">
      <w:pPr>
        <w:pStyle w:val="10"/>
        <w:ind w:left="0" w:right="0"/>
        <w:jc w:val="right"/>
        <w:rPr>
          <w:rFonts w:ascii="Traditional Arabic" w:hAnsi="Traditional Arabic"/>
          <w:sz w:val="24"/>
          <w:szCs w:val="24"/>
          <w:rtl/>
        </w:rPr>
      </w:pPr>
      <w:r>
        <w:rPr>
          <w:rStyle w:val="9"/>
          <w:rFonts w:ascii="Traditional Arabic" w:hAnsi="Traditional Arabic"/>
          <w:sz w:val="22"/>
          <w:szCs w:val="22"/>
        </w:rPr>
        <w:footnoteRef/>
      </w:r>
      <w:r>
        <w:rPr>
          <w:rFonts w:ascii="Traditional Arabic" w:hAnsi="Traditional Arabic"/>
          <w:sz w:val="22"/>
          <w:szCs w:val="22"/>
          <w:rtl/>
        </w:rPr>
        <w:t xml:space="preserve"> </w:t>
      </w:r>
      <w:r>
        <w:rPr>
          <w:rFonts w:ascii="Traditional Arabic" w:hAnsi="Traditional Arabic"/>
          <w:sz w:val="24"/>
          <w:szCs w:val="24"/>
          <w:rtl/>
        </w:rPr>
        <w:t>أنظر قرار مجلس الوزراء رقم (9) لسنة 2009م بنظام مكاتب التشغيل الخاصة المنشور في العدد 86 من الوقائع الفلسطينية بتاريخ 9/6/2010، ص65.</w:t>
      </w:r>
    </w:p>
    <w:p w14:paraId="63717EFE">
      <w:pPr>
        <w:pStyle w:val="10"/>
        <w:ind w:left="0" w:right="0"/>
        <w:jc w:val="both"/>
        <w:rPr>
          <w:rFonts w:ascii="Traditional Arabic" w:hAnsi="Traditional Arabic"/>
          <w:sz w:val="22"/>
          <w:szCs w:val="22"/>
        </w:rPr>
      </w:pPr>
      <w:r>
        <w:rPr>
          <w:rFonts w:ascii="Traditional Arabic" w:hAnsi="Traditional Arabic"/>
          <w:sz w:val="24"/>
          <w:szCs w:val="24"/>
          <w:rtl/>
        </w:rPr>
        <w:t xml:space="preserve">تناول القرار أعلاه تنظيم الأحكام ذات العلاقة بإنشاء وترخيص مكاتب التشغيل الخاصة، بحيث يشترط لترخيص المكتب أن يكون مسجلاً لدى وزارة الاقتصاد الوطني كشركة عادية، وأن يقدم لوزارة العمل خطاب ضمان من أحد المصارف بمبلغ 50 ألف دينار، وتعهد يتضمن الشروط والإلتزامات التي يجب عليه التقيد بها. وتناول القرار أيضاً مهام المكتب المتمثلة بشكل عام في القيام بالأعمال اللازمة لتشغيل </w:t>
      </w:r>
      <w:r>
        <w:rPr>
          <w:rFonts w:hint="cs" w:ascii="Traditional Arabic" w:hAnsi="Traditional Arabic"/>
          <w:sz w:val="24"/>
          <w:szCs w:val="24"/>
          <w:rtl/>
        </w:rPr>
        <w:t>الفلسطينيي</w:t>
      </w:r>
      <w:r>
        <w:rPr>
          <w:rFonts w:hint="eastAsia" w:ascii="Traditional Arabic" w:hAnsi="Traditional Arabic"/>
          <w:sz w:val="24"/>
          <w:szCs w:val="24"/>
          <w:rtl/>
        </w:rPr>
        <w:t>ن</w:t>
      </w:r>
      <w:r>
        <w:rPr>
          <w:rFonts w:ascii="Traditional Arabic" w:hAnsi="Traditional Arabic"/>
          <w:sz w:val="24"/>
          <w:szCs w:val="24"/>
          <w:rtl/>
        </w:rPr>
        <w:t xml:space="preserve"> داخل السوق المحلي أو القطاعين الخاص والعام في الخارج، بالإضافة إلى أحكام أخرى ذات علاقة بعمل المكتب، والتفتيش عليه، والعلاوات والبدلات التي يتقاضها </w:t>
      </w:r>
      <w:r>
        <w:rPr>
          <w:rFonts w:hint="cs" w:ascii="Traditional Arabic" w:hAnsi="Traditional Arabic"/>
          <w:sz w:val="24"/>
          <w:szCs w:val="24"/>
          <w:rtl/>
        </w:rPr>
        <w:t xml:space="preserve">المكتب </w:t>
      </w:r>
      <w:r>
        <w:rPr>
          <w:rFonts w:ascii="Traditional Arabic" w:hAnsi="Traditional Arabic"/>
          <w:sz w:val="24"/>
          <w:szCs w:val="24"/>
          <w:rtl/>
        </w:rPr>
        <w:t>من العامل وصاحب العمل، وسحب الترخيص منه في حال مخالفته لأحكام النظام.</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D3A31"/>
    <w:multiLevelType w:val="multilevel"/>
    <w:tmpl w:val="03FD3A3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48D475D"/>
    <w:multiLevelType w:val="multilevel"/>
    <w:tmpl w:val="048D475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50B21CE"/>
    <w:multiLevelType w:val="multilevel"/>
    <w:tmpl w:val="050B21C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B00248A"/>
    <w:multiLevelType w:val="multilevel"/>
    <w:tmpl w:val="0B00248A"/>
    <w:lvl w:ilvl="0" w:tentative="0">
      <w:start w:val="1"/>
      <w:numFmt w:val="decimal"/>
      <w:lvlText w:val="%1."/>
      <w:lvlJc w:val="left"/>
      <w:pPr>
        <w:ind w:left="720" w:hanging="360"/>
      </w:pPr>
      <w:rPr>
        <w:rFonts w:hint="default" w:ascii="Traditional Arabic" w:hAnsi="Traditional Arabic"/>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2491E87"/>
    <w:multiLevelType w:val="multilevel"/>
    <w:tmpl w:val="12491E8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5B15D96"/>
    <w:multiLevelType w:val="multilevel"/>
    <w:tmpl w:val="15B15D9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9EA4912"/>
    <w:multiLevelType w:val="multilevel"/>
    <w:tmpl w:val="19EA491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1A902E8F"/>
    <w:multiLevelType w:val="multilevel"/>
    <w:tmpl w:val="1A902E8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E3C204A"/>
    <w:multiLevelType w:val="multilevel"/>
    <w:tmpl w:val="1E3C204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EE55F08"/>
    <w:multiLevelType w:val="multilevel"/>
    <w:tmpl w:val="1EE55F0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184049F"/>
    <w:multiLevelType w:val="multilevel"/>
    <w:tmpl w:val="2184049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29A2B32"/>
    <w:multiLevelType w:val="multilevel"/>
    <w:tmpl w:val="229A2B3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8481D1B"/>
    <w:multiLevelType w:val="multilevel"/>
    <w:tmpl w:val="28481D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D677DA5"/>
    <w:multiLevelType w:val="multilevel"/>
    <w:tmpl w:val="2D677DA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D927B2C"/>
    <w:multiLevelType w:val="multilevel"/>
    <w:tmpl w:val="2D927B2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F2F6CE8"/>
    <w:multiLevelType w:val="multilevel"/>
    <w:tmpl w:val="2F2F6CE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4196ABD"/>
    <w:multiLevelType w:val="multilevel"/>
    <w:tmpl w:val="34196AB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59A21B2"/>
    <w:multiLevelType w:val="multilevel"/>
    <w:tmpl w:val="359A21B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363B3EBD"/>
    <w:multiLevelType w:val="multilevel"/>
    <w:tmpl w:val="363B3EB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C067D53"/>
    <w:multiLevelType w:val="multilevel"/>
    <w:tmpl w:val="3C067D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40DB421B"/>
    <w:multiLevelType w:val="multilevel"/>
    <w:tmpl w:val="40DB42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2C67AEC"/>
    <w:multiLevelType w:val="multilevel"/>
    <w:tmpl w:val="42C67AE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46B6712B"/>
    <w:multiLevelType w:val="multilevel"/>
    <w:tmpl w:val="46B6712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52735D6A"/>
    <w:multiLevelType w:val="multilevel"/>
    <w:tmpl w:val="52735D6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5B1D3F1D"/>
    <w:multiLevelType w:val="multilevel"/>
    <w:tmpl w:val="5B1D3F1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5DDA406A"/>
    <w:multiLevelType w:val="multilevel"/>
    <w:tmpl w:val="5DDA406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61873710"/>
    <w:multiLevelType w:val="multilevel"/>
    <w:tmpl w:val="61873710"/>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7">
    <w:nsid w:val="64B958E3"/>
    <w:multiLevelType w:val="multilevel"/>
    <w:tmpl w:val="64B958E3"/>
    <w:lvl w:ilvl="0" w:tentative="0">
      <w:start w:val="1"/>
      <w:numFmt w:val="arabicAlpha"/>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65C87BE4"/>
    <w:multiLevelType w:val="multilevel"/>
    <w:tmpl w:val="65C87BE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688F7CC7"/>
    <w:multiLevelType w:val="singleLevel"/>
    <w:tmpl w:val="688F7CC7"/>
    <w:lvl w:ilvl="0" w:tentative="0">
      <w:start w:val="4"/>
      <w:numFmt w:val="chosung"/>
      <w:lvlText w:val="-"/>
      <w:lvlJc w:val="left"/>
      <w:pPr>
        <w:tabs>
          <w:tab w:val="left" w:pos="360"/>
        </w:tabs>
        <w:ind w:left="360" w:hanging="360"/>
      </w:pPr>
      <w:rPr>
        <w:rFonts w:hint="default" w:cs="Times New Roman"/>
        <w:sz w:val="24"/>
      </w:rPr>
    </w:lvl>
  </w:abstractNum>
  <w:abstractNum w:abstractNumId="30">
    <w:nsid w:val="69082C0C"/>
    <w:multiLevelType w:val="multilevel"/>
    <w:tmpl w:val="69082C0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787E4424"/>
    <w:multiLevelType w:val="multilevel"/>
    <w:tmpl w:val="787E4424"/>
    <w:lvl w:ilvl="0" w:tentative="0">
      <w:start w:val="1"/>
      <w:numFmt w:val="decimal"/>
      <w:lvlText w:val="%1."/>
      <w:lvlJc w:val="left"/>
      <w:pPr>
        <w:ind w:left="720" w:hanging="360"/>
      </w:pPr>
      <w:rPr>
        <w:rFonts w:hint="default" w:ascii="Traditional Arabic" w:hAnsi="Traditional Arabic"/>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7B6347B5"/>
    <w:multiLevelType w:val="multilevel"/>
    <w:tmpl w:val="7B6347B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7EF26F5E"/>
    <w:multiLevelType w:val="multilevel"/>
    <w:tmpl w:val="7EF26F5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23"/>
  </w:num>
  <w:num w:numId="3">
    <w:abstractNumId w:val="28"/>
  </w:num>
  <w:num w:numId="4">
    <w:abstractNumId w:val="18"/>
  </w:num>
  <w:num w:numId="5">
    <w:abstractNumId w:val="26"/>
  </w:num>
  <w:num w:numId="6">
    <w:abstractNumId w:val="17"/>
  </w:num>
  <w:num w:numId="7">
    <w:abstractNumId w:val="25"/>
  </w:num>
  <w:num w:numId="8">
    <w:abstractNumId w:val="11"/>
  </w:num>
  <w:num w:numId="9">
    <w:abstractNumId w:val="7"/>
  </w:num>
  <w:num w:numId="10">
    <w:abstractNumId w:val="3"/>
  </w:num>
  <w:num w:numId="11">
    <w:abstractNumId w:val="31"/>
  </w:num>
  <w:num w:numId="12">
    <w:abstractNumId w:val="15"/>
  </w:num>
  <w:num w:numId="13">
    <w:abstractNumId w:val="20"/>
  </w:num>
  <w:num w:numId="14">
    <w:abstractNumId w:val="10"/>
  </w:num>
  <w:num w:numId="15">
    <w:abstractNumId w:val="8"/>
  </w:num>
  <w:num w:numId="16">
    <w:abstractNumId w:val="27"/>
  </w:num>
  <w:num w:numId="17">
    <w:abstractNumId w:val="19"/>
  </w:num>
  <w:num w:numId="18">
    <w:abstractNumId w:val="32"/>
  </w:num>
  <w:num w:numId="19">
    <w:abstractNumId w:val="0"/>
  </w:num>
  <w:num w:numId="20">
    <w:abstractNumId w:val="4"/>
  </w:num>
  <w:num w:numId="21">
    <w:abstractNumId w:val="5"/>
  </w:num>
  <w:num w:numId="22">
    <w:abstractNumId w:val="12"/>
  </w:num>
  <w:num w:numId="23">
    <w:abstractNumId w:val="22"/>
  </w:num>
  <w:num w:numId="24">
    <w:abstractNumId w:val="1"/>
  </w:num>
  <w:num w:numId="25">
    <w:abstractNumId w:val="16"/>
  </w:num>
  <w:num w:numId="26">
    <w:abstractNumId w:val="6"/>
  </w:num>
  <w:num w:numId="27">
    <w:abstractNumId w:val="30"/>
  </w:num>
  <w:num w:numId="28">
    <w:abstractNumId w:val="24"/>
  </w:num>
  <w:num w:numId="29">
    <w:abstractNumId w:val="9"/>
  </w:num>
  <w:num w:numId="30">
    <w:abstractNumId w:val="33"/>
  </w:num>
  <w:num w:numId="31">
    <w:abstractNumId w:val="14"/>
  </w:num>
  <w:num w:numId="32">
    <w:abstractNumId w:val="13"/>
  </w:num>
  <w:num w:numId="33">
    <w:abstractNumId w:val="21"/>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hyphenationZone w:val="360"/>
  <w:drawingGridHorizontalSpacing w:val="100"/>
  <w:drawingGridVerticalSpacing w:val="136"/>
  <w:displayHorizontalDrawingGridEvery w:val="0"/>
  <w:displayVerticalDrawingGridEvery w:val="2"/>
  <w:noPunctuationKerning w:val="1"/>
  <w:characterSpacingControl w:val="doNotCompress"/>
  <w:footnotePr>
    <w:footnote w:id="132"/>
    <w:footnote w:id="133"/>
  </w:footnotePr>
  <w:compa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5F2F"/>
    <w:rsid w:val="00012921"/>
    <w:rsid w:val="00014F44"/>
    <w:rsid w:val="00020DAC"/>
    <w:rsid w:val="0003232B"/>
    <w:rsid w:val="000412DE"/>
    <w:rsid w:val="00044C07"/>
    <w:rsid w:val="0006188B"/>
    <w:rsid w:val="00066D40"/>
    <w:rsid w:val="00073E6E"/>
    <w:rsid w:val="00081388"/>
    <w:rsid w:val="00084555"/>
    <w:rsid w:val="0009328E"/>
    <w:rsid w:val="000940B4"/>
    <w:rsid w:val="000A42C9"/>
    <w:rsid w:val="000B03E2"/>
    <w:rsid w:val="000B0A17"/>
    <w:rsid w:val="000B0A3C"/>
    <w:rsid w:val="000B209D"/>
    <w:rsid w:val="000B7BEB"/>
    <w:rsid w:val="000C6EE3"/>
    <w:rsid w:val="000D11CA"/>
    <w:rsid w:val="000E0339"/>
    <w:rsid w:val="000E1264"/>
    <w:rsid w:val="000E2E77"/>
    <w:rsid w:val="000E40A3"/>
    <w:rsid w:val="000E4BBB"/>
    <w:rsid w:val="000E54B6"/>
    <w:rsid w:val="000F6F8A"/>
    <w:rsid w:val="00103708"/>
    <w:rsid w:val="001046C3"/>
    <w:rsid w:val="00106D74"/>
    <w:rsid w:val="0011272B"/>
    <w:rsid w:val="001134D7"/>
    <w:rsid w:val="00117BCA"/>
    <w:rsid w:val="00117FBE"/>
    <w:rsid w:val="00120048"/>
    <w:rsid w:val="00131CC8"/>
    <w:rsid w:val="00133FFE"/>
    <w:rsid w:val="00134B7F"/>
    <w:rsid w:val="0013574B"/>
    <w:rsid w:val="001529FB"/>
    <w:rsid w:val="00155242"/>
    <w:rsid w:val="001564B9"/>
    <w:rsid w:val="00157AF7"/>
    <w:rsid w:val="00172C49"/>
    <w:rsid w:val="00176B8D"/>
    <w:rsid w:val="00177ADF"/>
    <w:rsid w:val="00182E01"/>
    <w:rsid w:val="00186002"/>
    <w:rsid w:val="00187A2B"/>
    <w:rsid w:val="00190F1A"/>
    <w:rsid w:val="00193C29"/>
    <w:rsid w:val="001971A2"/>
    <w:rsid w:val="001A43C7"/>
    <w:rsid w:val="001B5F46"/>
    <w:rsid w:val="001B6F96"/>
    <w:rsid w:val="001C3B8C"/>
    <w:rsid w:val="001C43B3"/>
    <w:rsid w:val="001F4DAB"/>
    <w:rsid w:val="00204D6E"/>
    <w:rsid w:val="00205F91"/>
    <w:rsid w:val="00206408"/>
    <w:rsid w:val="00223EB9"/>
    <w:rsid w:val="00230637"/>
    <w:rsid w:val="0023244E"/>
    <w:rsid w:val="002337DC"/>
    <w:rsid w:val="00243D44"/>
    <w:rsid w:val="0024489B"/>
    <w:rsid w:val="00252943"/>
    <w:rsid w:val="00255651"/>
    <w:rsid w:val="00265CE9"/>
    <w:rsid w:val="002666BD"/>
    <w:rsid w:val="002740C3"/>
    <w:rsid w:val="002742EE"/>
    <w:rsid w:val="002752B7"/>
    <w:rsid w:val="00275590"/>
    <w:rsid w:val="00282FA3"/>
    <w:rsid w:val="00284C80"/>
    <w:rsid w:val="002A0498"/>
    <w:rsid w:val="002B7236"/>
    <w:rsid w:val="002C39F9"/>
    <w:rsid w:val="002C6150"/>
    <w:rsid w:val="002D7367"/>
    <w:rsid w:val="002E0F40"/>
    <w:rsid w:val="002E3F15"/>
    <w:rsid w:val="002E68F1"/>
    <w:rsid w:val="002F50B0"/>
    <w:rsid w:val="002F7F36"/>
    <w:rsid w:val="00302B19"/>
    <w:rsid w:val="00304787"/>
    <w:rsid w:val="00304ABD"/>
    <w:rsid w:val="00313632"/>
    <w:rsid w:val="003236C8"/>
    <w:rsid w:val="00323CFD"/>
    <w:rsid w:val="003411C2"/>
    <w:rsid w:val="00347D2F"/>
    <w:rsid w:val="003569E3"/>
    <w:rsid w:val="00394E4A"/>
    <w:rsid w:val="003A6F7D"/>
    <w:rsid w:val="003B1CAC"/>
    <w:rsid w:val="003B3626"/>
    <w:rsid w:val="003C127C"/>
    <w:rsid w:val="003C39CF"/>
    <w:rsid w:val="003C6A7F"/>
    <w:rsid w:val="003D1C9A"/>
    <w:rsid w:val="003E77B8"/>
    <w:rsid w:val="0041099A"/>
    <w:rsid w:val="00411982"/>
    <w:rsid w:val="00414F43"/>
    <w:rsid w:val="004179C0"/>
    <w:rsid w:val="00422375"/>
    <w:rsid w:val="00423966"/>
    <w:rsid w:val="004265E5"/>
    <w:rsid w:val="00443B49"/>
    <w:rsid w:val="00450069"/>
    <w:rsid w:val="00456BA8"/>
    <w:rsid w:val="004573F4"/>
    <w:rsid w:val="004577E3"/>
    <w:rsid w:val="004626CF"/>
    <w:rsid w:val="00470934"/>
    <w:rsid w:val="004B59DC"/>
    <w:rsid w:val="004B7612"/>
    <w:rsid w:val="004B7E6C"/>
    <w:rsid w:val="004C149B"/>
    <w:rsid w:val="004C273D"/>
    <w:rsid w:val="004C536A"/>
    <w:rsid w:val="004D58EC"/>
    <w:rsid w:val="004D5BC8"/>
    <w:rsid w:val="004E301D"/>
    <w:rsid w:val="004F3509"/>
    <w:rsid w:val="004F65AE"/>
    <w:rsid w:val="00505500"/>
    <w:rsid w:val="005071A0"/>
    <w:rsid w:val="00517B41"/>
    <w:rsid w:val="00530E79"/>
    <w:rsid w:val="00540A35"/>
    <w:rsid w:val="00567837"/>
    <w:rsid w:val="00571DB7"/>
    <w:rsid w:val="00574A42"/>
    <w:rsid w:val="0057597F"/>
    <w:rsid w:val="00575DE9"/>
    <w:rsid w:val="0058237F"/>
    <w:rsid w:val="00584DDC"/>
    <w:rsid w:val="005A31BB"/>
    <w:rsid w:val="005C17DD"/>
    <w:rsid w:val="005C7286"/>
    <w:rsid w:val="005C7E8A"/>
    <w:rsid w:val="005D044F"/>
    <w:rsid w:val="005D6295"/>
    <w:rsid w:val="005E0317"/>
    <w:rsid w:val="005E670F"/>
    <w:rsid w:val="00600C55"/>
    <w:rsid w:val="00604881"/>
    <w:rsid w:val="006059BF"/>
    <w:rsid w:val="00612E39"/>
    <w:rsid w:val="00621505"/>
    <w:rsid w:val="006222F5"/>
    <w:rsid w:val="00636C5D"/>
    <w:rsid w:val="00650689"/>
    <w:rsid w:val="006561F7"/>
    <w:rsid w:val="00657588"/>
    <w:rsid w:val="0066655F"/>
    <w:rsid w:val="006668EA"/>
    <w:rsid w:val="006778B2"/>
    <w:rsid w:val="00687727"/>
    <w:rsid w:val="006932E1"/>
    <w:rsid w:val="00693673"/>
    <w:rsid w:val="006A5B10"/>
    <w:rsid w:val="006A7FE9"/>
    <w:rsid w:val="006B38E7"/>
    <w:rsid w:val="006B4A30"/>
    <w:rsid w:val="006C4D18"/>
    <w:rsid w:val="006C57B2"/>
    <w:rsid w:val="006C5EEF"/>
    <w:rsid w:val="006E3204"/>
    <w:rsid w:val="006E3B78"/>
    <w:rsid w:val="006E7860"/>
    <w:rsid w:val="007045D4"/>
    <w:rsid w:val="0071162B"/>
    <w:rsid w:val="00713CA1"/>
    <w:rsid w:val="00720E9F"/>
    <w:rsid w:val="007214A7"/>
    <w:rsid w:val="00734656"/>
    <w:rsid w:val="007401BC"/>
    <w:rsid w:val="007427E1"/>
    <w:rsid w:val="00747A0C"/>
    <w:rsid w:val="00760753"/>
    <w:rsid w:val="00764878"/>
    <w:rsid w:val="00764D9D"/>
    <w:rsid w:val="00771632"/>
    <w:rsid w:val="00771BBE"/>
    <w:rsid w:val="00786386"/>
    <w:rsid w:val="007B0082"/>
    <w:rsid w:val="007B1BCE"/>
    <w:rsid w:val="007C5E0A"/>
    <w:rsid w:val="007D10A8"/>
    <w:rsid w:val="007D14C7"/>
    <w:rsid w:val="007F6CA6"/>
    <w:rsid w:val="00803FB1"/>
    <w:rsid w:val="00810866"/>
    <w:rsid w:val="00812DE9"/>
    <w:rsid w:val="0081503E"/>
    <w:rsid w:val="00830C1F"/>
    <w:rsid w:val="00831CB5"/>
    <w:rsid w:val="00842A00"/>
    <w:rsid w:val="00846EFA"/>
    <w:rsid w:val="008500D8"/>
    <w:rsid w:val="008506A3"/>
    <w:rsid w:val="00857ABA"/>
    <w:rsid w:val="00861DF2"/>
    <w:rsid w:val="008710F2"/>
    <w:rsid w:val="00885C51"/>
    <w:rsid w:val="008910EF"/>
    <w:rsid w:val="00894216"/>
    <w:rsid w:val="008A2057"/>
    <w:rsid w:val="008A6A8F"/>
    <w:rsid w:val="008C6686"/>
    <w:rsid w:val="008D3575"/>
    <w:rsid w:val="008F50C5"/>
    <w:rsid w:val="00911479"/>
    <w:rsid w:val="00927799"/>
    <w:rsid w:val="00941F6D"/>
    <w:rsid w:val="00941FEC"/>
    <w:rsid w:val="00954637"/>
    <w:rsid w:val="00975113"/>
    <w:rsid w:val="0099166F"/>
    <w:rsid w:val="009A7990"/>
    <w:rsid w:val="009B0797"/>
    <w:rsid w:val="009B2608"/>
    <w:rsid w:val="009B7BEB"/>
    <w:rsid w:val="009C0C38"/>
    <w:rsid w:val="009C10EB"/>
    <w:rsid w:val="009C40F4"/>
    <w:rsid w:val="009C4ECC"/>
    <w:rsid w:val="009D596D"/>
    <w:rsid w:val="009D5B53"/>
    <w:rsid w:val="009E30F9"/>
    <w:rsid w:val="009E5F76"/>
    <w:rsid w:val="009E6E3A"/>
    <w:rsid w:val="00A02CC3"/>
    <w:rsid w:val="00A05F7B"/>
    <w:rsid w:val="00A11173"/>
    <w:rsid w:val="00A13076"/>
    <w:rsid w:val="00A226EB"/>
    <w:rsid w:val="00A2292C"/>
    <w:rsid w:val="00A24007"/>
    <w:rsid w:val="00A31F1E"/>
    <w:rsid w:val="00A35D64"/>
    <w:rsid w:val="00A364B0"/>
    <w:rsid w:val="00A40CF4"/>
    <w:rsid w:val="00A66FDD"/>
    <w:rsid w:val="00A7229C"/>
    <w:rsid w:val="00A746B5"/>
    <w:rsid w:val="00A87F69"/>
    <w:rsid w:val="00A93EE4"/>
    <w:rsid w:val="00A953A7"/>
    <w:rsid w:val="00AA3ED7"/>
    <w:rsid w:val="00AA4A1D"/>
    <w:rsid w:val="00AB0525"/>
    <w:rsid w:val="00AB0D85"/>
    <w:rsid w:val="00AB2CA5"/>
    <w:rsid w:val="00AC0BD9"/>
    <w:rsid w:val="00AC5201"/>
    <w:rsid w:val="00AC7886"/>
    <w:rsid w:val="00AD3E60"/>
    <w:rsid w:val="00AE5418"/>
    <w:rsid w:val="00AF3870"/>
    <w:rsid w:val="00B027F7"/>
    <w:rsid w:val="00B03C0D"/>
    <w:rsid w:val="00B13E82"/>
    <w:rsid w:val="00B2249E"/>
    <w:rsid w:val="00B2444A"/>
    <w:rsid w:val="00B25F2F"/>
    <w:rsid w:val="00B26E75"/>
    <w:rsid w:val="00B41CC2"/>
    <w:rsid w:val="00B42620"/>
    <w:rsid w:val="00B616F5"/>
    <w:rsid w:val="00B652EE"/>
    <w:rsid w:val="00B66313"/>
    <w:rsid w:val="00B66CFA"/>
    <w:rsid w:val="00B775DC"/>
    <w:rsid w:val="00B77DAF"/>
    <w:rsid w:val="00B819FA"/>
    <w:rsid w:val="00B83445"/>
    <w:rsid w:val="00B93756"/>
    <w:rsid w:val="00B96929"/>
    <w:rsid w:val="00BA5739"/>
    <w:rsid w:val="00BC3AFB"/>
    <w:rsid w:val="00BC564E"/>
    <w:rsid w:val="00BE1403"/>
    <w:rsid w:val="00BE7D5C"/>
    <w:rsid w:val="00BF1109"/>
    <w:rsid w:val="00BF5875"/>
    <w:rsid w:val="00C4176D"/>
    <w:rsid w:val="00C43413"/>
    <w:rsid w:val="00C512F7"/>
    <w:rsid w:val="00C5254B"/>
    <w:rsid w:val="00C65F15"/>
    <w:rsid w:val="00C66000"/>
    <w:rsid w:val="00C722C0"/>
    <w:rsid w:val="00C74D34"/>
    <w:rsid w:val="00C820E0"/>
    <w:rsid w:val="00C911FA"/>
    <w:rsid w:val="00C92065"/>
    <w:rsid w:val="00C93C62"/>
    <w:rsid w:val="00CA043D"/>
    <w:rsid w:val="00CA18DF"/>
    <w:rsid w:val="00CA396B"/>
    <w:rsid w:val="00CC5E3C"/>
    <w:rsid w:val="00CD286C"/>
    <w:rsid w:val="00CD6F41"/>
    <w:rsid w:val="00CD79F6"/>
    <w:rsid w:val="00CE3E35"/>
    <w:rsid w:val="00CE56DD"/>
    <w:rsid w:val="00CF417E"/>
    <w:rsid w:val="00D02152"/>
    <w:rsid w:val="00D04C7A"/>
    <w:rsid w:val="00D10632"/>
    <w:rsid w:val="00D20C3B"/>
    <w:rsid w:val="00D23840"/>
    <w:rsid w:val="00D276C2"/>
    <w:rsid w:val="00D30B13"/>
    <w:rsid w:val="00D37E0D"/>
    <w:rsid w:val="00D405C4"/>
    <w:rsid w:val="00D460F9"/>
    <w:rsid w:val="00D5139A"/>
    <w:rsid w:val="00D63426"/>
    <w:rsid w:val="00D84027"/>
    <w:rsid w:val="00DA70C3"/>
    <w:rsid w:val="00DB4AAA"/>
    <w:rsid w:val="00DB5BDF"/>
    <w:rsid w:val="00DC14B4"/>
    <w:rsid w:val="00DE5F8D"/>
    <w:rsid w:val="00DE6074"/>
    <w:rsid w:val="00DE77C3"/>
    <w:rsid w:val="00DF0B38"/>
    <w:rsid w:val="00DF7A29"/>
    <w:rsid w:val="00DF7CF4"/>
    <w:rsid w:val="00E01BF5"/>
    <w:rsid w:val="00E07CF6"/>
    <w:rsid w:val="00E15997"/>
    <w:rsid w:val="00E22B58"/>
    <w:rsid w:val="00E26726"/>
    <w:rsid w:val="00E34AAE"/>
    <w:rsid w:val="00E368E4"/>
    <w:rsid w:val="00E46D2C"/>
    <w:rsid w:val="00E52C30"/>
    <w:rsid w:val="00E61CC2"/>
    <w:rsid w:val="00E7253F"/>
    <w:rsid w:val="00E8570B"/>
    <w:rsid w:val="00E90A95"/>
    <w:rsid w:val="00EB07CE"/>
    <w:rsid w:val="00EB2735"/>
    <w:rsid w:val="00EB3EC0"/>
    <w:rsid w:val="00EC4376"/>
    <w:rsid w:val="00EC5E20"/>
    <w:rsid w:val="00ED1C01"/>
    <w:rsid w:val="00ED1FD7"/>
    <w:rsid w:val="00EE4D36"/>
    <w:rsid w:val="00EE5047"/>
    <w:rsid w:val="00EF1384"/>
    <w:rsid w:val="00F0787F"/>
    <w:rsid w:val="00F14787"/>
    <w:rsid w:val="00F224CB"/>
    <w:rsid w:val="00F23A2C"/>
    <w:rsid w:val="00F240CE"/>
    <w:rsid w:val="00F2469A"/>
    <w:rsid w:val="00F346EF"/>
    <w:rsid w:val="00F35C11"/>
    <w:rsid w:val="00F41F1B"/>
    <w:rsid w:val="00F45FA0"/>
    <w:rsid w:val="00F619A1"/>
    <w:rsid w:val="00F6282F"/>
    <w:rsid w:val="00F66002"/>
    <w:rsid w:val="00F66C07"/>
    <w:rsid w:val="00F718A6"/>
    <w:rsid w:val="00F71C1F"/>
    <w:rsid w:val="00F71FD2"/>
    <w:rsid w:val="00F8200D"/>
    <w:rsid w:val="00F846C1"/>
    <w:rsid w:val="00F85C53"/>
    <w:rsid w:val="00FA0CC2"/>
    <w:rsid w:val="00FB16FC"/>
    <w:rsid w:val="00FB1CDE"/>
    <w:rsid w:val="00FB3A06"/>
    <w:rsid w:val="00FC08E6"/>
    <w:rsid w:val="00FC3693"/>
    <w:rsid w:val="00FD021B"/>
    <w:rsid w:val="00FD206D"/>
    <w:rsid w:val="00FE09B3"/>
    <w:rsid w:val="00FE22C5"/>
    <w:rsid w:val="00FE6D9E"/>
    <w:rsid w:val="00FE7E4C"/>
    <w:rsid w:val="00FF1920"/>
    <w:rsid w:val="00FF3A08"/>
    <w:rsid w:val="00FF68AD"/>
    <w:rsid w:val="6DBA254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raditional Arab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ind w:left="0" w:right="0"/>
      <w:jc w:val="left"/>
    </w:pPr>
    <w:rPr>
      <w:szCs w:val="24"/>
      <w:lang w:val="en-US" w:eastAsia="en-US" w:bidi="ar-SA"/>
    </w:rPr>
  </w:style>
  <w:style w:type="paragraph" w:styleId="2">
    <w:name w:val="heading 1"/>
    <w:basedOn w:val="1"/>
    <w:next w:val="1"/>
    <w:qFormat/>
    <w:uiPriority w:val="0"/>
    <w:pPr>
      <w:keepNext/>
      <w:ind w:left="0" w:right="0"/>
      <w:jc w:val="left"/>
      <w:outlineLvl w:val="0"/>
    </w:pPr>
    <w:rPr>
      <w:sz w:val="24"/>
      <w:szCs w:val="28"/>
    </w:rPr>
  </w:style>
  <w:style w:type="paragraph" w:styleId="3">
    <w:name w:val="heading 2"/>
    <w:basedOn w:val="1"/>
    <w:next w:val="1"/>
    <w:qFormat/>
    <w:uiPriority w:val="0"/>
    <w:pPr>
      <w:keepNext/>
      <w:outlineLvl w:val="1"/>
    </w:pPr>
    <w:rPr>
      <w:rFonts w:cs="Simplified Arabic"/>
      <w:szCs w:val="28"/>
      <w:lang w:eastAsia="en-US"/>
    </w:rPr>
  </w:style>
  <w:style w:type="character" w:default="1" w:styleId="4">
    <w:name w:val="Default Paragraph Font"/>
    <w:semiHidden/>
    <w:uiPriority w:val="0"/>
  </w:style>
  <w:style w:type="table" w:default="1" w:styleId="5">
    <w:name w:val="Normal Table"/>
    <w:semiHidden/>
    <w:unhideWhenUsed/>
    <w:uiPriority w:val="99"/>
    <w:tblPr>
      <w:tblStyle w:val="5"/>
      <w:tblCellMar>
        <w:top w:w="0" w:type="dxa"/>
        <w:left w:w="108" w:type="dxa"/>
        <w:bottom w:w="0" w:type="dxa"/>
        <w:right w:w="108" w:type="dxa"/>
      </w:tblCellMar>
    </w:tblPr>
    <w:trPr>
      <w:wBefore w:w="0" w:type="dxa"/>
    </w:trPr>
  </w:style>
  <w:style w:type="paragraph" w:styleId="6">
    <w:name w:val="Block Text"/>
    <w:basedOn w:val="1"/>
    <w:semiHidden/>
    <w:uiPriority w:val="0"/>
    <w:pPr>
      <w:ind w:left="2160" w:right="1200" w:hanging="2160"/>
    </w:pPr>
    <w:rPr>
      <w:rFonts w:cs="Simplified Arabic"/>
      <w:sz w:val="24"/>
      <w:lang w:eastAsia="en-US"/>
    </w:rPr>
  </w:style>
  <w:style w:type="character" w:styleId="7">
    <w:name w:val="endnote reference"/>
    <w:basedOn w:val="4"/>
    <w:semiHidden/>
    <w:unhideWhenUsed/>
    <w:uiPriority w:val="99"/>
    <w:rPr>
      <w:vertAlign w:val="superscript"/>
    </w:rPr>
  </w:style>
  <w:style w:type="paragraph" w:styleId="8">
    <w:name w:val="endnote text"/>
    <w:basedOn w:val="1"/>
    <w:link w:val="11"/>
    <w:semiHidden/>
    <w:unhideWhenUsed/>
    <w:uiPriority w:val="99"/>
    <w:pPr>
      <w:ind w:left="0" w:right="0"/>
      <w:jc w:val="right"/>
    </w:pPr>
    <w:rPr>
      <w:szCs w:val="20"/>
    </w:rPr>
  </w:style>
  <w:style w:type="character" w:styleId="9">
    <w:name w:val="footnote reference"/>
    <w:basedOn w:val="4"/>
    <w:semiHidden/>
    <w:unhideWhenUsed/>
    <w:uiPriority w:val="99"/>
    <w:rPr>
      <w:vertAlign w:val="superscript"/>
    </w:rPr>
  </w:style>
  <w:style w:type="paragraph" w:styleId="10">
    <w:name w:val="footnote text"/>
    <w:basedOn w:val="1"/>
    <w:link w:val="12"/>
    <w:unhideWhenUsed/>
    <w:uiPriority w:val="99"/>
    <w:pPr>
      <w:ind w:left="0" w:right="0"/>
      <w:jc w:val="right"/>
    </w:pPr>
    <w:rPr>
      <w:szCs w:val="20"/>
    </w:rPr>
  </w:style>
  <w:style w:type="character" w:customStyle="1" w:styleId="11">
    <w:name w:val="Endnote Text Char"/>
    <w:basedOn w:val="4"/>
    <w:link w:val="8"/>
    <w:semiHidden/>
    <w:uiPriority w:val="99"/>
  </w:style>
  <w:style w:type="character" w:customStyle="1" w:styleId="12">
    <w:name w:val="Footnote Text Char"/>
    <w:basedOn w:val="4"/>
    <w:link w:val="10"/>
    <w:uiPriority w:val="99"/>
  </w:style>
  <w:style w:type="paragraph" w:styleId="13">
    <w:name w:val="List Paragraph"/>
    <w:basedOn w:val="1"/>
    <w:qFormat/>
    <w:uiPriority w:val="34"/>
    <w:pPr>
      <w:bidi w:val="0"/>
      <w:spacing w:after="200" w:line="276" w:lineRule="auto"/>
      <w:ind w:left="720"/>
      <w:contextualSpacing/>
      <w:jc w:val="left"/>
    </w:pPr>
    <w:rPr>
      <w:rFonts w:ascii="Calibri" w:hAnsi="Calibri" w:eastAsia="Calibri" w:cs="Arial"/>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BZU</Company>
  <Pages>38</Pages>
  <Words>7257</Words>
  <Characters>41368</Characters>
  <Lines>344</Lines>
  <Paragraphs>97</Paragraphs>
  <TotalTime>0</TotalTime>
  <ScaleCrop>false</ScaleCrop>
  <LinksUpToDate>false</LinksUpToDate>
  <CharactersWithSpaces>48528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2019-09-25T08:33:00Z</dcterms:created>
  <dc:creator>mdalal</dc:creator>
  <cp:lastModifiedBy>Sohaib Badaha</cp:lastModifiedBy>
  <dcterms:modified xsi:type="dcterms:W3CDTF">2026-04-07T11:13:52Z</dcterms:modified>
  <dc:title>قانون العمل رقم (7) لسنة 2000م</dc:title>
  <cp:revision>284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B15ED12D84794A8E98A467610B1F2A09_13</vt:lpwstr>
  </property>
</Properties>
</file>