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463D4F">
      <w:pPr>
        <w:bidi/>
        <w:ind w:left="0" w:right="0"/>
        <w:jc w:val="left"/>
        <w:rPr>
          <w:rFonts w:hint="cs" w:cs="Simplified Arabic"/>
          <w:b/>
          <w:bCs/>
          <w:rtl/>
        </w:rPr>
      </w:pPr>
      <w:bookmarkStart w:id="0" w:name="_GoBack"/>
      <w:bookmarkEnd w:id="0"/>
      <w:r>
        <w:rPr>
          <w:rFonts w:hint="cs" w:cs="Simplified Arabic"/>
          <w:b/>
          <w:bCs/>
          <w:rtl/>
        </w:rPr>
        <w:t>قرار مجلس الوزراء رقم (168) لسنة 2004م</w:t>
      </w:r>
    </w:p>
    <w:p w14:paraId="6314BB9B">
      <w:pPr>
        <w:bidi/>
        <w:ind w:left="0" w:right="0"/>
        <w:jc w:val="left"/>
        <w:rPr>
          <w:rFonts w:hint="cs" w:cs="Simplified Arabic"/>
          <w:b/>
          <w:bCs/>
          <w:rtl/>
        </w:rPr>
      </w:pPr>
      <w:r>
        <w:rPr>
          <w:rFonts w:hint="cs" w:cs="Simplified Arabic"/>
          <w:b/>
          <w:bCs/>
          <w:rtl/>
        </w:rPr>
        <w:t>بنظام شروط وإجراءات ترخيص مؤسسات التدريب المهني الخاصة طبقا لقانون العمل رقم (7) لسنة 2000م</w:t>
      </w:r>
    </w:p>
    <w:p w14:paraId="43EA0ECE">
      <w:pPr>
        <w:bidi/>
        <w:ind w:left="0" w:right="0"/>
        <w:jc w:val="left"/>
        <w:rPr>
          <w:rFonts w:hint="cs" w:cs="Simplified Arabic"/>
          <w:rtl/>
        </w:rPr>
      </w:pPr>
    </w:p>
    <w:p w14:paraId="1F158949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مجلس الوزراء</w:t>
      </w:r>
    </w:p>
    <w:p w14:paraId="4B4954EC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بعد الاطلاع على قانون العمل رقم (7) لسنة 2000م، ولا سيما المادة (22) منه،</w:t>
      </w:r>
    </w:p>
    <w:p w14:paraId="105650EC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وعلى ما عرضه وزير العمل،</w:t>
      </w:r>
    </w:p>
    <w:p w14:paraId="14691247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 xml:space="preserve">وبناء على ما أقره مجلس الوزراء في جلسته المنعقدة بتاريخ 12/7/2004م </w:t>
      </w:r>
    </w:p>
    <w:p w14:paraId="6F291F35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قرر ما يلي:</w:t>
      </w:r>
    </w:p>
    <w:p w14:paraId="74A089FA">
      <w:pPr>
        <w:bidi/>
        <w:ind w:left="0" w:right="0"/>
        <w:jc w:val="left"/>
        <w:rPr>
          <w:rFonts w:hint="cs" w:cs="Simplified Arabic"/>
          <w:rtl/>
        </w:rPr>
      </w:pPr>
    </w:p>
    <w:p w14:paraId="07B946BA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مادة (1)</w:t>
      </w:r>
    </w:p>
    <w:p w14:paraId="19FA78DB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لغايات تطبيق أحكام هذا النظام يكون للكلمات والعبارات التالية المعاني المخصصة لها أدناه ما لم تدل القرينة على خلاف ذلك.</w:t>
      </w:r>
    </w:p>
    <w:p w14:paraId="7E66581A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المؤسسة: مؤسسة التدريب المهني الخاصة.</w:t>
      </w:r>
    </w:p>
    <w:p w14:paraId="369BD4FC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لجنة الترخيص: لجة الترخيص التي يشكلها وزير العمل بموجب أحكام هذا النظام.</w:t>
      </w:r>
    </w:p>
    <w:p w14:paraId="716983F5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الإدارة العامة: الإدارة العامة للتدريب المهني في الوزارة.</w:t>
      </w:r>
    </w:p>
    <w:p w14:paraId="7141C460">
      <w:pPr>
        <w:bidi/>
        <w:ind w:left="0" w:right="0"/>
        <w:jc w:val="left"/>
        <w:rPr>
          <w:rFonts w:hint="cs" w:cs="Simplified Arabic"/>
          <w:rtl/>
        </w:rPr>
      </w:pPr>
    </w:p>
    <w:p w14:paraId="47DCA891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مادة (2)</w:t>
      </w:r>
    </w:p>
    <w:p w14:paraId="0A4BAF36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ترخص المؤسسة وفق الشروط التالية:</w:t>
      </w:r>
    </w:p>
    <w:p w14:paraId="61E8FC69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أ. أن يكون صاحب المؤسسة شخصا طبيعيا حسن السيرة والسلوك، أو اعتباريا أسس وفق الأصول القانونية.</w:t>
      </w:r>
    </w:p>
    <w:p w14:paraId="106B9BF3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ب. أن يكون مديرها المسئول مؤهلا، ومتفرغا بشكل كامل للإشراف وإدارة المؤسسة وأن لا يقل عمره عن ثلاثين عاما.</w:t>
      </w:r>
    </w:p>
    <w:p w14:paraId="49BF2722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ج. أن يكون بناء ومساحة وأقسام المؤسسة متناسبة والبرامج التدريبية التي تنفذها، وذلك وفق تعليمات تصدرها الوزارة بهذا الشأن.</w:t>
      </w:r>
    </w:p>
    <w:p w14:paraId="21326394">
      <w:pPr>
        <w:bidi/>
        <w:ind w:left="0" w:right="0"/>
        <w:jc w:val="left"/>
        <w:rPr>
          <w:rFonts w:hint="cs" w:cs="Simplified Arabic"/>
          <w:rtl/>
        </w:rPr>
      </w:pPr>
    </w:p>
    <w:p w14:paraId="2D156432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مادة 03)</w:t>
      </w:r>
    </w:p>
    <w:p w14:paraId="7070571B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ترخص برامج التدريب المهني إذا توافرت التجهيزات التقنية، والترتيبات الإدارية، والمناهج والعملية والنظرية والكادر التدريبي اللازم لتنفيذ البرامج التدريبية وذلك وفق التعليمات التي تضعها الوزارة.</w:t>
      </w:r>
    </w:p>
    <w:p w14:paraId="31E126CB">
      <w:pPr>
        <w:bidi/>
        <w:ind w:left="0" w:right="0"/>
        <w:jc w:val="left"/>
        <w:rPr>
          <w:rFonts w:hint="cs" w:cs="Simplified Arabic"/>
          <w:rtl/>
        </w:rPr>
      </w:pPr>
    </w:p>
    <w:p w14:paraId="440F4AB8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مادة (4)</w:t>
      </w:r>
    </w:p>
    <w:p w14:paraId="7EAEE8A8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أ. بقرار من الوزير تشكل لجنة للنظر في طلبات الترخيص.</w:t>
      </w:r>
    </w:p>
    <w:p w14:paraId="34073050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ب. ترفع اللجنة توصياتها للوزير مدعمة بأسباب القبول أو الرفض.</w:t>
      </w:r>
    </w:p>
    <w:p w14:paraId="0160BE67">
      <w:pPr>
        <w:bidi/>
        <w:ind w:left="0" w:right="0"/>
        <w:jc w:val="left"/>
        <w:rPr>
          <w:rFonts w:hint="cs" w:cs="Simplified Arabic"/>
          <w:rtl/>
        </w:rPr>
      </w:pPr>
    </w:p>
    <w:p w14:paraId="7B8A0F8B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مادة (5)</w:t>
      </w:r>
    </w:p>
    <w:p w14:paraId="7A19F4A5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يمنح الترخيص وفق الإجراءات التالية:</w:t>
      </w:r>
    </w:p>
    <w:p w14:paraId="1DC94A25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أ. يقدم طلب الترخيص وفق النموذج المعد لذلك مرفقا بالوثائق والمستندات التي تحددها الوزارة.</w:t>
      </w:r>
    </w:p>
    <w:p w14:paraId="232D64C0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ب. تدرس لجنة الترخيص الطلب بعد زيارة الموقع وتصدر توصياتها خلال (شهر) من تاريخ تقديم الطلب.</w:t>
      </w:r>
    </w:p>
    <w:p w14:paraId="382700B5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ج. بناء على توصيات اللجنة تصدر شهادة الترخيص بقرار من الوزير أو من يفوضه من الإدارة العامة.</w:t>
      </w:r>
    </w:p>
    <w:p w14:paraId="24F58782">
      <w:pPr>
        <w:bidi/>
        <w:ind w:left="0" w:right="0"/>
        <w:jc w:val="left"/>
        <w:rPr>
          <w:rFonts w:hint="cs" w:cs="Simplified Arabic"/>
          <w:rtl/>
        </w:rPr>
      </w:pPr>
    </w:p>
    <w:p w14:paraId="5C3AD14D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مادة (6)</w:t>
      </w:r>
    </w:p>
    <w:p w14:paraId="045588A7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أ. تمنح الوزارة المؤسسة ترخيصا لمدة سنة واحدة.</w:t>
      </w:r>
    </w:p>
    <w:p w14:paraId="329D84E6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ب. يجوز للوزارة أن تقبل تجديد الترخيص لسنة أخرى أو لمدة تتجاوز السنة وفقا لتقديراتها.</w:t>
      </w:r>
    </w:p>
    <w:p w14:paraId="6EDF47C9">
      <w:pPr>
        <w:bidi/>
        <w:ind w:left="0" w:right="0"/>
        <w:jc w:val="left"/>
        <w:rPr>
          <w:rFonts w:hint="cs" w:cs="Simplified Arabic"/>
          <w:rtl/>
        </w:rPr>
      </w:pPr>
    </w:p>
    <w:p w14:paraId="0BC05D26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مادة (7)</w:t>
      </w:r>
    </w:p>
    <w:p w14:paraId="1E8EE563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مع مراعاة ما ورد في الفقرة (ب) من المادة السابقة تتقدم المؤسسة بطلب تجديد ترخيصها قبل شهرين على الأقل من انتهاء مدة الترخيص.</w:t>
      </w:r>
    </w:p>
    <w:p w14:paraId="3C722AC8">
      <w:pPr>
        <w:bidi/>
        <w:ind w:left="0" w:right="0"/>
        <w:jc w:val="left"/>
        <w:rPr>
          <w:rFonts w:hint="cs" w:cs="Simplified Arabic"/>
          <w:rtl/>
        </w:rPr>
      </w:pPr>
    </w:p>
    <w:p w14:paraId="5C705C43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مادة (8)</w:t>
      </w:r>
    </w:p>
    <w:p w14:paraId="5C4977A4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تخضع المؤسسة للجزاءات المنصوص عليها في المادة (22) من القانون إذا أخلت بالشروط العامة أو الخاصة الواجب الالتزام بها.</w:t>
      </w:r>
    </w:p>
    <w:p w14:paraId="60BA76CF">
      <w:pPr>
        <w:bidi/>
        <w:ind w:left="0" w:right="0"/>
        <w:jc w:val="left"/>
        <w:rPr>
          <w:rFonts w:hint="cs" w:cs="Simplified Arabic"/>
          <w:rtl/>
        </w:rPr>
      </w:pPr>
    </w:p>
    <w:p w14:paraId="1FB1D758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مادة (9)</w:t>
      </w:r>
    </w:p>
    <w:p w14:paraId="7A92C722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يلغى كل ما يخالف أحكام هذا النظام.</w:t>
      </w:r>
    </w:p>
    <w:p w14:paraId="477475A5">
      <w:pPr>
        <w:bidi/>
        <w:ind w:left="0" w:right="0"/>
        <w:jc w:val="left"/>
        <w:rPr>
          <w:rFonts w:hint="cs" w:cs="Simplified Arabic"/>
          <w:rtl/>
        </w:rPr>
      </w:pPr>
    </w:p>
    <w:p w14:paraId="5D32A4D0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مادة (10)</w:t>
      </w:r>
    </w:p>
    <w:p w14:paraId="0AC3CEA3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على جميع الجهات المختصة كل فيما يخصه تنفيذ أحكام هذا النظام، ويعمل به من تاريخ نشره في الجريدة الرسمية.</w:t>
      </w:r>
    </w:p>
    <w:p w14:paraId="33B541D2">
      <w:pPr>
        <w:bidi/>
        <w:ind w:left="0" w:right="0"/>
        <w:jc w:val="left"/>
        <w:rPr>
          <w:rFonts w:hint="cs" w:cs="Simplified Arabic"/>
          <w:rtl/>
        </w:rPr>
      </w:pPr>
    </w:p>
    <w:p w14:paraId="667C9663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صدر في مدينة رام الله بتاريخ: 12/ يوليو/ 2004 ميلادية.</w:t>
      </w:r>
    </w:p>
    <w:p w14:paraId="26D18201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الموافق: 25/ جماد أول/ 1425 هجرية.</w:t>
      </w:r>
    </w:p>
    <w:p w14:paraId="4D1B587D">
      <w:pPr>
        <w:bidi/>
        <w:ind w:left="0" w:right="0"/>
        <w:jc w:val="left"/>
        <w:rPr>
          <w:rFonts w:hint="cs" w:cs="Simplified Arabic"/>
          <w:rtl/>
        </w:rPr>
      </w:pPr>
    </w:p>
    <w:p w14:paraId="23DEEA90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أحمد قريع</w:t>
      </w:r>
    </w:p>
    <w:p w14:paraId="0B0E8971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رئيس مجلس الوزراء</w:t>
      </w:r>
    </w:p>
    <w:p w14:paraId="0E528327">
      <w:pPr>
        <w:bidi/>
        <w:ind w:left="0" w:right="0"/>
        <w:jc w:val="left"/>
      </w:pPr>
    </w:p>
    <w:p w14:paraId="49814550">
      <w:pPr>
        <w:bidi/>
        <w:ind w:left="0" w:right="0"/>
        <w:jc w:val="left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plified Arabic">
    <w:panose1 w:val="02020603050405020304"/>
    <w:charset w:val="00"/>
    <w:family w:val="roman"/>
    <w:pitch w:val="default"/>
    <w:sig w:usb0="00002003" w:usb1="80000000" w:usb2="00000008" w:usb3="00000000" w:csb0="00000041" w:csb1="200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36CF"/>
    <w:rsid w:val="00047A0D"/>
    <w:rsid w:val="0040533C"/>
    <w:rsid w:val="004A1F99"/>
    <w:rsid w:val="00BC0B36"/>
    <w:rsid w:val="00CD1609"/>
    <w:rsid w:val="00F836CF"/>
    <w:rsid w:val="073026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nhideWhenUsed="0" w:uiPriority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BZU</Company>
  <Pages>2</Pages>
  <Words>346</Words>
  <Characters>1974</Characters>
  <Lines>16</Lines>
  <Paragraphs>4</Paragraphs>
  <TotalTime>0</TotalTime>
  <ScaleCrop>false</ScaleCrop>
  <LinksUpToDate>false</LinksUpToDate>
  <CharactersWithSpaces>2316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2019-09-25T09:14:00Z</dcterms:created>
  <dc:creator>mhammad</dc:creator>
  <cp:lastModifiedBy>Sohaib Badaha</cp:lastModifiedBy>
  <dcterms:modified xsi:type="dcterms:W3CDTF">2026-04-07T11:16:00Z</dcterms:modified>
  <dc:title>قرار مجلس الوزراء رقم (168) لسنة 2004م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0B74C0197AC9468A9A684E989D7D865B_13</vt:lpwstr>
  </property>
</Properties>
</file>