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FAD6F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وزير العمل رقم (3) لسنة 2004م</w:t>
      </w:r>
    </w:p>
    <w:p w14:paraId="182489EE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 xml:space="preserve">بالأعمال التي تخفض فيها ساعات العمل اليومي </w:t>
      </w:r>
    </w:p>
    <w:p w14:paraId="4EE2987E">
      <w:pPr>
        <w:bidi/>
        <w:ind w:left="0" w:right="0"/>
        <w:jc w:val="left"/>
        <w:rPr>
          <w:rFonts w:hint="cs" w:cs="Simplified Arabic"/>
          <w:rtl/>
        </w:rPr>
      </w:pPr>
    </w:p>
    <w:p w14:paraId="4C44228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2EDDA8F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بعد الإطلاع على قانون العمل رقم (7) لسنة 2000م، ولا سيما المادة (69) منه، </w:t>
      </w:r>
    </w:p>
    <w:p w14:paraId="798FA94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وبناء على مقتضيات المصلحة العامة،</w:t>
      </w:r>
    </w:p>
    <w:p w14:paraId="036E624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قررنا ما يلي:</w:t>
      </w:r>
    </w:p>
    <w:p w14:paraId="017A7FC4">
      <w:pPr>
        <w:bidi/>
        <w:ind w:left="0" w:right="0"/>
        <w:jc w:val="left"/>
        <w:rPr>
          <w:rFonts w:hint="cs" w:cs="Simplified Arabic"/>
          <w:rtl/>
        </w:rPr>
      </w:pPr>
    </w:p>
    <w:p w14:paraId="07BD921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57EB3A2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تخفض ساعات العمل اليومي بما لا يقل عن ساعة واحدة في الأعمال الخطرة أو الضارة بالصحة والأعمال الليلية.</w:t>
      </w:r>
    </w:p>
    <w:p w14:paraId="69D63A59">
      <w:pPr>
        <w:bidi/>
        <w:ind w:left="0" w:right="0"/>
        <w:jc w:val="left"/>
        <w:rPr>
          <w:rFonts w:hint="cs" w:cs="Simplified Arabic"/>
          <w:rtl/>
        </w:rPr>
      </w:pPr>
    </w:p>
    <w:p w14:paraId="309DF0E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495291B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تسري أحكام المادة (1) من هذا القرار على الأعمال التالية:</w:t>
      </w:r>
    </w:p>
    <w:p w14:paraId="1406CA4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الأعمال الخطرة أو الضارة بالصحة، وهي:</w:t>
      </w:r>
    </w:p>
    <w:p w14:paraId="28DAE0A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أ. العمل تحت سطح الأرض في المناجم والمحاجر، وفوق سطح الأرض في الكسارات والمناشير وجميع العمال المتعلقة باستخراج المعادن والأحجار وما شابه ذلك.</w:t>
      </w:r>
    </w:p>
    <w:p w14:paraId="5B85A79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ب. الأعمال الثقيلة التي تتطلب جهدا جسمانيا مرهقا ومتواصلا كأعمال البناء أو أعمال العتالة أو حمل أو جر الأثقال وما شابه ذلك.</w:t>
      </w:r>
    </w:p>
    <w:p w14:paraId="7F33DC1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ج. الأعمال التي يدخل في تداولها أو تصنيعها مادة الرصاص أو القصدير أو المركبات المعدنية التي تحتوي على أكثر من 10% من الرصاص.</w:t>
      </w:r>
    </w:p>
    <w:p w14:paraId="648B384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د. صناعة الأسمدة بأنواعها.</w:t>
      </w:r>
    </w:p>
    <w:p w14:paraId="3D92E280">
      <w:pPr>
        <w:bidi/>
        <w:ind w:left="0" w:right="0"/>
        <w:jc w:val="left"/>
        <w:rPr>
          <w:rFonts w:cs="Simplified Arabic"/>
        </w:rPr>
      </w:pPr>
      <w:r>
        <w:rPr>
          <w:rFonts w:hint="cs" w:cs="Simplified Arabic"/>
          <w:rtl/>
        </w:rPr>
        <w:t>هـ. العمل في أفران الصهر والمراجل.</w:t>
      </w:r>
    </w:p>
    <w:p w14:paraId="1AD5715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و. مدابغ الجلود.</w:t>
      </w:r>
    </w:p>
    <w:p w14:paraId="40B8EC6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ز. الحدادة بالكور.</w:t>
      </w:r>
    </w:p>
    <w:p w14:paraId="4A353A2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ح. صناعة التبغ والتمباك.</w:t>
      </w:r>
    </w:p>
    <w:p w14:paraId="79B0BE5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ط. صناعة الزجاج.</w:t>
      </w:r>
    </w:p>
    <w:p w14:paraId="40DB1C3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ي. صناعة ومعالجة الإسفلت.</w:t>
      </w:r>
    </w:p>
    <w:p w14:paraId="7D02D9A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ك. صناعة الإسمنت.</w:t>
      </w:r>
    </w:p>
    <w:p w14:paraId="04719B7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ل. الدهان بالرش بطريقة الدوكو.</w:t>
      </w:r>
    </w:p>
    <w:p w14:paraId="3D4ECF1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م. صناعة الكاوتشوك والمنتجات المطاطية.</w:t>
      </w:r>
    </w:p>
    <w:p w14:paraId="661188C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ن. صناعة الفحم بأنواعه.</w:t>
      </w:r>
    </w:p>
    <w:p w14:paraId="63351C2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س. صناعة المفرقعات والمواد المتفجرة.</w:t>
      </w:r>
    </w:p>
    <w:p w14:paraId="70F4814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ع. اللحام بالأوكسي استيلين والقوس الكهربائي.</w:t>
      </w:r>
    </w:p>
    <w:p w14:paraId="12457E4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ف. العمل بمعامل ملء الاسطوانات بالغازات المضغوطة.</w:t>
      </w:r>
    </w:p>
    <w:p w14:paraId="2FE9747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ص. الأعمال التي يتعرض فيها العاملون للإشعاعات المؤينة.</w:t>
      </w:r>
    </w:p>
    <w:p w14:paraId="09A0C23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ق. صناعة النايلون ومشتقاته,</w:t>
      </w:r>
    </w:p>
    <w:p w14:paraId="7C7503C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ر. صناعة الغراء.</w:t>
      </w:r>
    </w:p>
    <w:p w14:paraId="5D7AB2D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ش. صناعة واستعمال المبيدات الحشرية.</w:t>
      </w:r>
    </w:p>
    <w:p w14:paraId="3E248B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ت. العمل المتواصل في مستودعات التبريد وصناعة الثلج.</w:t>
      </w:r>
    </w:p>
    <w:p w14:paraId="328B6BA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ث. أعمال الحفريات بآلات الضغط اليدوية (الكمبريصة)</w:t>
      </w:r>
    </w:p>
    <w:p w14:paraId="068EBDA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خ. العمل في صناعة الأصباغ والورنيش.</w:t>
      </w:r>
    </w:p>
    <w:p w14:paraId="60EAF9A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ذ. تفضيض المرايا بواسطة الزئبق.</w:t>
      </w:r>
    </w:p>
    <w:p w14:paraId="38D61E3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ض. سلخ وتقطيع الحيوانات وإذابة شحومها.</w:t>
      </w:r>
    </w:p>
    <w:p w14:paraId="2A76B4A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الأعمال الليلية التي تمارس بالشكل المعتاد في الفترة الواردة في المادة (1) من قانون العمل.</w:t>
      </w:r>
    </w:p>
    <w:p w14:paraId="06947672">
      <w:pPr>
        <w:bidi/>
        <w:ind w:left="0" w:right="0"/>
        <w:jc w:val="left"/>
        <w:rPr>
          <w:rFonts w:hint="cs" w:cs="Simplified Arabic"/>
          <w:rtl/>
        </w:rPr>
      </w:pPr>
    </w:p>
    <w:p w14:paraId="0DA68B7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50C98A5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تكون الإجازة السنوية لمن يمارس الأعمال الخطرة أو الضارة بالصحة المذكورة في المادة (2) فقرة (1) ثلاثة أسابيع في السنة.</w:t>
      </w:r>
    </w:p>
    <w:p w14:paraId="1112819A">
      <w:pPr>
        <w:bidi/>
        <w:ind w:left="0" w:right="0"/>
        <w:jc w:val="left"/>
        <w:rPr>
          <w:rFonts w:hint="cs" w:cs="Simplified Arabic"/>
          <w:rtl/>
        </w:rPr>
      </w:pPr>
    </w:p>
    <w:p w14:paraId="55E81B3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7A3C2B8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القرار.</w:t>
      </w:r>
    </w:p>
    <w:p w14:paraId="1F20E22D">
      <w:pPr>
        <w:bidi/>
        <w:ind w:left="0" w:right="0"/>
        <w:jc w:val="left"/>
        <w:rPr>
          <w:rFonts w:hint="cs" w:cs="Simplified Arabic"/>
          <w:rtl/>
        </w:rPr>
      </w:pPr>
    </w:p>
    <w:p w14:paraId="38730B14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73BB4C8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على جميع الجهات المختصة </w:t>
      </w:r>
      <w:r>
        <w:rPr>
          <w:rFonts w:cs="Simplified Arabic"/>
          <w:rtl/>
        </w:rPr>
        <w:t>–</w:t>
      </w:r>
      <w:r>
        <w:rPr>
          <w:rFonts w:hint="cs" w:cs="Simplified Arabic"/>
          <w:rtl/>
        </w:rPr>
        <w:t>كل فيما يخصه- تنفيذ هذا القرار ويعمل به من تاريخ نشره في الجريدة الرسمية.</w:t>
      </w:r>
    </w:p>
    <w:p w14:paraId="70E9D63B">
      <w:pPr>
        <w:bidi/>
        <w:ind w:left="0" w:right="0"/>
        <w:jc w:val="left"/>
        <w:rPr>
          <w:rFonts w:hint="cs" w:cs="Simplified Arabic"/>
          <w:rtl/>
        </w:rPr>
      </w:pPr>
    </w:p>
    <w:p w14:paraId="17F2E23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بمدينة رام الله بتاريخ: 6 / مايو/2004 ميلادية</w:t>
      </w:r>
    </w:p>
    <w:p w14:paraId="5BFCD986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16/ ربيع أول/ 1425 هجرية.</w:t>
      </w:r>
    </w:p>
    <w:p w14:paraId="6F53E733">
      <w:pPr>
        <w:bidi/>
        <w:ind w:left="0" w:right="0"/>
        <w:jc w:val="left"/>
        <w:rPr>
          <w:rFonts w:hint="cs" w:cs="Simplified Arabic"/>
          <w:rtl/>
        </w:rPr>
      </w:pPr>
    </w:p>
    <w:p w14:paraId="59D27B8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غسان الخطيب</w:t>
      </w:r>
    </w:p>
    <w:p w14:paraId="75E83122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وزير العمل</w:t>
      </w:r>
    </w:p>
    <w:p w14:paraId="30E13186">
      <w:pPr>
        <w:bidi/>
        <w:ind w:left="0" w:right="0"/>
        <w:jc w:val="left"/>
        <w:rPr>
          <w:rFonts w:hint="cs" w:cs="Simplified Arabic"/>
          <w:rtl/>
        </w:rPr>
      </w:pPr>
    </w:p>
    <w:p w14:paraId="26F57BF5">
      <w:pPr>
        <w:bidi/>
        <w:ind w:left="0" w:right="0"/>
        <w:jc w:val="left"/>
        <w:rPr>
          <w:rFonts w:hint="cs" w:cs="Simplified Arabic"/>
          <w:rtl/>
        </w:rPr>
      </w:pPr>
    </w:p>
    <w:p w14:paraId="57C25F9A">
      <w:pPr>
        <w:bidi/>
        <w:ind w:left="0" w:right="0"/>
        <w:jc w:val="left"/>
        <w:rPr>
          <w:rFonts w:hint="cs"/>
          <w:rtl/>
        </w:rPr>
      </w:pPr>
    </w:p>
    <w:p w14:paraId="1DCD7A3D">
      <w:pPr>
        <w:bidi/>
        <w:ind w:left="0" w:right="0"/>
        <w:jc w:val="left"/>
        <w:rPr>
          <w:rFonts w:hint="cs"/>
          <w:rtl/>
        </w:rPr>
      </w:pPr>
    </w:p>
    <w:p w14:paraId="3F044413">
      <w:pPr>
        <w:bidi/>
        <w:ind w:left="0" w:right="0"/>
        <w:jc w:val="left"/>
        <w:rPr>
          <w:rFonts w:hint="cs"/>
          <w:rtl/>
        </w:rPr>
      </w:pPr>
    </w:p>
    <w:p w14:paraId="76A1121C">
      <w:pPr>
        <w:bidi/>
        <w:ind w:left="0" w:right="0"/>
        <w:jc w:val="left"/>
        <w:rPr>
          <w:rFonts w:hint="cs"/>
          <w:rtl/>
        </w:rPr>
      </w:pPr>
    </w:p>
    <w:p w14:paraId="038E3C66">
      <w:pPr>
        <w:bidi/>
        <w:ind w:left="0" w:right="0"/>
        <w:jc w:val="left"/>
        <w:rPr>
          <w:rFonts w:hint="cs"/>
          <w:rtl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30E1"/>
    <w:rsid w:val="000A4B25"/>
    <w:rsid w:val="00165488"/>
    <w:rsid w:val="002B1F65"/>
    <w:rsid w:val="002F3DD7"/>
    <w:rsid w:val="008A3480"/>
    <w:rsid w:val="00B93937"/>
    <w:rsid w:val="00BC30E1"/>
    <w:rsid w:val="00CC3CBB"/>
    <w:rsid w:val="660D68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309</Words>
  <Characters>1764</Characters>
  <Lines>14</Lines>
  <Paragraphs>4</Paragraphs>
  <TotalTime>0</TotalTime>
  <ScaleCrop>false</ScaleCrop>
  <LinksUpToDate>false</LinksUpToDate>
  <CharactersWithSpaces>2069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2019-09-25T09:19:00Z</dcterms:created>
  <dc:creator>mhamad</dc:creator>
  <cp:lastModifiedBy>Sohaib Badaha</cp:lastModifiedBy>
  <dcterms:modified xsi:type="dcterms:W3CDTF">2026-04-07T11:11:52Z</dcterms:modified>
  <dc:title>قرار وزير العمل رقم (3)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4A77CC6A356341FD8FB96E805598591D_13</vt:lpwstr>
  </property>
</Properties>
</file>