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8"/>
        </w:rPr>
        <w:t>OSDU® Oil &amp; Gas Client Integration</w:t>
      </w:r>
    </w:p>
    <w:p>
      <w:pPr>
        <w:jc w:val="center"/>
      </w:pPr>
      <w:r>
        <w:rPr>
          <w:rFonts w:ascii="Aptos Display" w:hAnsi="Aptos Display"/>
          <w:sz w:val="30"/>
        </w:rPr>
        <w:t>Step-by-Step Technical Tutorial with Sample Data, API Calls, Manifest Ingestion, File Handling, Search, and Python</w:t>
      </w:r>
    </w:p>
    <w:p/>
    <w:p>
      <w:pPr>
        <w:jc w:val="center"/>
      </w:pPr>
      <w:r>
        <w:rPr>
          <w:b/>
          <w:sz w:val="22"/>
        </w:rPr>
        <w:t>Primary use case: Legacy Well + Wellbore + Well Log/LAS onboarding → OSDU → Well 360 application</w:t>
      </w:r>
    </w:p>
    <w:p/>
    <w:p>
      <w:pPr>
        <w:jc w:val="center"/>
      </w:pPr>
      <w:r>
        <w:rPr>
          <w:sz w:val="19"/>
        </w:rPr>
        <w:t>Prepared from current official OSDU / The Open Group documentation</w:t>
        <w:br/>
        <w:t>Verified: 19 August 2026</w:t>
      </w:r>
    </w:p>
    <w:p/>
    <w:tbl>
      <w:tblPr>
        <w:tblStyle w:val="TableGrid"/>
        <w:tblW w:type="auto" w:w="0"/>
        <w:tblLook w:firstColumn="1" w:firstRow="1" w:lastColumn="0" w:lastRow="0" w:noHBand="0" w:noVBand="1" w:val="04A0"/>
      </w:tblPr>
      <w:tblGrid>
        <w:gridCol w:w="10166"/>
      </w:tblGrid>
      <w:tr>
        <w:trPr>
          <w:cantSplit/>
        </w:trPr>
        <w:tc>
          <w:tcPr>
            <w:tcW w:type="dxa" w:w="10166"/>
            <w:shd w:fill="FFF2CC"/>
            <w:tcMar>
              <w:top w:w="90" w:type="dxa"/>
              <w:start w:w="110" w:type="dxa"/>
              <w:bottom w:w="90" w:type="dxa"/>
              <w:end w:w="110" w:type="dxa"/>
            </w:tcMar>
          </w:tcPr>
          <w:p>
            <w:r>
              <w:rPr>
                <w:b/>
                <w:sz w:val="17"/>
              </w:rPr>
              <w:t xml:space="preserve">Important: </w:t>
            </w:r>
            <w:r>
              <w:rPr>
                <w:sz w:val="17"/>
              </w:rPr>
              <w:t>OSDU is a standard/platform ecosystem; you integrate with the client’s deployed OSDU environment, not with opengroup.org itself. Authentication, base URLs, domain names, service routing, and some endpoint paths can vary by cloud provider and OSDU release.</w:t>
            </w:r>
          </w:p>
        </w:tc>
      </w:tr>
    </w:tbl>
    <w:p>
      <w:pPr>
        <w:spacing w:after="20"/>
      </w:pPr>
    </w:p>
    <w:p>
      <w:r>
        <w:br w:type="page"/>
      </w:r>
    </w:p>
    <w:p>
      <w:pPr>
        <w:pStyle w:val="Heading1"/>
      </w:pPr>
      <w:r>
        <w:t>1. Executive Summary</w:t>
      </w:r>
    </w:p>
    <w:p>
      <w:r>
        <w:t>This tutorial shows how an oil &amp; gas application can use an OSDU deployment as the governed data layer for upstream data. The example starts with a legacy client database containing Wells and Wellbores, plus LAS/log files. The data is mapped to OSDU Well Known Schemas (WKS), secured with Entitlements and LegalTags, ingested into OSDU, indexed, searched, and consumed by a Well 360 application.</w:t>
      </w:r>
    </w:p>
    <w:p>
      <w:r>
        <w:t>Two integration paths are demonstrated: (1) direct Storage API ingestion for simple metadata and rapid prototyping, and (2) Workflow/Manifest ingestion for production onboarding of related master data, work-product components, and datasets. For bulk files, Dataset Service is used to obtain storage/retrieval instructions.</w:t>
      </w:r>
    </w:p>
    <w:p>
      <w:pPr>
        <w:pStyle w:val="Heading2"/>
      </w:pPr>
      <w:r>
        <w:t>What you will build</w:t>
      </w:r>
    </w:p>
    <w:p>
      <w:pPr>
        <w:pStyle w:val="ListBullet"/>
      </w:pPr>
      <w:r>
        <w:t>A connection layer to the client OSDU environment using OAuth2/OIDC bearer tokens.</w:t>
      </w:r>
    </w:p>
    <w:p>
      <w:pPr>
        <w:pStyle w:val="ListBullet"/>
      </w:pPr>
      <w:r>
        <w:t>Access-control validation using Entitlements groups and record ACLs.</w:t>
      </w:r>
    </w:p>
    <w:p>
      <w:pPr>
        <w:pStyle w:val="ListBullet"/>
      </w:pPr>
      <w:r>
        <w:t>A compliance setup using an OSDU LegalTag.</w:t>
      </w:r>
    </w:p>
    <w:p>
      <w:pPr>
        <w:pStyle w:val="ListBullet"/>
      </w:pPr>
      <w:r>
        <w:t>A data-mapping pipeline from legacy Well/Wellbore/Log tables to OSDU WKS records.</w:t>
      </w:r>
    </w:p>
    <w:p>
      <w:pPr>
        <w:pStyle w:val="ListBullet"/>
      </w:pPr>
      <w:r>
        <w:t>A direct metadata ingestion example using Storage Service.</w:t>
      </w:r>
    </w:p>
    <w:p>
      <w:pPr>
        <w:pStyle w:val="ListBullet"/>
      </w:pPr>
      <w:r>
        <w:t>A production manifest-ingestion example using Workflow Service.</w:t>
      </w:r>
    </w:p>
    <w:p>
      <w:pPr>
        <w:pStyle w:val="ListBullet"/>
      </w:pPr>
      <w:r>
        <w:t>A file upload/retrieval pattern for LAS/log files using Dataset Service.</w:t>
      </w:r>
    </w:p>
    <w:p>
      <w:pPr>
        <w:pStyle w:val="ListBullet"/>
      </w:pPr>
      <w:r>
        <w:t>Search queries for Well, Wellbore and WellLog records.</w:t>
      </w:r>
    </w:p>
    <w:p>
      <w:pPr>
        <w:pStyle w:val="ListBullet"/>
      </w:pPr>
      <w:r>
        <w:t>A small Python client that can be reused by an application or ETL pipeline.</w:t>
      </w:r>
    </w:p>
    <w:p>
      <w:pPr>
        <w:pStyle w:val="Heading2"/>
      </w:pPr>
      <w:r>
        <w:t>Recommended architecture</w:t>
      </w:r>
    </w:p>
    <w:p>
      <w:pPr>
        <w:pStyle w:val="CodeBlock"/>
        <w:spacing w:after="0"/>
      </w:pPr>
      <w:r>
        <w:rPr>
          <w:rFonts w:ascii="Liberation Mono" w:hAnsi="Liberation Mono"/>
          <w:sz w:val="15"/>
        </w:rPr>
        <w:t>Legacy Sources</w:t>
      </w:r>
    </w:p>
    <w:p>
      <w:pPr>
        <w:pStyle w:val="CodeBlock"/>
        <w:spacing w:after="0"/>
      </w:pPr>
      <w:r>
        <w:rPr>
          <w:rFonts w:ascii="Liberation Mono" w:hAnsi="Liberation Mono"/>
          <w:sz w:val="15"/>
        </w:rPr>
        <w:t xml:space="preserve">  ├─ Oracle/PostgreSQL/SQL Server: Wells, Wellbores, metadata</w:t>
      </w:r>
    </w:p>
    <w:p>
      <w:pPr>
        <w:pStyle w:val="CodeBlock"/>
        <w:spacing w:after="0"/>
      </w:pPr>
      <w:r>
        <w:rPr>
          <w:rFonts w:ascii="Liberation Mono" w:hAnsi="Liberation Mono"/>
          <w:sz w:val="15"/>
        </w:rPr>
        <w:t xml:space="preserve">  ├─ NAS/Object Store: LAS/DLIS/CSV/PDF/SEGY</w:t>
      </w:r>
    </w:p>
    <w:p>
      <w:pPr>
        <w:pStyle w:val="CodeBlock"/>
        <w:spacing w:after="0"/>
      </w:pPr>
      <w:r>
        <w:rPr>
          <w:rFonts w:ascii="Liberation Mono" w:hAnsi="Liberation Mono"/>
          <w:sz w:val="15"/>
        </w:rPr>
        <w:t xml:space="preserve">  └─ Vendor APIs / external repositories</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Integration / Data Quality Layer</w:t>
      </w:r>
    </w:p>
    <w:p>
      <w:pPr>
        <w:pStyle w:val="CodeBlock"/>
        <w:spacing w:after="0"/>
      </w:pPr>
      <w:r>
        <w:rPr>
          <w:rFonts w:ascii="Liberation Mono" w:hAnsi="Liberation Mono"/>
          <w:sz w:val="15"/>
        </w:rPr>
        <w:t xml:space="preserve">  ├─ Extract</w:t>
      </w:r>
    </w:p>
    <w:p>
      <w:pPr>
        <w:pStyle w:val="CodeBlock"/>
        <w:spacing w:after="0"/>
      </w:pPr>
      <w:r>
        <w:rPr>
          <w:rFonts w:ascii="Liberation Mono" w:hAnsi="Liberation Mono"/>
          <w:sz w:val="15"/>
        </w:rPr>
        <w:t xml:space="preserve">  ├─ Map to OSDU WKS</w:t>
      </w:r>
    </w:p>
    <w:p>
      <w:pPr>
        <w:pStyle w:val="CodeBlock"/>
        <w:spacing w:after="0"/>
      </w:pPr>
      <w:r>
        <w:rPr>
          <w:rFonts w:ascii="Liberation Mono" w:hAnsi="Liberation Mono"/>
          <w:sz w:val="15"/>
        </w:rPr>
        <w:t xml:space="preserve">  ├─ Resolve reference data</w:t>
      </w:r>
    </w:p>
    <w:p>
      <w:pPr>
        <w:pStyle w:val="CodeBlock"/>
        <w:spacing w:after="0"/>
      </w:pPr>
      <w:r>
        <w:rPr>
          <w:rFonts w:ascii="Liberation Mono" w:hAnsi="Liberation Mono"/>
          <w:sz w:val="15"/>
        </w:rPr>
        <w:t xml:space="preserve">  ├─ Add ACL + LegalTags</w:t>
      </w:r>
    </w:p>
    <w:p>
      <w:pPr>
        <w:pStyle w:val="CodeBlock"/>
        <w:spacing w:after="0"/>
      </w:pPr>
      <w:r>
        <w:rPr>
          <w:rFonts w:ascii="Liberation Mono" w:hAnsi="Liberation Mono"/>
          <w:sz w:val="15"/>
        </w:rPr>
        <w:t xml:space="preserve">  ├─ Validate</w:t>
      </w:r>
    </w:p>
    <w:p>
      <w:pPr>
        <w:pStyle w:val="CodeBlock"/>
        <w:spacing w:after="0"/>
      </w:pPr>
      <w:r>
        <w:rPr>
          <w:rFonts w:ascii="Liberation Mono" w:hAnsi="Liberation Mono"/>
          <w:sz w:val="15"/>
        </w:rPr>
        <w:t xml:space="preserve">  └─ Build manifest</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Client OSDU Platform</w:t>
      </w:r>
    </w:p>
    <w:p>
      <w:pPr>
        <w:pStyle w:val="CodeBlock"/>
        <w:spacing w:after="0"/>
      </w:pPr>
      <w:r>
        <w:rPr>
          <w:rFonts w:ascii="Liberation Mono" w:hAnsi="Liberation Mono"/>
          <w:sz w:val="15"/>
        </w:rPr>
        <w:t xml:space="preserve">  ├─ Entitlements</w:t>
      </w:r>
    </w:p>
    <w:p>
      <w:pPr>
        <w:pStyle w:val="CodeBlock"/>
        <w:spacing w:after="0"/>
      </w:pPr>
      <w:r>
        <w:rPr>
          <w:rFonts w:ascii="Liberation Mono" w:hAnsi="Liberation Mono"/>
          <w:sz w:val="15"/>
        </w:rPr>
        <w:t xml:space="preserve">  ├─ Legal</w:t>
      </w:r>
    </w:p>
    <w:p>
      <w:pPr>
        <w:pStyle w:val="CodeBlock"/>
        <w:spacing w:after="0"/>
      </w:pPr>
      <w:r>
        <w:rPr>
          <w:rFonts w:ascii="Liberation Mono" w:hAnsi="Liberation Mono"/>
          <w:sz w:val="15"/>
        </w:rPr>
        <w:t xml:space="preserve">  ├─ Schema</w:t>
      </w:r>
    </w:p>
    <w:p>
      <w:pPr>
        <w:pStyle w:val="CodeBlock"/>
        <w:spacing w:after="0"/>
      </w:pPr>
      <w:r>
        <w:rPr>
          <w:rFonts w:ascii="Liberation Mono" w:hAnsi="Liberation Mono"/>
          <w:sz w:val="15"/>
        </w:rPr>
        <w:t xml:space="preserve">  ├─ Workflow / Ingestion</w:t>
      </w:r>
    </w:p>
    <w:p>
      <w:pPr>
        <w:pStyle w:val="CodeBlock"/>
        <w:spacing w:after="0"/>
      </w:pPr>
      <w:r>
        <w:rPr>
          <w:rFonts w:ascii="Liberation Mono" w:hAnsi="Liberation Mono"/>
          <w:sz w:val="15"/>
        </w:rPr>
        <w:t xml:space="preserve">  ├─ Storage</w:t>
      </w:r>
    </w:p>
    <w:p>
      <w:pPr>
        <w:pStyle w:val="CodeBlock"/>
        <w:spacing w:after="0"/>
      </w:pPr>
      <w:r>
        <w:rPr>
          <w:rFonts w:ascii="Liberation Mono" w:hAnsi="Liberation Mono"/>
          <w:sz w:val="15"/>
        </w:rPr>
        <w:t xml:space="preserve">  ├─ Dataset / DDMS</w:t>
      </w:r>
    </w:p>
    <w:p>
      <w:pPr>
        <w:pStyle w:val="CodeBlock"/>
        <w:spacing w:after="0"/>
      </w:pPr>
      <w:r>
        <w:rPr>
          <w:rFonts w:ascii="Liberation Mono" w:hAnsi="Liberation Mono"/>
          <w:sz w:val="15"/>
        </w:rPr>
        <w:t xml:space="preserve">  ├─ Indexer</w:t>
      </w:r>
    </w:p>
    <w:p>
      <w:pPr>
        <w:pStyle w:val="CodeBlock"/>
        <w:spacing w:after="0"/>
      </w:pPr>
      <w:r>
        <w:rPr>
          <w:rFonts w:ascii="Liberation Mono" w:hAnsi="Liberation Mono"/>
          <w:sz w:val="15"/>
        </w:rPr>
        <w:t xml:space="preserve">  └─ Search</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Well 360 / Subsurface App / Analytics / AI</w:t>
      </w:r>
    </w:p>
    <w:p>
      <w:pPr>
        <w:pStyle w:val="Heading1"/>
      </w:pPr>
      <w:r>
        <w:t>2. OSDU Concepts You Need Before Coding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D9EAF7"/>
            <w:vAlign w:val="center"/>
            <w:tcMar>
              <w:top w:w="60" w:type="dxa"/>
              <w:start w:w="70" w:type="dxa"/>
              <w:bottom w:w="60" w:type="dxa"/>
              <w:end w:w="70" w:type="dxa"/>
            </w:tcMar>
          </w:tcPr>
          <w:p>
            <w:r>
              <w:rPr>
                <w:b/>
                <w:sz w:val="16"/>
              </w:rPr>
              <w:t>Concept</w:t>
            </w:r>
          </w:p>
        </w:tc>
        <w:tc>
          <w:tcPr>
            <w:tcW w:type="dxa" w:w="8352"/>
            <w:shd w:fill="D9EAF7"/>
            <w:vAlign w:val="center"/>
            <w:tcMar>
              <w:top w:w="60" w:type="dxa"/>
              <w:start w:w="70" w:type="dxa"/>
              <w:bottom w:w="60" w:type="dxa"/>
              <w:end w:w="70" w:type="dxa"/>
            </w:tcMar>
          </w:tcPr>
          <w:p>
            <w:r>
              <w:rPr>
                <w:b/>
                <w:sz w:val="16"/>
              </w:rPr>
              <w:t>What it means in this tutorial</w:t>
            </w:r>
          </w:p>
        </w:tc>
      </w:tr>
      <w:tr>
        <w:tc>
          <w:tcPr>
            <w:tcW w:type="dxa" w:w="2448"/>
            <w:vAlign w:val="top"/>
            <w:tcMar>
              <w:top w:w="60" w:type="dxa"/>
              <w:start w:w="70" w:type="dxa"/>
              <w:bottom w:w="60" w:type="dxa"/>
              <w:end w:w="70" w:type="dxa"/>
            </w:tcMar>
          </w:tcPr>
          <w:p>
            <w:r>
              <w:rPr>
                <w:sz w:val="15"/>
              </w:rPr>
              <w:t>Data partition</w:t>
            </w:r>
          </w:p>
        </w:tc>
        <w:tc>
          <w:tcPr>
            <w:tcW w:type="dxa" w:w="8352"/>
            <w:vAlign w:val="top"/>
            <w:tcMar>
              <w:top w:w="60" w:type="dxa"/>
              <w:start w:w="70" w:type="dxa"/>
              <w:bottom w:w="60" w:type="dxa"/>
              <w:end w:w="70" w:type="dxa"/>
            </w:tcMar>
          </w:tcPr>
          <w:p>
            <w:r>
              <w:rPr>
                <w:sz w:val="15"/>
              </w:rPr>
              <w:t>Logical tenant/account context. Supplied in the data-partition-id header.</w:t>
            </w:r>
          </w:p>
        </w:tc>
      </w:tr>
      <w:tr>
        <w:tc>
          <w:tcPr>
            <w:tcW w:type="dxa" w:w="2448"/>
            <w:vAlign w:val="top"/>
            <w:tcMar>
              <w:top w:w="60" w:type="dxa"/>
              <w:start w:w="70" w:type="dxa"/>
              <w:bottom w:w="60" w:type="dxa"/>
              <w:end w:w="70" w:type="dxa"/>
            </w:tcMar>
          </w:tcPr>
          <w:p>
            <w:r>
              <w:rPr>
                <w:sz w:val="15"/>
              </w:rPr>
              <w:t>Bearer token</w:t>
            </w:r>
          </w:p>
        </w:tc>
        <w:tc>
          <w:tcPr>
            <w:tcW w:type="dxa" w:w="8352"/>
            <w:vAlign w:val="top"/>
            <w:tcMar>
              <w:top w:w="60" w:type="dxa"/>
              <w:start w:w="70" w:type="dxa"/>
              <w:bottom w:w="60" w:type="dxa"/>
              <w:end w:w="70" w:type="dxa"/>
            </w:tcMar>
          </w:tcPr>
          <w:p>
            <w:r>
              <w:rPr>
                <w:sz w:val="15"/>
              </w:rPr>
              <w:t>JWT/OAuth access token issued by the client’s identity provider; OSDU API calls use Authorization: Bearer &lt;token&gt;.</w:t>
            </w:r>
          </w:p>
        </w:tc>
      </w:tr>
      <w:tr>
        <w:tc>
          <w:tcPr>
            <w:tcW w:type="dxa" w:w="2448"/>
            <w:vAlign w:val="top"/>
            <w:tcMar>
              <w:top w:w="60" w:type="dxa"/>
              <w:start w:w="70" w:type="dxa"/>
              <w:bottom w:w="60" w:type="dxa"/>
              <w:end w:w="70" w:type="dxa"/>
            </w:tcMar>
          </w:tcPr>
          <w:p>
            <w:r>
              <w:rPr>
                <w:sz w:val="15"/>
              </w:rPr>
              <w:t>Entitlements</w:t>
            </w:r>
          </w:p>
        </w:tc>
        <w:tc>
          <w:tcPr>
            <w:tcW w:type="dxa" w:w="8352"/>
            <w:vAlign w:val="top"/>
            <w:tcMar>
              <w:top w:w="60" w:type="dxa"/>
              <w:start w:w="70" w:type="dxa"/>
              <w:bottom w:w="60" w:type="dxa"/>
              <w:end w:w="70" w:type="dxa"/>
            </w:tcMar>
          </w:tcPr>
          <w:p>
            <w:r>
              <w:rPr>
                <w:sz w:val="15"/>
              </w:rPr>
              <w:t>Groups/roles controlling service access and data access.</w:t>
            </w:r>
          </w:p>
        </w:tc>
      </w:tr>
      <w:tr>
        <w:tc>
          <w:tcPr>
            <w:tcW w:type="dxa" w:w="2448"/>
            <w:vAlign w:val="top"/>
            <w:tcMar>
              <w:top w:w="60" w:type="dxa"/>
              <w:start w:w="70" w:type="dxa"/>
              <w:bottom w:w="60" w:type="dxa"/>
              <w:end w:w="70" w:type="dxa"/>
            </w:tcMar>
          </w:tcPr>
          <w:p>
            <w:r>
              <w:rPr>
                <w:sz w:val="15"/>
              </w:rPr>
              <w:t>ACL</w:t>
            </w:r>
          </w:p>
        </w:tc>
        <w:tc>
          <w:tcPr>
            <w:tcW w:type="dxa" w:w="8352"/>
            <w:vAlign w:val="top"/>
            <w:tcMar>
              <w:top w:w="60" w:type="dxa"/>
              <w:start w:w="70" w:type="dxa"/>
              <w:bottom w:w="60" w:type="dxa"/>
              <w:end w:w="70" w:type="dxa"/>
            </w:tcMar>
          </w:tcPr>
          <w:p>
            <w:r>
              <w:rPr>
                <w:sz w:val="15"/>
              </w:rPr>
              <w:t>Record-level owners/viewers groups stored on each record.</w:t>
            </w:r>
          </w:p>
        </w:tc>
      </w:tr>
      <w:tr>
        <w:tc>
          <w:tcPr>
            <w:tcW w:type="dxa" w:w="2448"/>
            <w:vAlign w:val="top"/>
            <w:tcMar>
              <w:top w:w="60" w:type="dxa"/>
              <w:start w:w="70" w:type="dxa"/>
              <w:bottom w:w="60" w:type="dxa"/>
              <w:end w:w="70" w:type="dxa"/>
            </w:tcMar>
          </w:tcPr>
          <w:p>
            <w:r>
              <w:rPr>
                <w:sz w:val="15"/>
              </w:rPr>
              <w:t>LegalTag</w:t>
            </w:r>
          </w:p>
        </w:tc>
        <w:tc>
          <w:tcPr>
            <w:tcW w:type="dxa" w:w="8352"/>
            <w:vAlign w:val="top"/>
            <w:tcMar>
              <w:top w:w="60" w:type="dxa"/>
              <w:start w:w="70" w:type="dxa"/>
              <w:bottom w:w="60" w:type="dxa"/>
              <w:end w:w="70" w:type="dxa"/>
            </w:tcMar>
          </w:tcPr>
          <w:p>
            <w:r>
              <w:rPr>
                <w:sz w:val="15"/>
              </w:rPr>
              <w:t>Compliance/legal classification attached to ingested records.</w:t>
            </w:r>
          </w:p>
        </w:tc>
      </w:tr>
      <w:tr>
        <w:tc>
          <w:tcPr>
            <w:tcW w:type="dxa" w:w="2448"/>
            <w:vAlign w:val="top"/>
            <w:tcMar>
              <w:top w:w="60" w:type="dxa"/>
              <w:start w:w="70" w:type="dxa"/>
              <w:bottom w:w="60" w:type="dxa"/>
              <w:end w:w="70" w:type="dxa"/>
            </w:tcMar>
          </w:tcPr>
          <w:p>
            <w:r>
              <w:rPr>
                <w:sz w:val="15"/>
              </w:rPr>
              <w:t>Kind</w:t>
            </w:r>
          </w:p>
        </w:tc>
        <w:tc>
          <w:tcPr>
            <w:tcW w:type="dxa" w:w="8352"/>
            <w:vAlign w:val="top"/>
            <w:tcMar>
              <w:top w:w="60" w:type="dxa"/>
              <w:start w:w="70" w:type="dxa"/>
              <w:bottom w:w="60" w:type="dxa"/>
              <w:end w:w="70" w:type="dxa"/>
            </w:tcMar>
          </w:tcPr>
          <w:p>
            <w:r>
              <w:rPr>
                <w:sz w:val="15"/>
              </w:rPr>
              <w:t>Schema identity, e.g. osdu:wks:master-data--Well:1.4.0.</w:t>
            </w:r>
          </w:p>
        </w:tc>
      </w:tr>
      <w:tr>
        <w:tc>
          <w:tcPr>
            <w:tcW w:type="dxa" w:w="2448"/>
            <w:vAlign w:val="top"/>
            <w:tcMar>
              <w:top w:w="60" w:type="dxa"/>
              <w:start w:w="70" w:type="dxa"/>
              <w:bottom w:w="60" w:type="dxa"/>
              <w:end w:w="70" w:type="dxa"/>
            </w:tcMar>
          </w:tcPr>
          <w:p>
            <w:r>
              <w:rPr>
                <w:sz w:val="15"/>
              </w:rPr>
              <w:t>Record ID</w:t>
            </w:r>
          </w:p>
        </w:tc>
        <w:tc>
          <w:tcPr>
            <w:tcW w:type="dxa" w:w="8352"/>
            <w:vAlign w:val="top"/>
            <w:tcMar>
              <w:top w:w="60" w:type="dxa"/>
              <w:start w:w="70" w:type="dxa"/>
              <w:bottom w:w="60" w:type="dxa"/>
              <w:end w:w="70" w:type="dxa"/>
            </w:tcMar>
          </w:tcPr>
          <w:p>
            <w:r>
              <w:rPr>
                <w:sz w:val="15"/>
              </w:rPr>
              <w:t>Unique OSDU record identifier, typically partition/entity-type/business-or-UUID identifier.</w:t>
            </w:r>
          </w:p>
        </w:tc>
      </w:tr>
      <w:tr>
        <w:tc>
          <w:tcPr>
            <w:tcW w:type="dxa" w:w="2448"/>
            <w:vAlign w:val="top"/>
            <w:tcMar>
              <w:top w:w="60" w:type="dxa"/>
              <w:start w:w="70" w:type="dxa"/>
              <w:bottom w:w="60" w:type="dxa"/>
              <w:end w:w="70" w:type="dxa"/>
            </w:tcMar>
          </w:tcPr>
          <w:p>
            <w:r>
              <w:rPr>
                <w:sz w:val="15"/>
              </w:rPr>
              <w:t>Master Data</w:t>
            </w:r>
          </w:p>
        </w:tc>
        <w:tc>
          <w:tcPr>
            <w:tcW w:type="dxa" w:w="8352"/>
            <w:vAlign w:val="top"/>
            <w:tcMar>
              <w:top w:w="60" w:type="dxa"/>
              <w:start w:w="70" w:type="dxa"/>
              <w:bottom w:w="60" w:type="dxa"/>
              <w:end w:w="70" w:type="dxa"/>
            </w:tcMar>
          </w:tcPr>
          <w:p>
            <w:r>
              <w:rPr>
                <w:sz w:val="15"/>
              </w:rPr>
              <w:t>Long-lived business entities such as Well and Wellbore.</w:t>
            </w:r>
          </w:p>
        </w:tc>
      </w:tr>
      <w:tr>
        <w:tc>
          <w:tcPr>
            <w:tcW w:type="dxa" w:w="2448"/>
            <w:vAlign w:val="top"/>
            <w:tcMar>
              <w:top w:w="60" w:type="dxa"/>
              <w:start w:w="70" w:type="dxa"/>
              <w:bottom w:w="60" w:type="dxa"/>
              <w:end w:w="70" w:type="dxa"/>
            </w:tcMar>
          </w:tcPr>
          <w:p>
            <w:r>
              <w:rPr>
                <w:sz w:val="15"/>
              </w:rPr>
              <w:t>Work Product Component (WPC)</w:t>
            </w:r>
          </w:p>
        </w:tc>
        <w:tc>
          <w:tcPr>
            <w:tcW w:type="dxa" w:w="8352"/>
            <w:vAlign w:val="top"/>
            <w:tcMar>
              <w:top w:w="60" w:type="dxa"/>
              <w:start w:w="70" w:type="dxa"/>
              <w:bottom w:w="60" w:type="dxa"/>
              <w:end w:w="70" w:type="dxa"/>
            </w:tcMar>
          </w:tcPr>
          <w:p>
            <w:r>
              <w:rPr>
                <w:sz w:val="15"/>
              </w:rPr>
              <w:t>A component such as WellLog that describes domain content and often references datasets.</w:t>
            </w:r>
          </w:p>
        </w:tc>
      </w:tr>
      <w:tr>
        <w:tc>
          <w:tcPr>
            <w:tcW w:type="dxa" w:w="2448"/>
            <w:vAlign w:val="top"/>
            <w:tcMar>
              <w:top w:w="60" w:type="dxa"/>
              <w:start w:w="70" w:type="dxa"/>
              <w:bottom w:w="60" w:type="dxa"/>
              <w:end w:w="70" w:type="dxa"/>
            </w:tcMar>
          </w:tcPr>
          <w:p>
            <w:r>
              <w:rPr>
                <w:sz w:val="15"/>
              </w:rPr>
              <w:t>Dataset</w:t>
            </w:r>
          </w:p>
        </w:tc>
        <w:tc>
          <w:tcPr>
            <w:tcW w:type="dxa" w:w="8352"/>
            <w:vAlign w:val="top"/>
            <w:tcMar>
              <w:top w:w="60" w:type="dxa"/>
              <w:start w:w="70" w:type="dxa"/>
              <w:bottom w:w="60" w:type="dxa"/>
              <w:end w:w="70" w:type="dxa"/>
            </w:tcMar>
          </w:tcPr>
          <w:p>
            <w:r>
              <w:rPr>
                <w:sz w:val="15"/>
              </w:rPr>
              <w:t>Bulk file or data object handled through Dataset Service/DDMS.</w:t>
            </w:r>
          </w:p>
        </w:tc>
      </w:tr>
      <w:tr>
        <w:tc>
          <w:tcPr>
            <w:tcW w:type="dxa" w:w="2448"/>
            <w:vAlign w:val="top"/>
            <w:tcMar>
              <w:top w:w="60" w:type="dxa"/>
              <w:start w:w="70" w:type="dxa"/>
              <w:bottom w:w="60" w:type="dxa"/>
              <w:end w:w="70" w:type="dxa"/>
            </w:tcMar>
          </w:tcPr>
          <w:p>
            <w:r>
              <w:rPr>
                <w:sz w:val="15"/>
              </w:rPr>
              <w:t>Indexer</w:t>
            </w:r>
          </w:p>
        </w:tc>
        <w:tc>
          <w:tcPr>
            <w:tcW w:type="dxa" w:w="8352"/>
            <w:vAlign w:val="top"/>
            <w:tcMar>
              <w:top w:w="60" w:type="dxa"/>
              <w:start w:w="70" w:type="dxa"/>
              <w:bottom w:w="60" w:type="dxa"/>
              <w:end w:w="70" w:type="dxa"/>
            </w:tcMar>
          </w:tcPr>
          <w:p>
            <w:r>
              <w:rPr>
                <w:sz w:val="15"/>
              </w:rPr>
              <w:t>Asynchronously turns Storage records into searchable documents.</w:t>
            </w:r>
          </w:p>
        </w:tc>
      </w:tr>
      <w:tr>
        <w:tc>
          <w:tcPr>
            <w:tcW w:type="dxa" w:w="2448"/>
            <w:vAlign w:val="top"/>
            <w:tcMar>
              <w:top w:w="60" w:type="dxa"/>
              <w:start w:w="70" w:type="dxa"/>
              <w:bottom w:w="60" w:type="dxa"/>
              <w:end w:w="70" w:type="dxa"/>
            </w:tcMar>
          </w:tcPr>
          <w:p>
            <w:r>
              <w:rPr>
                <w:sz w:val="15"/>
              </w:rPr>
              <w:t>Search</w:t>
            </w:r>
          </w:p>
        </w:tc>
        <w:tc>
          <w:tcPr>
            <w:tcW w:type="dxa" w:w="8352"/>
            <w:vAlign w:val="top"/>
            <w:tcMar>
              <w:top w:w="60" w:type="dxa"/>
              <w:start w:w="70" w:type="dxa"/>
              <w:bottom w:w="60" w:type="dxa"/>
              <w:end w:w="70" w:type="dxa"/>
            </w:tcMar>
          </w:tcPr>
          <w:p>
            <w:r>
              <w:rPr>
                <w:sz w:val="15"/>
              </w:rPr>
              <w:t>Query API over indexed OSDU records.</w:t>
            </w:r>
          </w:p>
        </w:tc>
      </w:tr>
    </w:tbl>
    <w:p>
      <w:pPr>
        <w:spacing w:after="20"/>
      </w:pPr>
    </w:p>
    <w:p>
      <w:r>
        <w:t>OSDU requires a data-partition-id context on platform APIs and recommends a correlation-id for traceability. Search additionally checks both service roles and the user’s data groups. [2][5]</w:t>
      </w:r>
    </w:p>
    <w:p>
      <w:pPr>
        <w:pStyle w:val="Heading1"/>
      </w:pPr>
      <w:r>
        <w:t>3. Client Information to Request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shd w:fill="D9EAF7"/>
            <w:vAlign w:val="center"/>
            <w:tcMar>
              <w:top w:w="60" w:type="dxa"/>
              <w:start w:w="70" w:type="dxa"/>
              <w:bottom w:w="60" w:type="dxa"/>
              <w:end w:w="70" w:type="dxa"/>
            </w:tcMar>
          </w:tcPr>
          <w:p>
            <w:r>
              <w:rPr>
                <w:b/>
                <w:sz w:val="16"/>
              </w:rPr>
              <w:t>Item</w:t>
            </w:r>
          </w:p>
        </w:tc>
        <w:tc>
          <w:tcPr>
            <w:tcW w:type="dxa" w:w="4032"/>
            <w:shd w:fill="D9EAF7"/>
            <w:vAlign w:val="center"/>
            <w:tcMar>
              <w:top w:w="60" w:type="dxa"/>
              <w:start w:w="70" w:type="dxa"/>
              <w:bottom w:w="60" w:type="dxa"/>
              <w:end w:w="70" w:type="dxa"/>
            </w:tcMar>
          </w:tcPr>
          <w:p>
            <w:r>
              <w:rPr>
                <w:b/>
                <w:sz w:val="16"/>
              </w:rPr>
              <w:t>Example / question to client</w:t>
            </w:r>
          </w:p>
        </w:tc>
        <w:tc>
          <w:tcPr>
            <w:tcW w:type="dxa" w:w="4680"/>
            <w:shd w:fill="D9EAF7"/>
            <w:vAlign w:val="center"/>
            <w:tcMar>
              <w:top w:w="60" w:type="dxa"/>
              <w:start w:w="70" w:type="dxa"/>
              <w:bottom w:w="60" w:type="dxa"/>
              <w:end w:w="70" w:type="dxa"/>
            </w:tcMar>
          </w:tcPr>
          <w:p>
            <w:r>
              <w:rPr>
                <w:b/>
                <w:sz w:val="16"/>
              </w:rPr>
              <w:t>Why needed</w:t>
            </w:r>
          </w:p>
        </w:tc>
      </w:tr>
      <w:tr>
        <w:tc>
          <w:tcPr>
            <w:tcW w:type="dxa" w:w="2088"/>
            <w:vAlign w:val="top"/>
            <w:tcMar>
              <w:top w:w="60" w:type="dxa"/>
              <w:start w:w="70" w:type="dxa"/>
              <w:bottom w:w="60" w:type="dxa"/>
              <w:end w:w="70" w:type="dxa"/>
            </w:tcMar>
          </w:tcPr>
          <w:p>
            <w:r>
              <w:rPr>
                <w:sz w:val="15"/>
              </w:rPr>
              <w:t>OSDU base URL</w:t>
            </w:r>
          </w:p>
        </w:tc>
        <w:tc>
          <w:tcPr>
            <w:tcW w:type="dxa" w:w="4032"/>
            <w:vAlign w:val="top"/>
            <w:tcMar>
              <w:top w:w="60" w:type="dxa"/>
              <w:start w:w="70" w:type="dxa"/>
              <w:bottom w:w="60" w:type="dxa"/>
              <w:end w:w="70" w:type="dxa"/>
            </w:tcMar>
          </w:tcPr>
          <w:p>
            <w:r>
              <w:rPr>
                <w:sz w:val="15"/>
              </w:rPr>
              <w:t>https://osdu.company.example</w:t>
            </w:r>
          </w:p>
        </w:tc>
        <w:tc>
          <w:tcPr>
            <w:tcW w:type="dxa" w:w="4680"/>
            <w:vAlign w:val="top"/>
            <w:tcMar>
              <w:top w:w="60" w:type="dxa"/>
              <w:start w:w="70" w:type="dxa"/>
              <w:bottom w:w="60" w:type="dxa"/>
              <w:end w:w="70" w:type="dxa"/>
            </w:tcMar>
          </w:tcPr>
          <w:p>
            <w:r>
              <w:rPr>
                <w:sz w:val="15"/>
              </w:rPr>
              <w:t>Root for service calls.</w:t>
            </w:r>
          </w:p>
        </w:tc>
      </w:tr>
      <w:tr>
        <w:tc>
          <w:tcPr>
            <w:tcW w:type="dxa" w:w="2088"/>
            <w:vAlign w:val="top"/>
            <w:tcMar>
              <w:top w:w="60" w:type="dxa"/>
              <w:start w:w="70" w:type="dxa"/>
              <w:bottom w:w="60" w:type="dxa"/>
              <w:end w:w="70" w:type="dxa"/>
            </w:tcMar>
          </w:tcPr>
          <w:p>
            <w:r>
              <w:rPr>
                <w:sz w:val="15"/>
              </w:rPr>
              <w:t>Partition</w:t>
            </w:r>
          </w:p>
        </w:tc>
        <w:tc>
          <w:tcPr>
            <w:tcW w:type="dxa" w:w="4032"/>
            <w:vAlign w:val="top"/>
            <w:tcMar>
              <w:top w:w="60" w:type="dxa"/>
              <w:start w:w="70" w:type="dxa"/>
              <w:bottom w:w="60" w:type="dxa"/>
              <w:end w:w="70" w:type="dxa"/>
            </w:tcMar>
          </w:tcPr>
          <w:p>
            <w:r>
              <w:rPr>
                <w:sz w:val="15"/>
              </w:rPr>
              <w:t>prod / opendes / company-prod</w:t>
            </w:r>
          </w:p>
        </w:tc>
        <w:tc>
          <w:tcPr>
            <w:tcW w:type="dxa" w:w="4680"/>
            <w:vAlign w:val="top"/>
            <w:tcMar>
              <w:top w:w="60" w:type="dxa"/>
              <w:start w:w="70" w:type="dxa"/>
              <w:bottom w:w="60" w:type="dxa"/>
              <w:end w:w="70" w:type="dxa"/>
            </w:tcMar>
          </w:tcPr>
          <w:p>
            <w:r>
              <w:rPr>
                <w:sz w:val="15"/>
              </w:rPr>
              <w:t>Sent as data-partition-id.</w:t>
            </w:r>
          </w:p>
        </w:tc>
      </w:tr>
      <w:tr>
        <w:tc>
          <w:tcPr>
            <w:tcW w:type="dxa" w:w="2088"/>
            <w:vAlign w:val="top"/>
            <w:tcMar>
              <w:top w:w="60" w:type="dxa"/>
              <w:start w:w="70" w:type="dxa"/>
              <w:bottom w:w="60" w:type="dxa"/>
              <w:end w:w="70" w:type="dxa"/>
            </w:tcMar>
          </w:tcPr>
          <w:p>
            <w:r>
              <w:rPr>
                <w:sz w:val="15"/>
              </w:rPr>
              <w:t>Identity provider</w:t>
            </w:r>
          </w:p>
        </w:tc>
        <w:tc>
          <w:tcPr>
            <w:tcW w:type="dxa" w:w="4032"/>
            <w:vAlign w:val="top"/>
            <w:tcMar>
              <w:top w:w="60" w:type="dxa"/>
              <w:start w:w="70" w:type="dxa"/>
              <w:bottom w:w="60" w:type="dxa"/>
              <w:end w:w="70" w:type="dxa"/>
            </w:tcMar>
          </w:tcPr>
          <w:p>
            <w:r>
              <w:rPr>
                <w:sz w:val="15"/>
              </w:rPr>
              <w:t>Microsoft Entra ID, AWS IAM integration, Keycloak, etc.</w:t>
            </w:r>
          </w:p>
        </w:tc>
        <w:tc>
          <w:tcPr>
            <w:tcW w:type="dxa" w:w="4680"/>
            <w:vAlign w:val="top"/>
            <w:tcMar>
              <w:top w:w="60" w:type="dxa"/>
              <w:start w:w="70" w:type="dxa"/>
              <w:bottom w:w="60" w:type="dxa"/>
              <w:end w:w="70" w:type="dxa"/>
            </w:tcMar>
          </w:tcPr>
          <w:p>
            <w:r>
              <w:rPr>
                <w:sz w:val="15"/>
              </w:rPr>
              <w:t>How your app obtains bearer tokens.</w:t>
            </w:r>
          </w:p>
        </w:tc>
      </w:tr>
      <w:tr>
        <w:tc>
          <w:tcPr>
            <w:tcW w:type="dxa" w:w="2088"/>
            <w:vAlign w:val="top"/>
            <w:tcMar>
              <w:top w:w="60" w:type="dxa"/>
              <w:start w:w="70" w:type="dxa"/>
              <w:bottom w:w="60" w:type="dxa"/>
              <w:end w:w="70" w:type="dxa"/>
            </w:tcMar>
          </w:tcPr>
          <w:p>
            <w:r>
              <w:rPr>
                <w:sz w:val="15"/>
              </w:rPr>
              <w:t>OAuth client</w:t>
            </w:r>
          </w:p>
        </w:tc>
        <w:tc>
          <w:tcPr>
            <w:tcW w:type="dxa" w:w="4032"/>
            <w:vAlign w:val="top"/>
            <w:tcMar>
              <w:top w:w="60" w:type="dxa"/>
              <w:start w:w="70" w:type="dxa"/>
              <w:bottom w:w="60" w:type="dxa"/>
              <w:end w:w="70" w:type="dxa"/>
            </w:tcMar>
          </w:tcPr>
          <w:p>
            <w:r>
              <w:rPr>
                <w:sz w:val="15"/>
              </w:rPr>
              <w:t>client_id, tenant/issuer, audience/scope, secret/cert</w:t>
            </w:r>
          </w:p>
        </w:tc>
        <w:tc>
          <w:tcPr>
            <w:tcW w:type="dxa" w:w="4680"/>
            <w:vAlign w:val="top"/>
            <w:tcMar>
              <w:top w:w="60" w:type="dxa"/>
              <w:start w:w="70" w:type="dxa"/>
              <w:bottom w:w="60" w:type="dxa"/>
              <w:end w:w="70" w:type="dxa"/>
            </w:tcMar>
          </w:tcPr>
          <w:p>
            <w:r>
              <w:rPr>
                <w:sz w:val="15"/>
              </w:rPr>
              <w:t>Machine-to-machine access.</w:t>
            </w:r>
          </w:p>
        </w:tc>
      </w:tr>
      <w:tr>
        <w:tc>
          <w:tcPr>
            <w:tcW w:type="dxa" w:w="2088"/>
            <w:vAlign w:val="top"/>
            <w:tcMar>
              <w:top w:w="60" w:type="dxa"/>
              <w:start w:w="70" w:type="dxa"/>
              <w:bottom w:w="60" w:type="dxa"/>
              <w:end w:w="70" w:type="dxa"/>
            </w:tcMar>
          </w:tcPr>
          <w:p>
            <w:r>
              <w:rPr>
                <w:sz w:val="15"/>
              </w:rPr>
              <w:t>Service routes</w:t>
            </w:r>
          </w:p>
        </w:tc>
        <w:tc>
          <w:tcPr>
            <w:tcW w:type="dxa" w:w="4032"/>
            <w:vAlign w:val="top"/>
            <w:tcMar>
              <w:top w:w="60" w:type="dxa"/>
              <w:start w:w="70" w:type="dxa"/>
              <w:bottom w:w="60" w:type="dxa"/>
              <w:end w:w="70" w:type="dxa"/>
            </w:tcMar>
          </w:tcPr>
          <w:p>
            <w:r>
              <w:rPr>
                <w:sz w:val="15"/>
              </w:rPr>
              <w:t>/api/storage/v2, /api/search/v2, ...</w:t>
            </w:r>
          </w:p>
        </w:tc>
        <w:tc>
          <w:tcPr>
            <w:tcW w:type="dxa" w:w="4680"/>
            <w:vAlign w:val="top"/>
            <w:tcMar>
              <w:top w:w="60" w:type="dxa"/>
              <w:start w:w="70" w:type="dxa"/>
              <w:bottom w:w="60" w:type="dxa"/>
              <w:end w:w="70" w:type="dxa"/>
            </w:tcMar>
          </w:tcPr>
          <w:p>
            <w:r>
              <w:rPr>
                <w:sz w:val="15"/>
              </w:rPr>
              <w:t>Routes differ by deployment/release.</w:t>
            </w:r>
          </w:p>
        </w:tc>
      </w:tr>
      <w:tr>
        <w:tc>
          <w:tcPr>
            <w:tcW w:type="dxa" w:w="2088"/>
            <w:vAlign w:val="top"/>
            <w:tcMar>
              <w:top w:w="60" w:type="dxa"/>
              <w:start w:w="70" w:type="dxa"/>
              <w:bottom w:w="60" w:type="dxa"/>
              <w:end w:w="70" w:type="dxa"/>
            </w:tcMar>
          </w:tcPr>
          <w:p>
            <w:r>
              <w:rPr>
                <w:sz w:val="15"/>
              </w:rPr>
              <w:t>Entitlements domain</w:t>
            </w:r>
          </w:p>
        </w:tc>
        <w:tc>
          <w:tcPr>
            <w:tcW w:type="dxa" w:w="4032"/>
            <w:vAlign w:val="top"/>
            <w:tcMar>
              <w:top w:w="60" w:type="dxa"/>
              <w:start w:w="70" w:type="dxa"/>
              <w:bottom w:w="60" w:type="dxa"/>
              <w:end w:w="70" w:type="dxa"/>
            </w:tcMar>
          </w:tcPr>
          <w:p>
            <w:r>
              <w:rPr>
                <w:sz w:val="15"/>
              </w:rPr>
              <w:t>@partition.company.com</w:t>
            </w:r>
          </w:p>
        </w:tc>
        <w:tc>
          <w:tcPr>
            <w:tcW w:type="dxa" w:w="4680"/>
            <w:vAlign w:val="top"/>
            <w:tcMar>
              <w:top w:w="60" w:type="dxa"/>
              <w:start w:w="70" w:type="dxa"/>
              <w:bottom w:w="60" w:type="dxa"/>
              <w:end w:w="70" w:type="dxa"/>
            </w:tcMar>
          </w:tcPr>
          <w:p>
            <w:r>
              <w:rPr>
                <w:sz w:val="15"/>
              </w:rPr>
              <w:t>Required for ACL group names.</w:t>
            </w:r>
          </w:p>
        </w:tc>
      </w:tr>
      <w:tr>
        <w:tc>
          <w:tcPr>
            <w:tcW w:type="dxa" w:w="2088"/>
            <w:vAlign w:val="top"/>
            <w:tcMar>
              <w:top w:w="60" w:type="dxa"/>
              <w:start w:w="70" w:type="dxa"/>
              <w:bottom w:w="60" w:type="dxa"/>
              <w:end w:w="70" w:type="dxa"/>
            </w:tcMar>
          </w:tcPr>
          <w:p>
            <w:r>
              <w:rPr>
                <w:sz w:val="15"/>
              </w:rPr>
              <w:t>Required groups</w:t>
            </w:r>
          </w:p>
        </w:tc>
        <w:tc>
          <w:tcPr>
            <w:tcW w:type="dxa" w:w="4032"/>
            <w:vAlign w:val="top"/>
            <w:tcMar>
              <w:top w:w="60" w:type="dxa"/>
              <w:start w:w="70" w:type="dxa"/>
              <w:bottom w:w="60" w:type="dxa"/>
              <w:end w:w="70" w:type="dxa"/>
            </w:tcMar>
          </w:tcPr>
          <w:p>
            <w:r>
              <w:rPr>
                <w:sz w:val="15"/>
              </w:rPr>
              <w:t>users.datalake.viewers/editors; data.* viewers/owners</w:t>
            </w:r>
          </w:p>
        </w:tc>
        <w:tc>
          <w:tcPr>
            <w:tcW w:type="dxa" w:w="4680"/>
            <w:vAlign w:val="top"/>
            <w:tcMar>
              <w:top w:w="60" w:type="dxa"/>
              <w:start w:w="70" w:type="dxa"/>
              <w:bottom w:w="60" w:type="dxa"/>
              <w:end w:w="70" w:type="dxa"/>
            </w:tcMar>
          </w:tcPr>
          <w:p>
            <w:r>
              <w:rPr>
                <w:sz w:val="15"/>
              </w:rPr>
              <w:t>Authorize APIs and records.</w:t>
            </w:r>
          </w:p>
        </w:tc>
      </w:tr>
      <w:tr>
        <w:tc>
          <w:tcPr>
            <w:tcW w:type="dxa" w:w="2088"/>
            <w:vAlign w:val="top"/>
            <w:tcMar>
              <w:top w:w="60" w:type="dxa"/>
              <w:start w:w="70" w:type="dxa"/>
              <w:bottom w:w="60" w:type="dxa"/>
              <w:end w:w="70" w:type="dxa"/>
            </w:tcMar>
          </w:tcPr>
          <w:p>
            <w:r>
              <w:rPr>
                <w:sz w:val="15"/>
              </w:rPr>
              <w:t>LegalTags</w:t>
            </w:r>
          </w:p>
        </w:tc>
        <w:tc>
          <w:tcPr>
            <w:tcW w:type="dxa" w:w="4032"/>
            <w:vAlign w:val="top"/>
            <w:tcMar>
              <w:top w:w="60" w:type="dxa"/>
              <w:start w:w="70" w:type="dxa"/>
              <w:bottom w:w="60" w:type="dxa"/>
              <w:end w:w="70" w:type="dxa"/>
            </w:tcMar>
          </w:tcPr>
          <w:p>
            <w:r>
              <w:rPr>
                <w:sz w:val="15"/>
              </w:rPr>
              <w:t>Approved legal tag(s)</w:t>
            </w:r>
          </w:p>
        </w:tc>
        <w:tc>
          <w:tcPr>
            <w:tcW w:type="dxa" w:w="4680"/>
            <w:vAlign w:val="top"/>
            <w:tcMar>
              <w:top w:w="60" w:type="dxa"/>
              <w:start w:w="70" w:type="dxa"/>
              <w:bottom w:w="60" w:type="dxa"/>
              <w:end w:w="70" w:type="dxa"/>
            </w:tcMar>
          </w:tcPr>
          <w:p>
            <w:r>
              <w:rPr>
                <w:sz w:val="15"/>
              </w:rPr>
              <w:t>Mandatory for ingestion.</w:t>
            </w:r>
          </w:p>
        </w:tc>
      </w:tr>
      <w:tr>
        <w:tc>
          <w:tcPr>
            <w:tcW w:type="dxa" w:w="2088"/>
            <w:vAlign w:val="top"/>
            <w:tcMar>
              <w:top w:w="60" w:type="dxa"/>
              <w:start w:w="70" w:type="dxa"/>
              <w:bottom w:w="60" w:type="dxa"/>
              <w:end w:w="70" w:type="dxa"/>
            </w:tcMar>
          </w:tcPr>
          <w:p>
            <w:r>
              <w:rPr>
                <w:sz w:val="15"/>
              </w:rPr>
              <w:t>Schema versions</w:t>
            </w:r>
          </w:p>
        </w:tc>
        <w:tc>
          <w:tcPr>
            <w:tcW w:type="dxa" w:w="4032"/>
            <w:vAlign w:val="top"/>
            <w:tcMar>
              <w:top w:w="60" w:type="dxa"/>
              <w:start w:w="70" w:type="dxa"/>
              <w:bottom w:w="60" w:type="dxa"/>
              <w:end w:w="70" w:type="dxa"/>
            </w:tcMar>
          </w:tcPr>
          <w:p>
            <w:r>
              <w:rPr>
                <w:sz w:val="15"/>
              </w:rPr>
              <w:t>Well, Wellbore, WellLog, dataset types</w:t>
            </w:r>
          </w:p>
        </w:tc>
        <w:tc>
          <w:tcPr>
            <w:tcW w:type="dxa" w:w="4680"/>
            <w:vAlign w:val="top"/>
            <w:tcMar>
              <w:top w:w="60" w:type="dxa"/>
              <w:start w:w="70" w:type="dxa"/>
              <w:bottom w:w="60" w:type="dxa"/>
              <w:end w:w="70" w:type="dxa"/>
            </w:tcMar>
          </w:tcPr>
          <w:p>
            <w:r>
              <w:rPr>
                <w:sz w:val="15"/>
              </w:rPr>
              <w:t>Do not hard-code schema versions before checking the deployment.</w:t>
            </w:r>
          </w:p>
        </w:tc>
      </w:tr>
      <w:tr>
        <w:tc>
          <w:tcPr>
            <w:tcW w:type="dxa" w:w="2088"/>
            <w:vAlign w:val="top"/>
            <w:tcMar>
              <w:top w:w="60" w:type="dxa"/>
              <w:start w:w="70" w:type="dxa"/>
              <w:bottom w:w="60" w:type="dxa"/>
              <w:end w:w="70" w:type="dxa"/>
            </w:tcMar>
          </w:tcPr>
          <w:p>
            <w:r>
              <w:rPr>
                <w:sz w:val="15"/>
              </w:rPr>
              <w:t>Dataset provider</w:t>
            </w:r>
          </w:p>
        </w:tc>
        <w:tc>
          <w:tcPr>
            <w:tcW w:type="dxa" w:w="4032"/>
            <w:vAlign w:val="top"/>
            <w:tcMar>
              <w:top w:w="60" w:type="dxa"/>
              <w:start w:w="70" w:type="dxa"/>
              <w:bottom w:w="60" w:type="dxa"/>
              <w:end w:w="70" w:type="dxa"/>
            </w:tcMar>
          </w:tcPr>
          <w:p>
            <w:r>
              <w:rPr>
                <w:sz w:val="15"/>
              </w:rPr>
              <w:t>AWS/Azure/GCP/Bare metal/DDMS</w:t>
            </w:r>
          </w:p>
        </w:tc>
        <w:tc>
          <w:tcPr>
            <w:tcW w:type="dxa" w:w="4680"/>
            <w:vAlign w:val="top"/>
            <w:tcMar>
              <w:top w:w="60" w:type="dxa"/>
              <w:start w:w="70" w:type="dxa"/>
              <w:bottom w:w="60" w:type="dxa"/>
              <w:end w:w="70" w:type="dxa"/>
            </w:tcMar>
          </w:tcPr>
          <w:p>
            <w:r>
              <w:rPr>
                <w:sz w:val="15"/>
              </w:rPr>
              <w:t>Storage instructions are provider-specific.</w:t>
            </w:r>
          </w:p>
        </w:tc>
      </w:tr>
      <w:tr>
        <w:tc>
          <w:tcPr>
            <w:tcW w:type="dxa" w:w="2088"/>
            <w:vAlign w:val="top"/>
            <w:tcMar>
              <w:top w:w="60" w:type="dxa"/>
              <w:start w:w="70" w:type="dxa"/>
              <w:bottom w:w="60" w:type="dxa"/>
              <w:end w:w="70" w:type="dxa"/>
            </w:tcMar>
          </w:tcPr>
          <w:p>
            <w:r>
              <w:rPr>
                <w:sz w:val="15"/>
              </w:rPr>
              <w:t>Network</w:t>
            </w:r>
          </w:p>
        </w:tc>
        <w:tc>
          <w:tcPr>
            <w:tcW w:type="dxa" w:w="4032"/>
            <w:vAlign w:val="top"/>
            <w:tcMar>
              <w:top w:w="60" w:type="dxa"/>
              <w:start w:w="70" w:type="dxa"/>
              <w:bottom w:w="60" w:type="dxa"/>
              <w:end w:w="70" w:type="dxa"/>
            </w:tcMar>
          </w:tcPr>
          <w:p>
            <w:r>
              <w:rPr>
                <w:sz w:val="15"/>
              </w:rPr>
              <w:t>VPN/private endpoint/API gateway/mTLS</w:t>
            </w:r>
          </w:p>
        </w:tc>
        <w:tc>
          <w:tcPr>
            <w:tcW w:type="dxa" w:w="4680"/>
            <w:vAlign w:val="top"/>
            <w:tcMar>
              <w:top w:w="60" w:type="dxa"/>
              <w:start w:w="70" w:type="dxa"/>
              <w:bottom w:w="60" w:type="dxa"/>
              <w:end w:w="70" w:type="dxa"/>
            </w:tcMar>
          </w:tcPr>
          <w:p>
            <w:r>
              <w:rPr>
                <w:sz w:val="15"/>
              </w:rPr>
              <w:t>Connectivity and production security.</w:t>
            </w:r>
          </w:p>
        </w:tc>
      </w:tr>
      <w:tr>
        <w:tc>
          <w:tcPr>
            <w:tcW w:type="dxa" w:w="2088"/>
            <w:vAlign w:val="top"/>
            <w:tcMar>
              <w:top w:w="60" w:type="dxa"/>
              <w:start w:w="70" w:type="dxa"/>
              <w:bottom w:w="60" w:type="dxa"/>
              <w:end w:w="70" w:type="dxa"/>
            </w:tcMar>
          </w:tcPr>
          <w:p>
            <w:r>
              <w:rPr>
                <w:sz w:val="15"/>
              </w:rPr>
              <w:t>Rate limits</w:t>
            </w:r>
          </w:p>
        </w:tc>
        <w:tc>
          <w:tcPr>
            <w:tcW w:type="dxa" w:w="4032"/>
            <w:vAlign w:val="top"/>
            <w:tcMar>
              <w:top w:w="60" w:type="dxa"/>
              <w:start w:w="70" w:type="dxa"/>
              <w:bottom w:w="60" w:type="dxa"/>
              <w:end w:w="70" w:type="dxa"/>
            </w:tcMar>
          </w:tcPr>
          <w:p>
            <w:r>
              <w:rPr>
                <w:sz w:val="15"/>
              </w:rPr>
              <w:t>Requests/sec, payload size, timeout</w:t>
            </w:r>
          </w:p>
        </w:tc>
        <w:tc>
          <w:tcPr>
            <w:tcW w:type="dxa" w:w="4680"/>
            <w:vAlign w:val="top"/>
            <w:tcMar>
              <w:top w:w="60" w:type="dxa"/>
              <w:start w:w="70" w:type="dxa"/>
              <w:bottom w:w="60" w:type="dxa"/>
              <w:end w:w="70" w:type="dxa"/>
            </w:tcMar>
          </w:tcPr>
          <w:p>
            <w:r>
              <w:rPr>
                <w:sz w:val="15"/>
              </w:rPr>
              <w:t>Batch design/retry strategy.</w:t>
            </w:r>
          </w:p>
        </w:tc>
      </w:tr>
    </w:tbl>
    <w:p>
      <w:pPr>
        <w:spacing w:after="20"/>
      </w:pPr>
    </w:p>
    <w:tbl>
      <w:tblPr>
        <w:tblStyle w:val="TableGrid"/>
        <w:tblW w:type="auto" w:w="0"/>
        <w:tblLook w:firstColumn="1" w:firstRow="1" w:lastColumn="0" w:lastRow="0" w:noHBand="0" w:noVBand="1" w:val="04A0"/>
      </w:tblPr>
      <w:tblGrid>
        <w:gridCol w:w="10166"/>
      </w:tblGrid>
      <w:tr>
        <w:trPr>
          <w:cantSplit/>
        </w:trPr>
        <w:tc>
          <w:tcPr>
            <w:tcW w:type="dxa" w:w="10166"/>
            <w:shd w:fill="FFF2CC"/>
            <w:tcMar>
              <w:top w:w="90" w:type="dxa"/>
              <w:start w:w="110" w:type="dxa"/>
              <w:bottom w:w="90" w:type="dxa"/>
              <w:end w:w="110" w:type="dxa"/>
            </w:tcMar>
          </w:tcPr>
          <w:p>
            <w:r>
              <w:rPr>
                <w:b/>
                <w:sz w:val="17"/>
              </w:rPr>
              <w:t xml:space="preserve">Do not assume: </w:t>
            </w:r>
            <w:r>
              <w:rPr>
                <w:sz w:val="17"/>
              </w:rPr>
              <w:t>The client uses exactly the same URLs, schema versions, or identity flow as a public example. Treat the deployed Swagger/OpenAPI and the client’s platform team as the source of truth.</w:t>
            </w:r>
          </w:p>
        </w:tc>
      </w:tr>
    </w:tbl>
    <w:p>
      <w:pPr>
        <w:spacing w:after="20"/>
      </w:pPr>
    </w:p>
    <w:p>
      <w:pPr>
        <w:pStyle w:val="Heading1"/>
      </w:pPr>
      <w:r>
        <w:t>4. Oil &amp; Gas Use Case: Well 360 Data Onboarding</w:t>
      </w:r>
    </w:p>
    <w:p>
      <w:r>
        <w:t>Business problem: an upstream operator has well master data in a relational database and LAS/log files on a shared file system. Different applications maintain different copies of the data. The operator wants a governed OSDU-based data layer so geoscience, drilling, data science, and AI applications can discover the same Well → Wellbore → WellLog data with consistent security and legal controls.</w:t>
      </w:r>
    </w:p>
    <w:p>
      <w:pPr>
        <w:pStyle w:val="Heading2"/>
      </w:pPr>
      <w:r>
        <w:t>Target outcome</w:t>
      </w:r>
    </w:p>
    <w:p>
      <w:pPr>
        <w:pStyle w:val="ListBullet"/>
      </w:pPr>
      <w:r>
        <w:t>Search all wells by name, operator, location, tags or other indexed attributes.</w:t>
      </w:r>
    </w:p>
    <w:p>
      <w:pPr>
        <w:pStyle w:val="ListBullet"/>
      </w:pPr>
      <w:r>
        <w:t>Open a Well and navigate to its Wellbores.</w:t>
      </w:r>
    </w:p>
    <w:p>
      <w:pPr>
        <w:pStyle w:val="ListBullet"/>
      </w:pPr>
      <w:r>
        <w:t>Discover logs related to a Wellbore.</w:t>
      </w:r>
    </w:p>
    <w:p>
      <w:pPr>
        <w:pStyle w:val="ListBullet"/>
      </w:pPr>
      <w:r>
        <w:t>Retrieve the corresponding LAS/log file using OSDU dataset retrieval instructions.</w:t>
      </w:r>
    </w:p>
    <w:p>
      <w:pPr>
        <w:pStyle w:val="ListBullet"/>
      </w:pPr>
      <w:r>
        <w:t>Feed the data into petrophysics, ML/AI, quality-control, or visualization workflows.</w:t>
      </w:r>
    </w:p>
    <w:p>
      <w:pPr>
        <w:pStyle w:val="ListBullet"/>
      </w:pPr>
      <w:r>
        <w:t>Preserve access control, legal compliance, record lineage and versions.</w:t>
      </w:r>
    </w:p>
    <w:p>
      <w:pPr>
        <w:pStyle w:val="Heading1"/>
      </w:pPr>
      <w:r>
        <w:t>5. Sample Legacy Client Data</w:t>
      </w:r>
    </w:p>
    <w:p>
      <w:r>
        <w:t>The following data is fictional and is included to make the tutorial reproducible.</w:t>
      </w:r>
    </w:p>
    <w:tbl>
      <w:tblPr>
        <w:tblStyle w:val="TableGrid"/>
        <w:tblW w:type="auto" w:w="0"/>
        <w:jc w:val="center"/>
        <w:tblLook w:firstColumn="1" w:firstRow="1" w:lastColumn="0" w:lastRow="0" w:noHBand="0" w:noVBand="1" w:val="04A0"/>
      </w:tblPr>
      <w:tblGrid>
        <w:gridCol w:w="1130"/>
        <w:gridCol w:w="1130"/>
        <w:gridCol w:w="1130"/>
        <w:gridCol w:w="1130"/>
        <w:gridCol w:w="1130"/>
        <w:gridCol w:w="1130"/>
        <w:gridCol w:w="1130"/>
        <w:gridCol w:w="1130"/>
        <w:gridCol w:w="1130"/>
      </w:tblGrid>
      <w:tr>
        <w:trPr>
          <w:tblHeader w:val="true"/>
        </w:trPr>
        <w:tc>
          <w:tcPr>
            <w:tcW w:type="dxa" w:w="1152"/>
            <w:shd w:fill="D9EAF7"/>
            <w:vAlign w:val="center"/>
            <w:tcMar>
              <w:top w:w="60" w:type="dxa"/>
              <w:start w:w="70" w:type="dxa"/>
              <w:bottom w:w="60" w:type="dxa"/>
              <w:end w:w="70" w:type="dxa"/>
            </w:tcMar>
          </w:tcPr>
          <w:p>
            <w:r>
              <w:rPr>
                <w:b/>
                <w:sz w:val="16"/>
              </w:rPr>
              <w:t>Legacy ID</w:t>
            </w:r>
          </w:p>
        </w:tc>
        <w:tc>
          <w:tcPr>
            <w:tcW w:type="dxa" w:w="1296"/>
            <w:shd w:fill="D9EAF7"/>
            <w:vAlign w:val="center"/>
            <w:tcMar>
              <w:top w:w="60" w:type="dxa"/>
              <w:start w:w="70" w:type="dxa"/>
              <w:bottom w:w="60" w:type="dxa"/>
              <w:end w:w="70" w:type="dxa"/>
            </w:tcMar>
          </w:tcPr>
          <w:p>
            <w:r>
              <w:rPr>
                <w:b/>
                <w:sz w:val="16"/>
              </w:rPr>
              <w:t>Well name</w:t>
            </w:r>
          </w:p>
        </w:tc>
        <w:tc>
          <w:tcPr>
            <w:tcW w:type="dxa" w:w="1296"/>
            <w:shd w:fill="D9EAF7"/>
            <w:vAlign w:val="center"/>
            <w:tcMar>
              <w:top w:w="60" w:type="dxa"/>
              <w:start w:w="70" w:type="dxa"/>
              <w:bottom w:w="60" w:type="dxa"/>
              <w:end w:w="70" w:type="dxa"/>
            </w:tcMar>
          </w:tcPr>
          <w:p>
            <w:r>
              <w:rPr>
                <w:b/>
                <w:sz w:val="16"/>
              </w:rPr>
              <w:t>Field</w:t>
            </w:r>
          </w:p>
        </w:tc>
        <w:tc>
          <w:tcPr>
            <w:tcW w:type="dxa" w:w="1800"/>
            <w:shd w:fill="D9EAF7"/>
            <w:vAlign w:val="center"/>
            <w:tcMar>
              <w:top w:w="60" w:type="dxa"/>
              <w:start w:w="70" w:type="dxa"/>
              <w:bottom w:w="60" w:type="dxa"/>
              <w:end w:w="70" w:type="dxa"/>
            </w:tcMar>
          </w:tcPr>
          <w:p>
            <w:r>
              <w:rPr>
                <w:b/>
                <w:sz w:val="16"/>
              </w:rPr>
              <w:t>Operator</w:t>
            </w:r>
          </w:p>
        </w:tc>
        <w:tc>
          <w:tcPr>
            <w:tcW w:type="dxa" w:w="792"/>
            <w:shd w:fill="D9EAF7"/>
            <w:vAlign w:val="center"/>
            <w:tcMar>
              <w:top w:w="60" w:type="dxa"/>
              <w:start w:w="70" w:type="dxa"/>
              <w:bottom w:w="60" w:type="dxa"/>
              <w:end w:w="70" w:type="dxa"/>
            </w:tcMar>
          </w:tcPr>
          <w:p>
            <w:r>
              <w:rPr>
                <w:b/>
                <w:sz w:val="16"/>
              </w:rPr>
              <w:t>Country</w:t>
            </w:r>
          </w:p>
        </w:tc>
        <w:tc>
          <w:tcPr>
            <w:tcW w:type="dxa" w:w="936"/>
            <w:shd w:fill="D9EAF7"/>
            <w:vAlign w:val="center"/>
            <w:tcMar>
              <w:top w:w="60" w:type="dxa"/>
              <w:start w:w="70" w:type="dxa"/>
              <w:bottom w:w="60" w:type="dxa"/>
              <w:end w:w="70" w:type="dxa"/>
            </w:tcMar>
          </w:tcPr>
          <w:p>
            <w:r>
              <w:rPr>
                <w:b/>
                <w:sz w:val="16"/>
              </w:rPr>
              <w:t>Lat</w:t>
            </w:r>
          </w:p>
        </w:tc>
        <w:tc>
          <w:tcPr>
            <w:tcW w:type="dxa" w:w="936"/>
            <w:shd w:fill="D9EAF7"/>
            <w:vAlign w:val="center"/>
            <w:tcMar>
              <w:top w:w="60" w:type="dxa"/>
              <w:start w:w="70" w:type="dxa"/>
              <w:bottom w:w="60" w:type="dxa"/>
              <w:end w:w="70" w:type="dxa"/>
            </w:tcMar>
          </w:tcPr>
          <w:p>
            <w:r>
              <w:rPr>
                <w:b/>
                <w:sz w:val="16"/>
              </w:rPr>
              <w:t>Lon</w:t>
            </w:r>
          </w:p>
        </w:tc>
        <w:tc>
          <w:tcPr>
            <w:tcW w:type="dxa" w:w="1224"/>
            <w:shd w:fill="D9EAF7"/>
            <w:vAlign w:val="center"/>
            <w:tcMar>
              <w:top w:w="60" w:type="dxa"/>
              <w:start w:w="70" w:type="dxa"/>
              <w:bottom w:w="60" w:type="dxa"/>
              <w:end w:w="70" w:type="dxa"/>
            </w:tcMar>
          </w:tcPr>
          <w:p>
            <w:r>
              <w:rPr>
                <w:b/>
                <w:sz w:val="16"/>
              </w:rPr>
              <w:t>Spud date</w:t>
            </w:r>
          </w:p>
        </w:tc>
        <w:tc>
          <w:tcPr>
            <w:tcW w:type="dxa" w:w="1224"/>
            <w:shd w:fill="D9EAF7"/>
            <w:vAlign w:val="center"/>
            <w:tcMar>
              <w:top w:w="60" w:type="dxa"/>
              <w:start w:w="70" w:type="dxa"/>
              <w:bottom w:w="60" w:type="dxa"/>
              <w:end w:w="70" w:type="dxa"/>
            </w:tcMar>
          </w:tcPr>
          <w:p>
            <w:r>
              <w:rPr>
                <w:b/>
                <w:sz w:val="16"/>
              </w:rPr>
              <w:t>Status</w:t>
            </w:r>
          </w:p>
        </w:tc>
      </w:tr>
      <w:tr>
        <w:tc>
          <w:tcPr>
            <w:tcW w:type="dxa" w:w="1152"/>
            <w:vAlign w:val="top"/>
            <w:tcMar>
              <w:top w:w="60" w:type="dxa"/>
              <w:start w:w="70" w:type="dxa"/>
              <w:bottom w:w="60" w:type="dxa"/>
              <w:end w:w="70" w:type="dxa"/>
            </w:tcMar>
          </w:tcPr>
          <w:p>
            <w:r>
              <w:rPr>
                <w:sz w:val="15"/>
              </w:rPr>
              <w:t>W-1001</w:t>
            </w:r>
          </w:p>
        </w:tc>
        <w:tc>
          <w:tcPr>
            <w:tcW w:type="dxa" w:w="1296"/>
            <w:vAlign w:val="top"/>
            <w:tcMar>
              <w:top w:w="60" w:type="dxa"/>
              <w:start w:w="70" w:type="dxa"/>
              <w:bottom w:w="60" w:type="dxa"/>
              <w:end w:w="70" w:type="dxa"/>
            </w:tcMar>
          </w:tcPr>
          <w:p>
            <w:r>
              <w:rPr>
                <w:sz w:val="15"/>
              </w:rPr>
              <w:t>FALCON-01</w:t>
            </w:r>
          </w:p>
        </w:tc>
        <w:tc>
          <w:tcPr>
            <w:tcW w:type="dxa" w:w="1296"/>
            <w:vAlign w:val="top"/>
            <w:tcMar>
              <w:top w:w="60" w:type="dxa"/>
              <w:start w:w="70" w:type="dxa"/>
              <w:bottom w:w="60" w:type="dxa"/>
              <w:end w:w="70" w:type="dxa"/>
            </w:tcMar>
          </w:tcPr>
          <w:p>
            <w:r>
              <w:rPr>
                <w:sz w:val="15"/>
              </w:rPr>
              <w:t>Falcon Field</w:t>
            </w:r>
          </w:p>
        </w:tc>
        <w:tc>
          <w:tcPr>
            <w:tcW w:type="dxa" w:w="1800"/>
            <w:vAlign w:val="top"/>
            <w:tcMar>
              <w:top w:w="60" w:type="dxa"/>
              <w:start w:w="70" w:type="dxa"/>
              <w:bottom w:w="60" w:type="dxa"/>
              <w:end w:w="70" w:type="dxa"/>
            </w:tcMar>
          </w:tcPr>
          <w:p>
            <w:r>
              <w:rPr>
                <w:sz w:val="15"/>
              </w:rPr>
              <w:t>Arabian Energy Co.</w:t>
            </w:r>
          </w:p>
        </w:tc>
        <w:tc>
          <w:tcPr>
            <w:tcW w:type="dxa" w:w="792"/>
            <w:vAlign w:val="top"/>
            <w:tcMar>
              <w:top w:w="60" w:type="dxa"/>
              <w:start w:w="70" w:type="dxa"/>
              <w:bottom w:w="60" w:type="dxa"/>
              <w:end w:w="70" w:type="dxa"/>
            </w:tcMar>
          </w:tcPr>
          <w:p>
            <w:r>
              <w:rPr>
                <w:sz w:val="15"/>
              </w:rPr>
              <w:t>SA</w:t>
            </w:r>
          </w:p>
        </w:tc>
        <w:tc>
          <w:tcPr>
            <w:tcW w:type="dxa" w:w="936"/>
            <w:vAlign w:val="top"/>
            <w:tcMar>
              <w:top w:w="60" w:type="dxa"/>
              <w:start w:w="70" w:type="dxa"/>
              <w:bottom w:w="60" w:type="dxa"/>
              <w:end w:w="70" w:type="dxa"/>
            </w:tcMar>
          </w:tcPr>
          <w:p>
            <w:r>
              <w:rPr>
                <w:sz w:val="15"/>
              </w:rPr>
              <w:t>25.1832</w:t>
            </w:r>
          </w:p>
        </w:tc>
        <w:tc>
          <w:tcPr>
            <w:tcW w:type="dxa" w:w="936"/>
            <w:vAlign w:val="top"/>
            <w:tcMar>
              <w:top w:w="60" w:type="dxa"/>
              <w:start w:w="70" w:type="dxa"/>
              <w:bottom w:w="60" w:type="dxa"/>
              <w:end w:w="70" w:type="dxa"/>
            </w:tcMar>
          </w:tcPr>
          <w:p>
            <w:r>
              <w:rPr>
                <w:sz w:val="15"/>
              </w:rPr>
              <w:t>49.5821</w:t>
            </w:r>
          </w:p>
        </w:tc>
        <w:tc>
          <w:tcPr>
            <w:tcW w:type="dxa" w:w="1224"/>
            <w:vAlign w:val="top"/>
            <w:tcMar>
              <w:top w:w="60" w:type="dxa"/>
              <w:start w:w="70" w:type="dxa"/>
              <w:bottom w:w="60" w:type="dxa"/>
              <w:end w:w="70" w:type="dxa"/>
            </w:tcMar>
          </w:tcPr>
          <w:p>
            <w:r>
              <w:rPr>
                <w:sz w:val="15"/>
              </w:rPr>
              <w:t>2024-02-11</w:t>
            </w:r>
          </w:p>
        </w:tc>
        <w:tc>
          <w:tcPr>
            <w:tcW w:type="dxa" w:w="1224"/>
            <w:vAlign w:val="top"/>
            <w:tcMar>
              <w:top w:w="60" w:type="dxa"/>
              <w:start w:w="70" w:type="dxa"/>
              <w:bottom w:w="60" w:type="dxa"/>
              <w:end w:w="70" w:type="dxa"/>
            </w:tcMar>
          </w:tcPr>
          <w:p>
            <w:r>
              <w:rPr>
                <w:sz w:val="15"/>
              </w:rPr>
              <w:t>PRODUCING</w:t>
            </w:r>
          </w:p>
        </w:tc>
      </w:tr>
      <w:tr>
        <w:tc>
          <w:tcPr>
            <w:tcW w:type="dxa" w:w="1152"/>
            <w:vAlign w:val="top"/>
            <w:tcMar>
              <w:top w:w="60" w:type="dxa"/>
              <w:start w:w="70" w:type="dxa"/>
              <w:bottom w:w="60" w:type="dxa"/>
              <w:end w:w="70" w:type="dxa"/>
            </w:tcMar>
          </w:tcPr>
          <w:p>
            <w:r>
              <w:rPr>
                <w:sz w:val="15"/>
              </w:rPr>
              <w:t>W-1002</w:t>
            </w:r>
          </w:p>
        </w:tc>
        <w:tc>
          <w:tcPr>
            <w:tcW w:type="dxa" w:w="1296"/>
            <w:vAlign w:val="top"/>
            <w:tcMar>
              <w:top w:w="60" w:type="dxa"/>
              <w:start w:w="70" w:type="dxa"/>
              <w:bottom w:w="60" w:type="dxa"/>
              <w:end w:w="70" w:type="dxa"/>
            </w:tcMar>
          </w:tcPr>
          <w:p>
            <w:r>
              <w:rPr>
                <w:sz w:val="15"/>
              </w:rPr>
              <w:t>FALCON-02</w:t>
            </w:r>
          </w:p>
        </w:tc>
        <w:tc>
          <w:tcPr>
            <w:tcW w:type="dxa" w:w="1296"/>
            <w:vAlign w:val="top"/>
            <w:tcMar>
              <w:top w:w="60" w:type="dxa"/>
              <w:start w:w="70" w:type="dxa"/>
              <w:bottom w:w="60" w:type="dxa"/>
              <w:end w:w="70" w:type="dxa"/>
            </w:tcMar>
          </w:tcPr>
          <w:p>
            <w:r>
              <w:rPr>
                <w:sz w:val="15"/>
              </w:rPr>
              <w:t>Falcon Field</w:t>
            </w:r>
          </w:p>
        </w:tc>
        <w:tc>
          <w:tcPr>
            <w:tcW w:type="dxa" w:w="1800"/>
            <w:vAlign w:val="top"/>
            <w:tcMar>
              <w:top w:w="60" w:type="dxa"/>
              <w:start w:w="70" w:type="dxa"/>
              <w:bottom w:w="60" w:type="dxa"/>
              <w:end w:w="70" w:type="dxa"/>
            </w:tcMar>
          </w:tcPr>
          <w:p>
            <w:r>
              <w:rPr>
                <w:sz w:val="15"/>
              </w:rPr>
              <w:t>Arabian Energy Co.</w:t>
            </w:r>
          </w:p>
        </w:tc>
        <w:tc>
          <w:tcPr>
            <w:tcW w:type="dxa" w:w="792"/>
            <w:vAlign w:val="top"/>
            <w:tcMar>
              <w:top w:w="60" w:type="dxa"/>
              <w:start w:w="70" w:type="dxa"/>
              <w:bottom w:w="60" w:type="dxa"/>
              <w:end w:w="70" w:type="dxa"/>
            </w:tcMar>
          </w:tcPr>
          <w:p>
            <w:r>
              <w:rPr>
                <w:sz w:val="15"/>
              </w:rPr>
              <w:t>SA</w:t>
            </w:r>
          </w:p>
        </w:tc>
        <w:tc>
          <w:tcPr>
            <w:tcW w:type="dxa" w:w="936"/>
            <w:vAlign w:val="top"/>
            <w:tcMar>
              <w:top w:w="60" w:type="dxa"/>
              <w:start w:w="70" w:type="dxa"/>
              <w:bottom w:w="60" w:type="dxa"/>
              <w:end w:w="70" w:type="dxa"/>
            </w:tcMar>
          </w:tcPr>
          <w:p>
            <w:r>
              <w:rPr>
                <w:sz w:val="15"/>
              </w:rPr>
              <w:t>25.1918</w:t>
            </w:r>
          </w:p>
        </w:tc>
        <w:tc>
          <w:tcPr>
            <w:tcW w:type="dxa" w:w="936"/>
            <w:vAlign w:val="top"/>
            <w:tcMar>
              <w:top w:w="60" w:type="dxa"/>
              <w:start w:w="70" w:type="dxa"/>
              <w:bottom w:w="60" w:type="dxa"/>
              <w:end w:w="70" w:type="dxa"/>
            </w:tcMar>
          </w:tcPr>
          <w:p>
            <w:r>
              <w:rPr>
                <w:sz w:val="15"/>
              </w:rPr>
              <w:t>49.601</w:t>
            </w:r>
          </w:p>
        </w:tc>
        <w:tc>
          <w:tcPr>
            <w:tcW w:type="dxa" w:w="1224"/>
            <w:vAlign w:val="top"/>
            <w:tcMar>
              <w:top w:w="60" w:type="dxa"/>
              <w:start w:w="70" w:type="dxa"/>
              <w:bottom w:w="60" w:type="dxa"/>
              <w:end w:w="70" w:type="dxa"/>
            </w:tcMar>
          </w:tcPr>
          <w:p>
            <w:r>
              <w:rPr>
                <w:sz w:val="15"/>
              </w:rPr>
              <w:t>2024-07-03</w:t>
            </w:r>
          </w:p>
        </w:tc>
        <w:tc>
          <w:tcPr>
            <w:tcW w:type="dxa" w:w="1224"/>
            <w:vAlign w:val="top"/>
            <w:tcMar>
              <w:top w:w="60" w:type="dxa"/>
              <w:start w:w="70" w:type="dxa"/>
              <w:bottom w:w="60" w:type="dxa"/>
              <w:end w:w="70" w:type="dxa"/>
            </w:tcMar>
          </w:tcPr>
          <w:p>
            <w:r>
              <w:rPr>
                <w:sz w:val="15"/>
              </w:rPr>
              <w:t>SUSPENDED</w:t>
            </w:r>
          </w:p>
        </w:tc>
      </w:tr>
      <w:tr>
        <w:tc>
          <w:tcPr>
            <w:tcW w:type="dxa" w:w="1152"/>
            <w:vAlign w:val="top"/>
            <w:tcMar>
              <w:top w:w="60" w:type="dxa"/>
              <w:start w:w="70" w:type="dxa"/>
              <w:bottom w:w="60" w:type="dxa"/>
              <w:end w:w="70" w:type="dxa"/>
            </w:tcMar>
          </w:tcPr>
          <w:p>
            <w:r>
              <w:rPr>
                <w:sz w:val="15"/>
              </w:rPr>
              <w:t>W-2001</w:t>
            </w:r>
          </w:p>
        </w:tc>
        <w:tc>
          <w:tcPr>
            <w:tcW w:type="dxa" w:w="1296"/>
            <w:vAlign w:val="top"/>
            <w:tcMar>
              <w:top w:w="60" w:type="dxa"/>
              <w:start w:w="70" w:type="dxa"/>
              <w:bottom w:w="60" w:type="dxa"/>
              <w:end w:w="70" w:type="dxa"/>
            </w:tcMar>
          </w:tcPr>
          <w:p>
            <w:r>
              <w:rPr>
                <w:sz w:val="15"/>
              </w:rPr>
              <w:t>ORION-01</w:t>
            </w:r>
          </w:p>
        </w:tc>
        <w:tc>
          <w:tcPr>
            <w:tcW w:type="dxa" w:w="1296"/>
            <w:vAlign w:val="top"/>
            <w:tcMar>
              <w:top w:w="60" w:type="dxa"/>
              <w:start w:w="70" w:type="dxa"/>
              <w:bottom w:w="60" w:type="dxa"/>
              <w:end w:w="70" w:type="dxa"/>
            </w:tcMar>
          </w:tcPr>
          <w:p>
            <w:r>
              <w:rPr>
                <w:sz w:val="15"/>
              </w:rPr>
              <w:t>Orion Field</w:t>
            </w:r>
          </w:p>
        </w:tc>
        <w:tc>
          <w:tcPr>
            <w:tcW w:type="dxa" w:w="1800"/>
            <w:vAlign w:val="top"/>
            <w:tcMar>
              <w:top w:w="60" w:type="dxa"/>
              <w:start w:w="70" w:type="dxa"/>
              <w:bottom w:w="60" w:type="dxa"/>
              <w:end w:w="70" w:type="dxa"/>
            </w:tcMar>
          </w:tcPr>
          <w:p>
            <w:r>
              <w:rPr>
                <w:sz w:val="15"/>
              </w:rPr>
              <w:t>Arabian Energy Co.</w:t>
            </w:r>
          </w:p>
        </w:tc>
        <w:tc>
          <w:tcPr>
            <w:tcW w:type="dxa" w:w="792"/>
            <w:vAlign w:val="top"/>
            <w:tcMar>
              <w:top w:w="60" w:type="dxa"/>
              <w:start w:w="70" w:type="dxa"/>
              <w:bottom w:w="60" w:type="dxa"/>
              <w:end w:w="70" w:type="dxa"/>
            </w:tcMar>
          </w:tcPr>
          <w:p>
            <w:r>
              <w:rPr>
                <w:sz w:val="15"/>
              </w:rPr>
              <w:t>SA</w:t>
            </w:r>
          </w:p>
        </w:tc>
        <w:tc>
          <w:tcPr>
            <w:tcW w:type="dxa" w:w="936"/>
            <w:vAlign w:val="top"/>
            <w:tcMar>
              <w:top w:w="60" w:type="dxa"/>
              <w:start w:w="70" w:type="dxa"/>
              <w:bottom w:w="60" w:type="dxa"/>
              <w:end w:w="70" w:type="dxa"/>
            </w:tcMar>
          </w:tcPr>
          <w:p>
            <w:r>
              <w:rPr>
                <w:sz w:val="15"/>
              </w:rPr>
              <w:t>24.8421</w:t>
            </w:r>
          </w:p>
        </w:tc>
        <w:tc>
          <w:tcPr>
            <w:tcW w:type="dxa" w:w="936"/>
            <w:vAlign w:val="top"/>
            <w:tcMar>
              <w:top w:w="60" w:type="dxa"/>
              <w:start w:w="70" w:type="dxa"/>
              <w:bottom w:w="60" w:type="dxa"/>
              <w:end w:w="70" w:type="dxa"/>
            </w:tcMar>
          </w:tcPr>
          <w:p>
            <w:r>
              <w:rPr>
                <w:sz w:val="15"/>
              </w:rPr>
              <w:t>50.1158</w:t>
            </w:r>
          </w:p>
        </w:tc>
        <w:tc>
          <w:tcPr>
            <w:tcW w:type="dxa" w:w="1224"/>
            <w:vAlign w:val="top"/>
            <w:tcMar>
              <w:top w:w="60" w:type="dxa"/>
              <w:start w:w="70" w:type="dxa"/>
              <w:bottom w:w="60" w:type="dxa"/>
              <w:end w:w="70" w:type="dxa"/>
            </w:tcMar>
          </w:tcPr>
          <w:p>
            <w:r>
              <w:rPr>
                <w:sz w:val="15"/>
              </w:rPr>
              <w:t>2025-01-19</w:t>
            </w:r>
          </w:p>
        </w:tc>
        <w:tc>
          <w:tcPr>
            <w:tcW w:type="dxa" w:w="1224"/>
            <w:vAlign w:val="top"/>
            <w:tcMar>
              <w:top w:w="60" w:type="dxa"/>
              <w:start w:w="70" w:type="dxa"/>
              <w:bottom w:w="60" w:type="dxa"/>
              <w:end w:w="70" w:type="dxa"/>
            </w:tcMar>
          </w:tcPr>
          <w:p>
            <w:r>
              <w:rPr>
                <w:sz w:val="15"/>
              </w:rPr>
              <w:t>DRILLING</w:t>
            </w:r>
          </w:p>
        </w:tc>
      </w:tr>
    </w:tbl>
    <w:p>
      <w:pPr>
        <w:spacing w:after="20"/>
      </w:pP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40"/>
            <w:shd w:fill="D9EAF7"/>
            <w:vAlign w:val="center"/>
            <w:tcMar>
              <w:top w:w="60" w:type="dxa"/>
              <w:start w:w="70" w:type="dxa"/>
              <w:bottom w:w="60" w:type="dxa"/>
              <w:end w:w="70" w:type="dxa"/>
            </w:tcMar>
          </w:tcPr>
          <w:p>
            <w:r>
              <w:rPr>
                <w:b/>
                <w:sz w:val="16"/>
              </w:rPr>
              <w:t>Wellbore ID</w:t>
            </w:r>
          </w:p>
        </w:tc>
        <w:tc>
          <w:tcPr>
            <w:tcW w:type="dxa" w:w="1152"/>
            <w:shd w:fill="D9EAF7"/>
            <w:vAlign w:val="center"/>
            <w:tcMar>
              <w:top w:w="60" w:type="dxa"/>
              <w:start w:w="70" w:type="dxa"/>
              <w:bottom w:w="60" w:type="dxa"/>
              <w:end w:w="70" w:type="dxa"/>
            </w:tcMar>
          </w:tcPr>
          <w:p>
            <w:r>
              <w:rPr>
                <w:b/>
                <w:sz w:val="16"/>
              </w:rPr>
              <w:t>Well ID</w:t>
            </w:r>
          </w:p>
        </w:tc>
        <w:tc>
          <w:tcPr>
            <w:tcW w:type="dxa" w:w="1584"/>
            <w:shd w:fill="D9EAF7"/>
            <w:vAlign w:val="center"/>
            <w:tcMar>
              <w:top w:w="60" w:type="dxa"/>
              <w:start w:w="70" w:type="dxa"/>
              <w:bottom w:w="60" w:type="dxa"/>
              <w:end w:w="70" w:type="dxa"/>
            </w:tcMar>
          </w:tcPr>
          <w:p>
            <w:r>
              <w:rPr>
                <w:b/>
                <w:sz w:val="16"/>
              </w:rPr>
              <w:t>Name</w:t>
            </w:r>
          </w:p>
        </w:tc>
        <w:tc>
          <w:tcPr>
            <w:tcW w:type="dxa" w:w="1008"/>
            <w:shd w:fill="D9EAF7"/>
            <w:vAlign w:val="center"/>
            <w:tcMar>
              <w:top w:w="60" w:type="dxa"/>
              <w:start w:w="70" w:type="dxa"/>
              <w:bottom w:w="60" w:type="dxa"/>
              <w:end w:w="70" w:type="dxa"/>
            </w:tcMar>
          </w:tcPr>
          <w:p>
            <w:r>
              <w:rPr>
                <w:b/>
                <w:sz w:val="16"/>
              </w:rPr>
              <w:t>MD m</w:t>
            </w:r>
          </w:p>
        </w:tc>
        <w:tc>
          <w:tcPr>
            <w:tcW w:type="dxa" w:w="1008"/>
            <w:shd w:fill="D9EAF7"/>
            <w:vAlign w:val="center"/>
            <w:tcMar>
              <w:top w:w="60" w:type="dxa"/>
              <w:start w:w="70" w:type="dxa"/>
              <w:bottom w:w="60" w:type="dxa"/>
              <w:end w:w="70" w:type="dxa"/>
            </w:tcMar>
          </w:tcPr>
          <w:p>
            <w:r>
              <w:rPr>
                <w:b/>
                <w:sz w:val="16"/>
              </w:rPr>
              <w:t>TVD m</w:t>
            </w:r>
          </w:p>
        </w:tc>
        <w:tc>
          <w:tcPr>
            <w:tcW w:type="dxa" w:w="1296"/>
            <w:shd w:fill="D9EAF7"/>
            <w:vAlign w:val="center"/>
            <w:tcMar>
              <w:top w:w="60" w:type="dxa"/>
              <w:start w:w="70" w:type="dxa"/>
              <w:bottom w:w="60" w:type="dxa"/>
              <w:end w:w="70" w:type="dxa"/>
            </w:tcMar>
          </w:tcPr>
          <w:p>
            <w:r>
              <w:rPr>
                <w:b/>
                <w:sz w:val="16"/>
              </w:rPr>
              <w:t>Type</w:t>
            </w:r>
          </w:p>
        </w:tc>
        <w:tc>
          <w:tcPr>
            <w:tcW w:type="dxa" w:w="1440"/>
            <w:shd w:fill="D9EAF7"/>
            <w:vAlign w:val="center"/>
            <w:tcMar>
              <w:top w:w="60" w:type="dxa"/>
              <w:start w:w="70" w:type="dxa"/>
              <w:bottom w:w="60" w:type="dxa"/>
              <w:end w:w="70" w:type="dxa"/>
            </w:tcMar>
          </w:tcPr>
          <w:p>
            <w:r>
              <w:rPr>
                <w:b/>
                <w:sz w:val="16"/>
              </w:rPr>
              <w:t>Status</w:t>
            </w:r>
          </w:p>
        </w:tc>
      </w:tr>
      <w:tr>
        <w:tc>
          <w:tcPr>
            <w:tcW w:type="dxa" w:w="1440"/>
            <w:vAlign w:val="top"/>
            <w:tcMar>
              <w:top w:w="60" w:type="dxa"/>
              <w:start w:w="70" w:type="dxa"/>
              <w:bottom w:w="60" w:type="dxa"/>
              <w:end w:w="70" w:type="dxa"/>
            </w:tcMar>
          </w:tcPr>
          <w:p>
            <w:r>
              <w:rPr>
                <w:sz w:val="15"/>
              </w:rPr>
              <w:t>WB-1001-A</w:t>
            </w:r>
          </w:p>
        </w:tc>
        <w:tc>
          <w:tcPr>
            <w:tcW w:type="dxa" w:w="1152"/>
            <w:vAlign w:val="top"/>
            <w:tcMar>
              <w:top w:w="60" w:type="dxa"/>
              <w:start w:w="70" w:type="dxa"/>
              <w:bottom w:w="60" w:type="dxa"/>
              <w:end w:w="70" w:type="dxa"/>
            </w:tcMar>
          </w:tcPr>
          <w:p>
            <w:r>
              <w:rPr>
                <w:sz w:val="15"/>
              </w:rPr>
              <w:t>W-1001</w:t>
            </w:r>
          </w:p>
        </w:tc>
        <w:tc>
          <w:tcPr>
            <w:tcW w:type="dxa" w:w="1584"/>
            <w:vAlign w:val="top"/>
            <w:tcMar>
              <w:top w:w="60" w:type="dxa"/>
              <w:start w:w="70" w:type="dxa"/>
              <w:bottom w:w="60" w:type="dxa"/>
              <w:end w:w="70" w:type="dxa"/>
            </w:tcMar>
          </w:tcPr>
          <w:p>
            <w:r>
              <w:rPr>
                <w:sz w:val="15"/>
              </w:rPr>
              <w:t>FALCON-01-A</w:t>
            </w:r>
          </w:p>
        </w:tc>
        <w:tc>
          <w:tcPr>
            <w:tcW w:type="dxa" w:w="1008"/>
            <w:vAlign w:val="top"/>
            <w:tcMar>
              <w:top w:w="60" w:type="dxa"/>
              <w:start w:w="70" w:type="dxa"/>
              <w:bottom w:w="60" w:type="dxa"/>
              <w:end w:w="70" w:type="dxa"/>
            </w:tcMar>
          </w:tcPr>
          <w:p>
            <w:r>
              <w:rPr>
                <w:sz w:val="15"/>
              </w:rPr>
              <w:t>3450.0</w:t>
            </w:r>
          </w:p>
        </w:tc>
        <w:tc>
          <w:tcPr>
            <w:tcW w:type="dxa" w:w="1008"/>
            <w:vAlign w:val="top"/>
            <w:tcMar>
              <w:top w:w="60" w:type="dxa"/>
              <w:start w:w="70" w:type="dxa"/>
              <w:bottom w:w="60" w:type="dxa"/>
              <w:end w:w="70" w:type="dxa"/>
            </w:tcMar>
          </w:tcPr>
          <w:p>
            <w:r>
              <w:rPr>
                <w:sz w:val="15"/>
              </w:rPr>
              <w:t>3312.0</w:t>
            </w:r>
          </w:p>
        </w:tc>
        <w:tc>
          <w:tcPr>
            <w:tcW w:type="dxa" w:w="1296"/>
            <w:vAlign w:val="top"/>
            <w:tcMar>
              <w:top w:w="60" w:type="dxa"/>
              <w:start w:w="70" w:type="dxa"/>
              <w:bottom w:w="60" w:type="dxa"/>
              <w:end w:w="70" w:type="dxa"/>
            </w:tcMar>
          </w:tcPr>
          <w:p>
            <w:r>
              <w:rPr>
                <w:sz w:val="15"/>
              </w:rPr>
              <w:t>VERTICAL</w:t>
            </w:r>
          </w:p>
        </w:tc>
        <w:tc>
          <w:tcPr>
            <w:tcW w:type="dxa" w:w="1440"/>
            <w:vAlign w:val="top"/>
            <w:tcMar>
              <w:top w:w="60" w:type="dxa"/>
              <w:start w:w="70" w:type="dxa"/>
              <w:bottom w:w="60" w:type="dxa"/>
              <w:end w:w="70" w:type="dxa"/>
            </w:tcMar>
          </w:tcPr>
          <w:p>
            <w:r>
              <w:rPr>
                <w:sz w:val="15"/>
              </w:rPr>
              <w:t>COMPLETED</w:t>
            </w:r>
          </w:p>
        </w:tc>
      </w:tr>
      <w:tr>
        <w:tc>
          <w:tcPr>
            <w:tcW w:type="dxa" w:w="1440"/>
            <w:vAlign w:val="top"/>
            <w:tcMar>
              <w:top w:w="60" w:type="dxa"/>
              <w:start w:w="70" w:type="dxa"/>
              <w:bottom w:w="60" w:type="dxa"/>
              <w:end w:w="70" w:type="dxa"/>
            </w:tcMar>
          </w:tcPr>
          <w:p>
            <w:r>
              <w:rPr>
                <w:sz w:val="15"/>
              </w:rPr>
              <w:t>WB-1001-ST1</w:t>
            </w:r>
          </w:p>
        </w:tc>
        <w:tc>
          <w:tcPr>
            <w:tcW w:type="dxa" w:w="1152"/>
            <w:vAlign w:val="top"/>
            <w:tcMar>
              <w:top w:w="60" w:type="dxa"/>
              <w:start w:w="70" w:type="dxa"/>
              <w:bottom w:w="60" w:type="dxa"/>
              <w:end w:w="70" w:type="dxa"/>
            </w:tcMar>
          </w:tcPr>
          <w:p>
            <w:r>
              <w:rPr>
                <w:sz w:val="15"/>
              </w:rPr>
              <w:t>W-1001</w:t>
            </w:r>
          </w:p>
        </w:tc>
        <w:tc>
          <w:tcPr>
            <w:tcW w:type="dxa" w:w="1584"/>
            <w:vAlign w:val="top"/>
            <w:tcMar>
              <w:top w:w="60" w:type="dxa"/>
              <w:start w:w="70" w:type="dxa"/>
              <w:bottom w:w="60" w:type="dxa"/>
              <w:end w:w="70" w:type="dxa"/>
            </w:tcMar>
          </w:tcPr>
          <w:p>
            <w:r>
              <w:rPr>
                <w:sz w:val="15"/>
              </w:rPr>
              <w:t>FALCON-01-ST1</w:t>
            </w:r>
          </w:p>
        </w:tc>
        <w:tc>
          <w:tcPr>
            <w:tcW w:type="dxa" w:w="1008"/>
            <w:vAlign w:val="top"/>
            <w:tcMar>
              <w:top w:w="60" w:type="dxa"/>
              <w:start w:w="70" w:type="dxa"/>
              <w:bottom w:w="60" w:type="dxa"/>
              <w:end w:w="70" w:type="dxa"/>
            </w:tcMar>
          </w:tcPr>
          <w:p>
            <w:r>
              <w:rPr>
                <w:sz w:val="15"/>
              </w:rPr>
              <w:t>4120.0</w:t>
            </w:r>
          </w:p>
        </w:tc>
        <w:tc>
          <w:tcPr>
            <w:tcW w:type="dxa" w:w="1008"/>
            <w:vAlign w:val="top"/>
            <w:tcMar>
              <w:top w:w="60" w:type="dxa"/>
              <w:start w:w="70" w:type="dxa"/>
              <w:bottom w:w="60" w:type="dxa"/>
              <w:end w:w="70" w:type="dxa"/>
            </w:tcMar>
          </w:tcPr>
          <w:p>
            <w:r>
              <w:rPr>
                <w:sz w:val="15"/>
              </w:rPr>
              <w:t>3570.0</w:t>
            </w:r>
          </w:p>
        </w:tc>
        <w:tc>
          <w:tcPr>
            <w:tcW w:type="dxa" w:w="1296"/>
            <w:vAlign w:val="top"/>
            <w:tcMar>
              <w:top w:w="60" w:type="dxa"/>
              <w:start w:w="70" w:type="dxa"/>
              <w:bottom w:w="60" w:type="dxa"/>
              <w:end w:w="70" w:type="dxa"/>
            </w:tcMar>
          </w:tcPr>
          <w:p>
            <w:r>
              <w:rPr>
                <w:sz w:val="15"/>
              </w:rPr>
              <w:t>SIDETRACK</w:t>
            </w:r>
          </w:p>
        </w:tc>
        <w:tc>
          <w:tcPr>
            <w:tcW w:type="dxa" w:w="1440"/>
            <w:vAlign w:val="top"/>
            <w:tcMar>
              <w:top w:w="60" w:type="dxa"/>
              <w:start w:w="70" w:type="dxa"/>
              <w:bottom w:w="60" w:type="dxa"/>
              <w:end w:w="70" w:type="dxa"/>
            </w:tcMar>
          </w:tcPr>
          <w:p>
            <w:r>
              <w:rPr>
                <w:sz w:val="15"/>
              </w:rPr>
              <w:t>COMPLETED</w:t>
            </w:r>
          </w:p>
        </w:tc>
      </w:tr>
      <w:tr>
        <w:tc>
          <w:tcPr>
            <w:tcW w:type="dxa" w:w="1440"/>
            <w:vAlign w:val="top"/>
            <w:tcMar>
              <w:top w:w="60" w:type="dxa"/>
              <w:start w:w="70" w:type="dxa"/>
              <w:bottom w:w="60" w:type="dxa"/>
              <w:end w:w="70" w:type="dxa"/>
            </w:tcMar>
          </w:tcPr>
          <w:p>
            <w:r>
              <w:rPr>
                <w:sz w:val="15"/>
              </w:rPr>
              <w:t>WB-1002-A</w:t>
            </w:r>
          </w:p>
        </w:tc>
        <w:tc>
          <w:tcPr>
            <w:tcW w:type="dxa" w:w="1152"/>
            <w:vAlign w:val="top"/>
            <w:tcMar>
              <w:top w:w="60" w:type="dxa"/>
              <w:start w:w="70" w:type="dxa"/>
              <w:bottom w:w="60" w:type="dxa"/>
              <w:end w:w="70" w:type="dxa"/>
            </w:tcMar>
          </w:tcPr>
          <w:p>
            <w:r>
              <w:rPr>
                <w:sz w:val="15"/>
              </w:rPr>
              <w:t>W-1002</w:t>
            </w:r>
          </w:p>
        </w:tc>
        <w:tc>
          <w:tcPr>
            <w:tcW w:type="dxa" w:w="1584"/>
            <w:vAlign w:val="top"/>
            <w:tcMar>
              <w:top w:w="60" w:type="dxa"/>
              <w:start w:w="70" w:type="dxa"/>
              <w:bottom w:w="60" w:type="dxa"/>
              <w:end w:w="70" w:type="dxa"/>
            </w:tcMar>
          </w:tcPr>
          <w:p>
            <w:r>
              <w:rPr>
                <w:sz w:val="15"/>
              </w:rPr>
              <w:t>FALCON-02-A</w:t>
            </w:r>
          </w:p>
        </w:tc>
        <w:tc>
          <w:tcPr>
            <w:tcW w:type="dxa" w:w="1008"/>
            <w:vAlign w:val="top"/>
            <w:tcMar>
              <w:top w:w="60" w:type="dxa"/>
              <w:start w:w="70" w:type="dxa"/>
              <w:bottom w:w="60" w:type="dxa"/>
              <w:end w:w="70" w:type="dxa"/>
            </w:tcMar>
          </w:tcPr>
          <w:p>
            <w:r>
              <w:rPr>
                <w:sz w:val="15"/>
              </w:rPr>
              <w:t>2980.0</w:t>
            </w:r>
          </w:p>
        </w:tc>
        <w:tc>
          <w:tcPr>
            <w:tcW w:type="dxa" w:w="1008"/>
            <w:vAlign w:val="top"/>
            <w:tcMar>
              <w:top w:w="60" w:type="dxa"/>
              <w:start w:w="70" w:type="dxa"/>
              <w:bottom w:w="60" w:type="dxa"/>
              <w:end w:w="70" w:type="dxa"/>
            </w:tcMar>
          </w:tcPr>
          <w:p>
            <w:r>
              <w:rPr>
                <w:sz w:val="15"/>
              </w:rPr>
              <w:t>2875.0</w:t>
            </w:r>
          </w:p>
        </w:tc>
        <w:tc>
          <w:tcPr>
            <w:tcW w:type="dxa" w:w="1296"/>
            <w:vAlign w:val="top"/>
            <w:tcMar>
              <w:top w:w="60" w:type="dxa"/>
              <w:start w:w="70" w:type="dxa"/>
              <w:bottom w:w="60" w:type="dxa"/>
              <w:end w:w="70" w:type="dxa"/>
            </w:tcMar>
          </w:tcPr>
          <w:p>
            <w:r>
              <w:rPr>
                <w:sz w:val="15"/>
              </w:rPr>
              <w:t>VERTICAL</w:t>
            </w:r>
          </w:p>
        </w:tc>
        <w:tc>
          <w:tcPr>
            <w:tcW w:type="dxa" w:w="1440"/>
            <w:vAlign w:val="top"/>
            <w:tcMar>
              <w:top w:w="60" w:type="dxa"/>
              <w:start w:w="70" w:type="dxa"/>
              <w:bottom w:w="60" w:type="dxa"/>
              <w:end w:w="70" w:type="dxa"/>
            </w:tcMar>
          </w:tcPr>
          <w:p>
            <w:r>
              <w:rPr>
                <w:sz w:val="15"/>
              </w:rPr>
              <w:t>SUSPENDED</w:t>
            </w:r>
          </w:p>
        </w:tc>
      </w:tr>
      <w:tr>
        <w:tc>
          <w:tcPr>
            <w:tcW w:type="dxa" w:w="1440"/>
            <w:vAlign w:val="top"/>
            <w:tcMar>
              <w:top w:w="60" w:type="dxa"/>
              <w:start w:w="70" w:type="dxa"/>
              <w:bottom w:w="60" w:type="dxa"/>
              <w:end w:w="70" w:type="dxa"/>
            </w:tcMar>
          </w:tcPr>
          <w:p>
            <w:r>
              <w:rPr>
                <w:sz w:val="15"/>
              </w:rPr>
              <w:t>WB-2001-A</w:t>
            </w:r>
          </w:p>
        </w:tc>
        <w:tc>
          <w:tcPr>
            <w:tcW w:type="dxa" w:w="1152"/>
            <w:vAlign w:val="top"/>
            <w:tcMar>
              <w:top w:w="60" w:type="dxa"/>
              <w:start w:w="70" w:type="dxa"/>
              <w:bottom w:w="60" w:type="dxa"/>
              <w:end w:w="70" w:type="dxa"/>
            </w:tcMar>
          </w:tcPr>
          <w:p>
            <w:r>
              <w:rPr>
                <w:sz w:val="15"/>
              </w:rPr>
              <w:t>W-2001</w:t>
            </w:r>
          </w:p>
        </w:tc>
        <w:tc>
          <w:tcPr>
            <w:tcW w:type="dxa" w:w="1584"/>
            <w:vAlign w:val="top"/>
            <w:tcMar>
              <w:top w:w="60" w:type="dxa"/>
              <w:start w:w="70" w:type="dxa"/>
              <w:bottom w:w="60" w:type="dxa"/>
              <w:end w:w="70" w:type="dxa"/>
            </w:tcMar>
          </w:tcPr>
          <w:p>
            <w:r>
              <w:rPr>
                <w:sz w:val="15"/>
              </w:rPr>
              <w:t>ORION-01-A</w:t>
            </w:r>
          </w:p>
        </w:tc>
        <w:tc>
          <w:tcPr>
            <w:tcW w:type="dxa" w:w="1008"/>
            <w:vAlign w:val="top"/>
            <w:tcMar>
              <w:top w:w="60" w:type="dxa"/>
              <w:start w:w="70" w:type="dxa"/>
              <w:bottom w:w="60" w:type="dxa"/>
              <w:end w:w="70" w:type="dxa"/>
            </w:tcMar>
          </w:tcPr>
          <w:p>
            <w:r>
              <w:rPr>
                <w:sz w:val="15"/>
              </w:rPr>
              <w:t>1760.0</w:t>
            </w:r>
          </w:p>
        </w:tc>
        <w:tc>
          <w:tcPr>
            <w:tcW w:type="dxa" w:w="1008"/>
            <w:vAlign w:val="top"/>
            <w:tcMar>
              <w:top w:w="60" w:type="dxa"/>
              <w:start w:w="70" w:type="dxa"/>
              <w:bottom w:w="60" w:type="dxa"/>
              <w:end w:w="70" w:type="dxa"/>
            </w:tcMar>
          </w:tcPr>
          <w:p>
            <w:r>
              <w:rPr>
                <w:sz w:val="15"/>
              </w:rPr>
              <w:t>1698.0</w:t>
            </w:r>
          </w:p>
        </w:tc>
        <w:tc>
          <w:tcPr>
            <w:tcW w:type="dxa" w:w="1296"/>
            <w:vAlign w:val="top"/>
            <w:tcMar>
              <w:top w:w="60" w:type="dxa"/>
              <w:start w:w="70" w:type="dxa"/>
              <w:bottom w:w="60" w:type="dxa"/>
              <w:end w:w="70" w:type="dxa"/>
            </w:tcMar>
          </w:tcPr>
          <w:p>
            <w:r>
              <w:rPr>
                <w:sz w:val="15"/>
              </w:rPr>
              <w:t>VERTICAL</w:t>
            </w:r>
          </w:p>
        </w:tc>
        <w:tc>
          <w:tcPr>
            <w:tcW w:type="dxa" w:w="1440"/>
            <w:vAlign w:val="top"/>
            <w:tcMar>
              <w:top w:w="60" w:type="dxa"/>
              <w:start w:w="70" w:type="dxa"/>
              <w:bottom w:w="60" w:type="dxa"/>
              <w:end w:w="70" w:type="dxa"/>
            </w:tcMar>
          </w:tcPr>
          <w:p>
            <w:r>
              <w:rPr>
                <w:sz w:val="15"/>
              </w:rPr>
              <w:t>DRILLING</w:t>
            </w:r>
          </w:p>
        </w:tc>
      </w:tr>
    </w:tbl>
    <w:p>
      <w:pPr>
        <w:spacing w:after="20"/>
      </w:pPr>
    </w:p>
    <w:tbl>
      <w:tblPr>
        <w:tblStyle w:val="TableGrid"/>
        <w:tblW w:type="auto" w:w="0"/>
        <w:jc w:val="center"/>
        <w:tblLook w:firstColumn="1" w:firstRow="1" w:lastColumn="0" w:lastRow="0" w:noHBand="0" w:noVBand="1" w:val="04A0"/>
      </w:tblPr>
      <w:tblGrid>
        <w:gridCol w:w="1271"/>
        <w:gridCol w:w="1271"/>
        <w:gridCol w:w="1271"/>
        <w:gridCol w:w="1271"/>
        <w:gridCol w:w="1271"/>
        <w:gridCol w:w="1271"/>
        <w:gridCol w:w="1271"/>
        <w:gridCol w:w="1271"/>
      </w:tblGrid>
      <w:tr>
        <w:trPr>
          <w:tblHeader w:val="true"/>
        </w:trPr>
        <w:tc>
          <w:tcPr>
            <w:tcW w:type="dxa" w:w="1368"/>
            <w:shd w:fill="D9EAF7"/>
            <w:vAlign w:val="center"/>
            <w:tcMar>
              <w:top w:w="60" w:type="dxa"/>
              <w:start w:w="70" w:type="dxa"/>
              <w:bottom w:w="60" w:type="dxa"/>
              <w:end w:w="70" w:type="dxa"/>
            </w:tcMar>
          </w:tcPr>
          <w:p>
            <w:r>
              <w:rPr>
                <w:b/>
                <w:sz w:val="16"/>
              </w:rPr>
              <w:t>Log ID</w:t>
            </w:r>
          </w:p>
        </w:tc>
        <w:tc>
          <w:tcPr>
            <w:tcW w:type="dxa" w:w="1368"/>
            <w:shd w:fill="D9EAF7"/>
            <w:vAlign w:val="center"/>
            <w:tcMar>
              <w:top w:w="60" w:type="dxa"/>
              <w:start w:w="70" w:type="dxa"/>
              <w:bottom w:w="60" w:type="dxa"/>
              <w:end w:w="70" w:type="dxa"/>
            </w:tcMar>
          </w:tcPr>
          <w:p>
            <w:r>
              <w:rPr>
                <w:b/>
                <w:sz w:val="16"/>
              </w:rPr>
              <w:t>Wellbore ID</w:t>
            </w:r>
          </w:p>
        </w:tc>
        <w:tc>
          <w:tcPr>
            <w:tcW w:type="dxa" w:w="1800"/>
            <w:shd w:fill="D9EAF7"/>
            <w:vAlign w:val="center"/>
            <w:tcMar>
              <w:top w:w="60" w:type="dxa"/>
              <w:start w:w="70" w:type="dxa"/>
              <w:bottom w:w="60" w:type="dxa"/>
              <w:end w:w="70" w:type="dxa"/>
            </w:tcMar>
          </w:tcPr>
          <w:p>
            <w:r>
              <w:rPr>
                <w:b/>
                <w:sz w:val="16"/>
              </w:rPr>
              <w:t>Curves</w:t>
            </w:r>
          </w:p>
        </w:tc>
        <w:tc>
          <w:tcPr>
            <w:tcW w:type="dxa" w:w="1008"/>
            <w:shd w:fill="D9EAF7"/>
            <w:vAlign w:val="center"/>
            <w:tcMar>
              <w:top w:w="60" w:type="dxa"/>
              <w:start w:w="70" w:type="dxa"/>
              <w:bottom w:w="60" w:type="dxa"/>
              <w:end w:w="70" w:type="dxa"/>
            </w:tcMar>
          </w:tcPr>
          <w:p>
            <w:r>
              <w:rPr>
                <w:b/>
                <w:sz w:val="16"/>
              </w:rPr>
              <w:t>Start m</w:t>
            </w:r>
          </w:p>
        </w:tc>
        <w:tc>
          <w:tcPr>
            <w:tcW w:type="dxa" w:w="1008"/>
            <w:shd w:fill="D9EAF7"/>
            <w:vAlign w:val="center"/>
            <w:tcMar>
              <w:top w:w="60" w:type="dxa"/>
              <w:start w:w="70" w:type="dxa"/>
              <w:bottom w:w="60" w:type="dxa"/>
              <w:end w:w="70" w:type="dxa"/>
            </w:tcMar>
          </w:tcPr>
          <w:p>
            <w:r>
              <w:rPr>
                <w:b/>
                <w:sz w:val="16"/>
              </w:rPr>
              <w:t>Stop m</w:t>
            </w:r>
          </w:p>
        </w:tc>
        <w:tc>
          <w:tcPr>
            <w:tcW w:type="dxa" w:w="1944"/>
            <w:shd w:fill="D9EAF7"/>
            <w:vAlign w:val="center"/>
            <w:tcMar>
              <w:top w:w="60" w:type="dxa"/>
              <w:start w:w="70" w:type="dxa"/>
              <w:bottom w:w="60" w:type="dxa"/>
              <w:end w:w="70" w:type="dxa"/>
            </w:tcMar>
          </w:tcPr>
          <w:p>
            <w:r>
              <w:rPr>
                <w:b/>
                <w:sz w:val="16"/>
              </w:rPr>
              <w:t>File</w:t>
            </w:r>
          </w:p>
        </w:tc>
        <w:tc>
          <w:tcPr>
            <w:tcW w:type="dxa" w:w="1152"/>
            <w:shd w:fill="D9EAF7"/>
            <w:vAlign w:val="center"/>
            <w:tcMar>
              <w:top w:w="60" w:type="dxa"/>
              <w:start w:w="70" w:type="dxa"/>
              <w:bottom w:w="60" w:type="dxa"/>
              <w:end w:w="70" w:type="dxa"/>
            </w:tcMar>
          </w:tcPr>
          <w:p>
            <w:r>
              <w:rPr>
                <w:b/>
                <w:sz w:val="16"/>
              </w:rPr>
              <w:t>Format</w:t>
            </w:r>
          </w:p>
        </w:tc>
        <w:tc>
          <w:tcPr>
            <w:tcW w:type="dxa" w:w="1440"/>
            <w:shd w:fill="D9EAF7"/>
            <w:vAlign w:val="center"/>
            <w:tcMar>
              <w:top w:w="60" w:type="dxa"/>
              <w:start w:w="70" w:type="dxa"/>
              <w:bottom w:w="60" w:type="dxa"/>
              <w:end w:w="70" w:type="dxa"/>
            </w:tcMar>
          </w:tcPr>
          <w:p>
            <w:r>
              <w:rPr>
                <w:b/>
                <w:sz w:val="16"/>
              </w:rPr>
              <w:t>Legacy path</w:t>
            </w:r>
          </w:p>
        </w:tc>
      </w:tr>
      <w:tr>
        <w:tc>
          <w:tcPr>
            <w:tcW w:type="dxa" w:w="1368"/>
            <w:vAlign w:val="top"/>
            <w:tcMar>
              <w:top w:w="60" w:type="dxa"/>
              <w:start w:w="70" w:type="dxa"/>
              <w:bottom w:w="60" w:type="dxa"/>
              <w:end w:w="70" w:type="dxa"/>
            </w:tcMar>
          </w:tcPr>
          <w:p>
            <w:r>
              <w:rPr>
                <w:sz w:val="15"/>
              </w:rPr>
              <w:t>LOG-1001-GR</w:t>
            </w:r>
          </w:p>
        </w:tc>
        <w:tc>
          <w:tcPr>
            <w:tcW w:type="dxa" w:w="1368"/>
            <w:vAlign w:val="top"/>
            <w:tcMar>
              <w:top w:w="60" w:type="dxa"/>
              <w:start w:w="70" w:type="dxa"/>
              <w:bottom w:w="60" w:type="dxa"/>
              <w:end w:w="70" w:type="dxa"/>
            </w:tcMar>
          </w:tcPr>
          <w:p>
            <w:r>
              <w:rPr>
                <w:sz w:val="15"/>
              </w:rPr>
              <w:t>WB-1001-A</w:t>
            </w:r>
          </w:p>
        </w:tc>
        <w:tc>
          <w:tcPr>
            <w:tcW w:type="dxa" w:w="1800"/>
            <w:vAlign w:val="top"/>
            <w:tcMar>
              <w:top w:w="60" w:type="dxa"/>
              <w:start w:w="70" w:type="dxa"/>
              <w:bottom w:w="60" w:type="dxa"/>
              <w:end w:w="70" w:type="dxa"/>
            </w:tcMar>
          </w:tcPr>
          <w:p>
            <w:r>
              <w:rPr>
                <w:sz w:val="15"/>
              </w:rPr>
              <w:t>GR / CALI</w:t>
            </w:r>
          </w:p>
        </w:tc>
        <w:tc>
          <w:tcPr>
            <w:tcW w:type="dxa" w:w="1008"/>
            <w:vAlign w:val="top"/>
            <w:tcMar>
              <w:top w:w="60" w:type="dxa"/>
              <w:start w:w="70" w:type="dxa"/>
              <w:bottom w:w="60" w:type="dxa"/>
              <w:end w:w="70" w:type="dxa"/>
            </w:tcMar>
          </w:tcPr>
          <w:p>
            <w:r>
              <w:rPr>
                <w:sz w:val="15"/>
              </w:rPr>
              <w:t>1200</w:t>
            </w:r>
          </w:p>
        </w:tc>
        <w:tc>
          <w:tcPr>
            <w:tcW w:type="dxa" w:w="1008"/>
            <w:vAlign w:val="top"/>
            <w:tcMar>
              <w:top w:w="60" w:type="dxa"/>
              <w:start w:w="70" w:type="dxa"/>
              <w:bottom w:w="60" w:type="dxa"/>
              <w:end w:w="70" w:type="dxa"/>
            </w:tcMar>
          </w:tcPr>
          <w:p>
            <w:r>
              <w:rPr>
                <w:sz w:val="15"/>
              </w:rPr>
              <w:t>3400</w:t>
            </w:r>
          </w:p>
        </w:tc>
        <w:tc>
          <w:tcPr>
            <w:tcW w:type="dxa" w:w="1944"/>
            <w:vAlign w:val="top"/>
            <w:tcMar>
              <w:top w:w="60" w:type="dxa"/>
              <w:start w:w="70" w:type="dxa"/>
              <w:bottom w:w="60" w:type="dxa"/>
              <w:end w:w="70" w:type="dxa"/>
            </w:tcMar>
          </w:tcPr>
          <w:p>
            <w:r>
              <w:rPr>
                <w:sz w:val="15"/>
              </w:rPr>
              <w:t>falcon01_gr_cali.las</w:t>
            </w:r>
          </w:p>
        </w:tc>
        <w:tc>
          <w:tcPr>
            <w:tcW w:type="dxa" w:w="1152"/>
            <w:vAlign w:val="top"/>
            <w:tcMar>
              <w:top w:w="60" w:type="dxa"/>
              <w:start w:w="70" w:type="dxa"/>
              <w:bottom w:w="60" w:type="dxa"/>
              <w:end w:w="70" w:type="dxa"/>
            </w:tcMar>
          </w:tcPr>
          <w:p>
            <w:r>
              <w:rPr>
                <w:sz w:val="15"/>
              </w:rPr>
              <w:t>LAS 2.0</w:t>
            </w:r>
          </w:p>
        </w:tc>
        <w:tc>
          <w:tcPr>
            <w:tcW w:type="dxa" w:w="1440"/>
            <w:vAlign w:val="top"/>
            <w:tcMar>
              <w:top w:w="60" w:type="dxa"/>
              <w:start w:w="70" w:type="dxa"/>
              <w:bottom w:w="60" w:type="dxa"/>
              <w:end w:w="70" w:type="dxa"/>
            </w:tcMar>
          </w:tcPr>
          <w:p>
            <w:r>
              <w:rPr>
                <w:sz w:val="15"/>
              </w:rPr>
              <w:t>logs/falcon01/</w:t>
            </w:r>
          </w:p>
        </w:tc>
      </w:tr>
      <w:tr>
        <w:tc>
          <w:tcPr>
            <w:tcW w:type="dxa" w:w="1368"/>
            <w:vAlign w:val="top"/>
            <w:tcMar>
              <w:top w:w="60" w:type="dxa"/>
              <w:start w:w="70" w:type="dxa"/>
              <w:bottom w:w="60" w:type="dxa"/>
              <w:end w:w="70" w:type="dxa"/>
            </w:tcMar>
          </w:tcPr>
          <w:p>
            <w:r>
              <w:rPr>
                <w:sz w:val="15"/>
              </w:rPr>
              <w:t>LOG-1001-RES</w:t>
            </w:r>
          </w:p>
        </w:tc>
        <w:tc>
          <w:tcPr>
            <w:tcW w:type="dxa" w:w="1368"/>
            <w:vAlign w:val="top"/>
            <w:tcMar>
              <w:top w:w="60" w:type="dxa"/>
              <w:start w:w="70" w:type="dxa"/>
              <w:bottom w:w="60" w:type="dxa"/>
              <w:end w:w="70" w:type="dxa"/>
            </w:tcMar>
          </w:tcPr>
          <w:p>
            <w:r>
              <w:rPr>
                <w:sz w:val="15"/>
              </w:rPr>
              <w:t>WB-1001-A</w:t>
            </w:r>
          </w:p>
        </w:tc>
        <w:tc>
          <w:tcPr>
            <w:tcW w:type="dxa" w:w="1800"/>
            <w:vAlign w:val="top"/>
            <w:tcMar>
              <w:top w:w="60" w:type="dxa"/>
              <w:start w:w="70" w:type="dxa"/>
              <w:bottom w:w="60" w:type="dxa"/>
              <w:end w:w="70" w:type="dxa"/>
            </w:tcMar>
          </w:tcPr>
          <w:p>
            <w:r>
              <w:rPr>
                <w:sz w:val="15"/>
              </w:rPr>
              <w:t>RT / RXO</w:t>
            </w:r>
          </w:p>
        </w:tc>
        <w:tc>
          <w:tcPr>
            <w:tcW w:type="dxa" w:w="1008"/>
            <w:vAlign w:val="top"/>
            <w:tcMar>
              <w:top w:w="60" w:type="dxa"/>
              <w:start w:w="70" w:type="dxa"/>
              <w:bottom w:w="60" w:type="dxa"/>
              <w:end w:w="70" w:type="dxa"/>
            </w:tcMar>
          </w:tcPr>
          <w:p>
            <w:r>
              <w:rPr>
                <w:sz w:val="15"/>
              </w:rPr>
              <w:t>1500</w:t>
            </w:r>
          </w:p>
        </w:tc>
        <w:tc>
          <w:tcPr>
            <w:tcW w:type="dxa" w:w="1008"/>
            <w:vAlign w:val="top"/>
            <w:tcMar>
              <w:top w:w="60" w:type="dxa"/>
              <w:start w:w="70" w:type="dxa"/>
              <w:bottom w:w="60" w:type="dxa"/>
              <w:end w:w="70" w:type="dxa"/>
            </w:tcMar>
          </w:tcPr>
          <w:p>
            <w:r>
              <w:rPr>
                <w:sz w:val="15"/>
              </w:rPr>
              <w:t>3420</w:t>
            </w:r>
          </w:p>
        </w:tc>
        <w:tc>
          <w:tcPr>
            <w:tcW w:type="dxa" w:w="1944"/>
            <w:vAlign w:val="top"/>
            <w:tcMar>
              <w:top w:w="60" w:type="dxa"/>
              <w:start w:w="70" w:type="dxa"/>
              <w:bottom w:w="60" w:type="dxa"/>
              <w:end w:w="70" w:type="dxa"/>
            </w:tcMar>
          </w:tcPr>
          <w:p>
            <w:r>
              <w:rPr>
                <w:sz w:val="15"/>
              </w:rPr>
              <w:t>falcon01_resistivity.las</w:t>
            </w:r>
          </w:p>
        </w:tc>
        <w:tc>
          <w:tcPr>
            <w:tcW w:type="dxa" w:w="1152"/>
            <w:vAlign w:val="top"/>
            <w:tcMar>
              <w:top w:w="60" w:type="dxa"/>
              <w:start w:w="70" w:type="dxa"/>
              <w:bottom w:w="60" w:type="dxa"/>
              <w:end w:w="70" w:type="dxa"/>
            </w:tcMar>
          </w:tcPr>
          <w:p>
            <w:r>
              <w:rPr>
                <w:sz w:val="15"/>
              </w:rPr>
              <w:t>LAS 2.0</w:t>
            </w:r>
          </w:p>
        </w:tc>
        <w:tc>
          <w:tcPr>
            <w:tcW w:type="dxa" w:w="1440"/>
            <w:vAlign w:val="top"/>
            <w:tcMar>
              <w:top w:w="60" w:type="dxa"/>
              <w:start w:w="70" w:type="dxa"/>
              <w:bottom w:w="60" w:type="dxa"/>
              <w:end w:w="70" w:type="dxa"/>
            </w:tcMar>
          </w:tcPr>
          <w:p>
            <w:r>
              <w:rPr>
                <w:sz w:val="15"/>
              </w:rPr>
              <w:t>logs/falcon01/</w:t>
            </w:r>
          </w:p>
        </w:tc>
      </w:tr>
      <w:tr>
        <w:tc>
          <w:tcPr>
            <w:tcW w:type="dxa" w:w="1368"/>
            <w:vAlign w:val="top"/>
            <w:tcMar>
              <w:top w:w="60" w:type="dxa"/>
              <w:start w:w="70" w:type="dxa"/>
              <w:bottom w:w="60" w:type="dxa"/>
              <w:end w:w="70" w:type="dxa"/>
            </w:tcMar>
          </w:tcPr>
          <w:p>
            <w:r>
              <w:rPr>
                <w:sz w:val="15"/>
              </w:rPr>
              <w:t>LOG-1001-ST1</w:t>
            </w:r>
          </w:p>
        </w:tc>
        <w:tc>
          <w:tcPr>
            <w:tcW w:type="dxa" w:w="1368"/>
            <w:vAlign w:val="top"/>
            <w:tcMar>
              <w:top w:w="60" w:type="dxa"/>
              <w:start w:w="70" w:type="dxa"/>
              <w:bottom w:w="60" w:type="dxa"/>
              <w:end w:w="70" w:type="dxa"/>
            </w:tcMar>
          </w:tcPr>
          <w:p>
            <w:r>
              <w:rPr>
                <w:sz w:val="15"/>
              </w:rPr>
              <w:t>WB-1001-ST1</w:t>
            </w:r>
          </w:p>
        </w:tc>
        <w:tc>
          <w:tcPr>
            <w:tcW w:type="dxa" w:w="1800"/>
            <w:vAlign w:val="top"/>
            <w:tcMar>
              <w:top w:w="60" w:type="dxa"/>
              <w:start w:w="70" w:type="dxa"/>
              <w:bottom w:w="60" w:type="dxa"/>
              <w:end w:w="70" w:type="dxa"/>
            </w:tcMar>
          </w:tcPr>
          <w:p>
            <w:r>
              <w:rPr>
                <w:sz w:val="15"/>
              </w:rPr>
              <w:t>GR / RHOB / NPHI</w:t>
            </w:r>
          </w:p>
        </w:tc>
        <w:tc>
          <w:tcPr>
            <w:tcW w:type="dxa" w:w="1008"/>
            <w:vAlign w:val="top"/>
            <w:tcMar>
              <w:top w:w="60" w:type="dxa"/>
              <w:start w:w="70" w:type="dxa"/>
              <w:bottom w:w="60" w:type="dxa"/>
              <w:end w:w="70" w:type="dxa"/>
            </w:tcMar>
          </w:tcPr>
          <w:p>
            <w:r>
              <w:rPr>
                <w:sz w:val="15"/>
              </w:rPr>
              <w:t>2600</w:t>
            </w:r>
          </w:p>
        </w:tc>
        <w:tc>
          <w:tcPr>
            <w:tcW w:type="dxa" w:w="1008"/>
            <w:vAlign w:val="top"/>
            <w:tcMar>
              <w:top w:w="60" w:type="dxa"/>
              <w:start w:w="70" w:type="dxa"/>
              <w:bottom w:w="60" w:type="dxa"/>
              <w:end w:w="70" w:type="dxa"/>
            </w:tcMar>
          </w:tcPr>
          <w:p>
            <w:r>
              <w:rPr>
                <w:sz w:val="15"/>
              </w:rPr>
              <w:t>4100</w:t>
            </w:r>
          </w:p>
        </w:tc>
        <w:tc>
          <w:tcPr>
            <w:tcW w:type="dxa" w:w="1944"/>
            <w:vAlign w:val="top"/>
            <w:tcMar>
              <w:top w:w="60" w:type="dxa"/>
              <w:start w:w="70" w:type="dxa"/>
              <w:bottom w:w="60" w:type="dxa"/>
              <w:end w:w="70" w:type="dxa"/>
            </w:tcMar>
          </w:tcPr>
          <w:p>
            <w:r>
              <w:rPr>
                <w:sz w:val="15"/>
              </w:rPr>
              <w:t>falcon01_st1_combo.las</w:t>
            </w:r>
          </w:p>
        </w:tc>
        <w:tc>
          <w:tcPr>
            <w:tcW w:type="dxa" w:w="1152"/>
            <w:vAlign w:val="top"/>
            <w:tcMar>
              <w:top w:w="60" w:type="dxa"/>
              <w:start w:w="70" w:type="dxa"/>
              <w:bottom w:w="60" w:type="dxa"/>
              <w:end w:w="70" w:type="dxa"/>
            </w:tcMar>
          </w:tcPr>
          <w:p>
            <w:r>
              <w:rPr>
                <w:sz w:val="15"/>
              </w:rPr>
              <w:t>LAS 2.0</w:t>
            </w:r>
          </w:p>
        </w:tc>
        <w:tc>
          <w:tcPr>
            <w:tcW w:type="dxa" w:w="1440"/>
            <w:vAlign w:val="top"/>
            <w:tcMar>
              <w:top w:w="60" w:type="dxa"/>
              <w:start w:w="70" w:type="dxa"/>
              <w:bottom w:w="60" w:type="dxa"/>
              <w:end w:w="70" w:type="dxa"/>
            </w:tcMar>
          </w:tcPr>
          <w:p>
            <w:r>
              <w:rPr>
                <w:sz w:val="15"/>
              </w:rPr>
              <w:t>logs/falcon01/</w:t>
            </w:r>
          </w:p>
        </w:tc>
      </w:tr>
      <w:tr>
        <w:tc>
          <w:tcPr>
            <w:tcW w:type="dxa" w:w="1368"/>
            <w:vAlign w:val="top"/>
            <w:tcMar>
              <w:top w:w="60" w:type="dxa"/>
              <w:start w:w="70" w:type="dxa"/>
              <w:bottom w:w="60" w:type="dxa"/>
              <w:end w:w="70" w:type="dxa"/>
            </w:tcMar>
          </w:tcPr>
          <w:p>
            <w:r>
              <w:rPr>
                <w:sz w:val="15"/>
              </w:rPr>
              <w:t>LOG-1002-GR</w:t>
            </w:r>
          </w:p>
        </w:tc>
        <w:tc>
          <w:tcPr>
            <w:tcW w:type="dxa" w:w="1368"/>
            <w:vAlign w:val="top"/>
            <w:tcMar>
              <w:top w:w="60" w:type="dxa"/>
              <w:start w:w="70" w:type="dxa"/>
              <w:bottom w:w="60" w:type="dxa"/>
              <w:end w:w="70" w:type="dxa"/>
            </w:tcMar>
          </w:tcPr>
          <w:p>
            <w:r>
              <w:rPr>
                <w:sz w:val="15"/>
              </w:rPr>
              <w:t>WB-1002-A</w:t>
            </w:r>
          </w:p>
        </w:tc>
        <w:tc>
          <w:tcPr>
            <w:tcW w:type="dxa" w:w="1800"/>
            <w:vAlign w:val="top"/>
            <w:tcMar>
              <w:top w:w="60" w:type="dxa"/>
              <w:start w:w="70" w:type="dxa"/>
              <w:bottom w:w="60" w:type="dxa"/>
              <w:end w:w="70" w:type="dxa"/>
            </w:tcMar>
          </w:tcPr>
          <w:p>
            <w:r>
              <w:rPr>
                <w:sz w:val="15"/>
              </w:rPr>
              <w:t>GR / SP</w:t>
            </w:r>
          </w:p>
        </w:tc>
        <w:tc>
          <w:tcPr>
            <w:tcW w:type="dxa" w:w="1008"/>
            <w:vAlign w:val="top"/>
            <w:tcMar>
              <w:top w:w="60" w:type="dxa"/>
              <w:start w:w="70" w:type="dxa"/>
              <w:bottom w:w="60" w:type="dxa"/>
              <w:end w:w="70" w:type="dxa"/>
            </w:tcMar>
          </w:tcPr>
          <w:p>
            <w:r>
              <w:rPr>
                <w:sz w:val="15"/>
              </w:rPr>
              <w:t>900</w:t>
            </w:r>
          </w:p>
        </w:tc>
        <w:tc>
          <w:tcPr>
            <w:tcW w:type="dxa" w:w="1008"/>
            <w:vAlign w:val="top"/>
            <w:tcMar>
              <w:top w:w="60" w:type="dxa"/>
              <w:start w:w="70" w:type="dxa"/>
              <w:bottom w:w="60" w:type="dxa"/>
              <w:end w:w="70" w:type="dxa"/>
            </w:tcMar>
          </w:tcPr>
          <w:p>
            <w:r>
              <w:rPr>
                <w:sz w:val="15"/>
              </w:rPr>
              <w:t>2920</w:t>
            </w:r>
          </w:p>
        </w:tc>
        <w:tc>
          <w:tcPr>
            <w:tcW w:type="dxa" w:w="1944"/>
            <w:vAlign w:val="top"/>
            <w:tcMar>
              <w:top w:w="60" w:type="dxa"/>
              <w:start w:w="70" w:type="dxa"/>
              <w:bottom w:w="60" w:type="dxa"/>
              <w:end w:w="70" w:type="dxa"/>
            </w:tcMar>
          </w:tcPr>
          <w:p>
            <w:r>
              <w:rPr>
                <w:sz w:val="15"/>
              </w:rPr>
              <w:t>falcon02_gr_sp.las</w:t>
            </w:r>
          </w:p>
        </w:tc>
        <w:tc>
          <w:tcPr>
            <w:tcW w:type="dxa" w:w="1152"/>
            <w:vAlign w:val="top"/>
            <w:tcMar>
              <w:top w:w="60" w:type="dxa"/>
              <w:start w:w="70" w:type="dxa"/>
              <w:bottom w:w="60" w:type="dxa"/>
              <w:end w:w="70" w:type="dxa"/>
            </w:tcMar>
          </w:tcPr>
          <w:p>
            <w:r>
              <w:rPr>
                <w:sz w:val="15"/>
              </w:rPr>
              <w:t>LAS 2.0</w:t>
            </w:r>
          </w:p>
        </w:tc>
        <w:tc>
          <w:tcPr>
            <w:tcW w:type="dxa" w:w="1440"/>
            <w:vAlign w:val="top"/>
            <w:tcMar>
              <w:top w:w="60" w:type="dxa"/>
              <w:start w:w="70" w:type="dxa"/>
              <w:bottom w:w="60" w:type="dxa"/>
              <w:end w:w="70" w:type="dxa"/>
            </w:tcMar>
          </w:tcPr>
          <w:p>
            <w:r>
              <w:rPr>
                <w:sz w:val="15"/>
              </w:rPr>
              <w:t>logs/falcon02/</w:t>
            </w:r>
          </w:p>
        </w:tc>
      </w:tr>
    </w:tbl>
    <w:p>
      <w:pPr>
        <w:spacing w:after="20"/>
      </w:pPr>
    </w:p>
    <w:p>
      <w:pPr>
        <w:pStyle w:val="Heading2"/>
      </w:pPr>
      <w:r>
        <w:t>Source-to-OSDU mapping</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160"/>
            <w:shd w:fill="D9EAF7"/>
            <w:vAlign w:val="center"/>
            <w:tcMar>
              <w:top w:w="60" w:type="dxa"/>
              <w:start w:w="70" w:type="dxa"/>
              <w:bottom w:w="60" w:type="dxa"/>
              <w:end w:w="70" w:type="dxa"/>
            </w:tcMar>
          </w:tcPr>
          <w:p>
            <w:r>
              <w:rPr>
                <w:b/>
                <w:sz w:val="16"/>
              </w:rPr>
              <w:t>Legacy field</w:t>
            </w:r>
          </w:p>
        </w:tc>
        <w:tc>
          <w:tcPr>
            <w:tcW w:type="dxa" w:w="1440"/>
            <w:shd w:fill="D9EAF7"/>
            <w:vAlign w:val="center"/>
            <w:tcMar>
              <w:top w:w="60" w:type="dxa"/>
              <w:start w:w="70" w:type="dxa"/>
              <w:bottom w:w="60" w:type="dxa"/>
              <w:end w:w="70" w:type="dxa"/>
            </w:tcMar>
          </w:tcPr>
          <w:p>
            <w:r>
              <w:rPr>
                <w:b/>
                <w:sz w:val="16"/>
              </w:rPr>
              <w:t>OSDU type</w:t>
            </w:r>
          </w:p>
        </w:tc>
        <w:tc>
          <w:tcPr>
            <w:tcW w:type="dxa" w:w="3168"/>
            <w:shd w:fill="D9EAF7"/>
            <w:vAlign w:val="center"/>
            <w:tcMar>
              <w:top w:w="60" w:type="dxa"/>
              <w:start w:w="70" w:type="dxa"/>
              <w:bottom w:w="60" w:type="dxa"/>
              <w:end w:w="70" w:type="dxa"/>
            </w:tcMar>
          </w:tcPr>
          <w:p>
            <w:r>
              <w:rPr>
                <w:b/>
                <w:sz w:val="16"/>
              </w:rPr>
              <w:t>Target field</w:t>
            </w:r>
          </w:p>
        </w:tc>
        <w:tc>
          <w:tcPr>
            <w:tcW w:type="dxa" w:w="4320"/>
            <w:shd w:fill="D9EAF7"/>
            <w:vAlign w:val="center"/>
            <w:tcMar>
              <w:top w:w="60" w:type="dxa"/>
              <w:start w:w="70" w:type="dxa"/>
              <w:bottom w:w="60" w:type="dxa"/>
              <w:end w:w="70" w:type="dxa"/>
            </w:tcMar>
          </w:tcPr>
          <w:p>
            <w:r>
              <w:rPr>
                <w:b/>
                <w:sz w:val="16"/>
              </w:rPr>
              <w:t>Notes</w:t>
            </w:r>
          </w:p>
        </w:tc>
      </w:tr>
      <w:tr>
        <w:tc>
          <w:tcPr>
            <w:tcW w:type="dxa" w:w="2160"/>
            <w:vAlign w:val="top"/>
            <w:tcMar>
              <w:top w:w="60" w:type="dxa"/>
              <w:start w:w="70" w:type="dxa"/>
              <w:bottom w:w="60" w:type="dxa"/>
              <w:end w:w="70" w:type="dxa"/>
            </w:tcMar>
          </w:tcPr>
          <w:p>
            <w:r>
              <w:rPr>
                <w:sz w:val="15"/>
              </w:rPr>
              <w:t>WELLS.WELL_NAME</w:t>
            </w:r>
          </w:p>
        </w:tc>
        <w:tc>
          <w:tcPr>
            <w:tcW w:type="dxa" w:w="1440"/>
            <w:vAlign w:val="top"/>
            <w:tcMar>
              <w:top w:w="60" w:type="dxa"/>
              <w:start w:w="70" w:type="dxa"/>
              <w:bottom w:w="60" w:type="dxa"/>
              <w:end w:w="70" w:type="dxa"/>
            </w:tcMar>
          </w:tcPr>
          <w:p>
            <w:r>
              <w:rPr>
                <w:sz w:val="15"/>
              </w:rPr>
              <w:t>Well</w:t>
            </w:r>
          </w:p>
        </w:tc>
        <w:tc>
          <w:tcPr>
            <w:tcW w:type="dxa" w:w="3168"/>
            <w:vAlign w:val="top"/>
            <w:tcMar>
              <w:top w:w="60" w:type="dxa"/>
              <w:start w:w="70" w:type="dxa"/>
              <w:bottom w:w="60" w:type="dxa"/>
              <w:end w:w="70" w:type="dxa"/>
            </w:tcMar>
          </w:tcPr>
          <w:p>
            <w:r>
              <w:rPr>
                <w:sz w:val="15"/>
              </w:rPr>
              <w:t>data.FacilityName</w:t>
            </w:r>
          </w:p>
        </w:tc>
        <w:tc>
          <w:tcPr>
            <w:tcW w:type="dxa" w:w="4320"/>
            <w:vAlign w:val="top"/>
            <w:tcMar>
              <w:top w:w="60" w:type="dxa"/>
              <w:start w:w="70" w:type="dxa"/>
              <w:bottom w:w="60" w:type="dxa"/>
              <w:end w:w="70" w:type="dxa"/>
            </w:tcMar>
          </w:tcPr>
          <w:p>
            <w:r>
              <w:rPr>
                <w:sz w:val="15"/>
              </w:rPr>
              <w:t>Primary display name.</w:t>
            </w:r>
          </w:p>
        </w:tc>
      </w:tr>
      <w:tr>
        <w:tc>
          <w:tcPr>
            <w:tcW w:type="dxa" w:w="2160"/>
            <w:vAlign w:val="top"/>
            <w:tcMar>
              <w:top w:w="60" w:type="dxa"/>
              <w:start w:w="70" w:type="dxa"/>
              <w:bottom w:w="60" w:type="dxa"/>
              <w:end w:w="70" w:type="dxa"/>
            </w:tcMar>
          </w:tcPr>
          <w:p>
            <w:r>
              <w:rPr>
                <w:sz w:val="15"/>
              </w:rPr>
              <w:t>WELLS.LEGACY_WELL_ID</w:t>
            </w:r>
          </w:p>
        </w:tc>
        <w:tc>
          <w:tcPr>
            <w:tcW w:type="dxa" w:w="1440"/>
            <w:vAlign w:val="top"/>
            <w:tcMar>
              <w:top w:w="60" w:type="dxa"/>
              <w:start w:w="70" w:type="dxa"/>
              <w:bottom w:w="60" w:type="dxa"/>
              <w:end w:w="70" w:type="dxa"/>
            </w:tcMar>
          </w:tcPr>
          <w:p>
            <w:r>
              <w:rPr>
                <w:sz w:val="15"/>
              </w:rPr>
              <w:t>Well</w:t>
            </w:r>
          </w:p>
        </w:tc>
        <w:tc>
          <w:tcPr>
            <w:tcW w:type="dxa" w:w="3168"/>
            <w:vAlign w:val="top"/>
            <w:tcMar>
              <w:top w:w="60" w:type="dxa"/>
              <w:start w:w="70" w:type="dxa"/>
              <w:bottom w:w="60" w:type="dxa"/>
              <w:end w:w="70" w:type="dxa"/>
            </w:tcMar>
          </w:tcPr>
          <w:p>
            <w:r>
              <w:rPr>
                <w:sz w:val="15"/>
              </w:rPr>
              <w:t>id / NameAliases / tags</w:t>
            </w:r>
          </w:p>
        </w:tc>
        <w:tc>
          <w:tcPr>
            <w:tcW w:type="dxa" w:w="4320"/>
            <w:vAlign w:val="top"/>
            <w:tcMar>
              <w:top w:w="60" w:type="dxa"/>
              <w:start w:w="70" w:type="dxa"/>
              <w:bottom w:w="60" w:type="dxa"/>
              <w:end w:w="70" w:type="dxa"/>
            </w:tcMar>
          </w:tcPr>
          <w:p>
            <w:r>
              <w:rPr>
                <w:sz w:val="15"/>
              </w:rPr>
              <w:t>Preserve source key for traceability.</w:t>
            </w:r>
          </w:p>
        </w:tc>
      </w:tr>
      <w:tr>
        <w:tc>
          <w:tcPr>
            <w:tcW w:type="dxa" w:w="2160"/>
            <w:vAlign w:val="top"/>
            <w:tcMar>
              <w:top w:w="60" w:type="dxa"/>
              <w:start w:w="70" w:type="dxa"/>
              <w:bottom w:w="60" w:type="dxa"/>
              <w:end w:w="70" w:type="dxa"/>
            </w:tcMar>
          </w:tcPr>
          <w:p>
            <w:r>
              <w:rPr>
                <w:sz w:val="15"/>
              </w:rPr>
              <w:t>WELLS.LAT/LON</w:t>
            </w:r>
          </w:p>
        </w:tc>
        <w:tc>
          <w:tcPr>
            <w:tcW w:type="dxa" w:w="1440"/>
            <w:vAlign w:val="top"/>
            <w:tcMar>
              <w:top w:w="60" w:type="dxa"/>
              <w:start w:w="70" w:type="dxa"/>
              <w:bottom w:w="60" w:type="dxa"/>
              <w:end w:w="70" w:type="dxa"/>
            </w:tcMar>
          </w:tcPr>
          <w:p>
            <w:r>
              <w:rPr>
                <w:sz w:val="15"/>
              </w:rPr>
              <w:t>Well</w:t>
            </w:r>
          </w:p>
        </w:tc>
        <w:tc>
          <w:tcPr>
            <w:tcW w:type="dxa" w:w="3168"/>
            <w:vAlign w:val="top"/>
            <w:tcMar>
              <w:top w:w="60" w:type="dxa"/>
              <w:start w:w="70" w:type="dxa"/>
              <w:bottom w:w="60" w:type="dxa"/>
              <w:end w:w="70" w:type="dxa"/>
            </w:tcMar>
          </w:tcPr>
          <w:p>
            <w:r>
              <w:rPr>
                <w:sz w:val="15"/>
              </w:rPr>
              <w:t>SpatialLocation (schema-specific)</w:t>
            </w:r>
          </w:p>
        </w:tc>
        <w:tc>
          <w:tcPr>
            <w:tcW w:type="dxa" w:w="4320"/>
            <w:vAlign w:val="top"/>
            <w:tcMar>
              <w:top w:w="60" w:type="dxa"/>
              <w:start w:w="70" w:type="dxa"/>
              <w:bottom w:w="60" w:type="dxa"/>
              <w:end w:w="70" w:type="dxa"/>
            </w:tcMar>
          </w:tcPr>
          <w:p>
            <w:r>
              <w:rPr>
                <w:sz w:val="15"/>
              </w:rPr>
              <w:t>Use WGS84 or as-ingested CRS according to WKS.</w:t>
            </w:r>
          </w:p>
        </w:tc>
      </w:tr>
      <w:tr>
        <w:tc>
          <w:tcPr>
            <w:tcW w:type="dxa" w:w="2160"/>
            <w:vAlign w:val="top"/>
            <w:tcMar>
              <w:top w:w="60" w:type="dxa"/>
              <w:start w:w="70" w:type="dxa"/>
              <w:bottom w:w="60" w:type="dxa"/>
              <w:end w:w="70" w:type="dxa"/>
            </w:tcMar>
          </w:tcPr>
          <w:p>
            <w:r>
              <w:rPr>
                <w:sz w:val="15"/>
              </w:rPr>
              <w:t>WELLBORES.WELL_ID</w:t>
            </w:r>
          </w:p>
        </w:tc>
        <w:tc>
          <w:tcPr>
            <w:tcW w:type="dxa" w:w="1440"/>
            <w:vAlign w:val="top"/>
            <w:tcMar>
              <w:top w:w="60" w:type="dxa"/>
              <w:start w:w="70" w:type="dxa"/>
              <w:bottom w:w="60" w:type="dxa"/>
              <w:end w:w="70" w:type="dxa"/>
            </w:tcMar>
          </w:tcPr>
          <w:p>
            <w:r>
              <w:rPr>
                <w:sz w:val="15"/>
              </w:rPr>
              <w:t>Wellbore</w:t>
            </w:r>
          </w:p>
        </w:tc>
        <w:tc>
          <w:tcPr>
            <w:tcW w:type="dxa" w:w="3168"/>
            <w:vAlign w:val="top"/>
            <w:tcMar>
              <w:top w:w="60" w:type="dxa"/>
              <w:start w:w="70" w:type="dxa"/>
              <w:bottom w:w="60" w:type="dxa"/>
              <w:end w:w="70" w:type="dxa"/>
            </w:tcMar>
          </w:tcPr>
          <w:p>
            <w:r>
              <w:rPr>
                <w:sz w:val="15"/>
              </w:rPr>
              <w:t>data.WellID</w:t>
            </w:r>
          </w:p>
        </w:tc>
        <w:tc>
          <w:tcPr>
            <w:tcW w:type="dxa" w:w="4320"/>
            <w:vAlign w:val="top"/>
            <w:tcMar>
              <w:top w:w="60" w:type="dxa"/>
              <w:start w:w="70" w:type="dxa"/>
              <w:bottom w:w="60" w:type="dxa"/>
              <w:end w:w="70" w:type="dxa"/>
            </w:tcMar>
          </w:tcPr>
          <w:p>
            <w:r>
              <w:rPr>
                <w:sz w:val="15"/>
              </w:rPr>
              <w:t>Reference to parent OSDU Well ID.</w:t>
            </w:r>
          </w:p>
        </w:tc>
      </w:tr>
      <w:tr>
        <w:tc>
          <w:tcPr>
            <w:tcW w:type="dxa" w:w="2160"/>
            <w:vAlign w:val="top"/>
            <w:tcMar>
              <w:top w:w="60" w:type="dxa"/>
              <w:start w:w="70" w:type="dxa"/>
              <w:bottom w:w="60" w:type="dxa"/>
              <w:end w:w="70" w:type="dxa"/>
            </w:tcMar>
          </w:tcPr>
          <w:p>
            <w:r>
              <w:rPr>
                <w:sz w:val="15"/>
              </w:rPr>
              <w:t>WELLBORES.NAME</w:t>
            </w:r>
          </w:p>
        </w:tc>
        <w:tc>
          <w:tcPr>
            <w:tcW w:type="dxa" w:w="1440"/>
            <w:vAlign w:val="top"/>
            <w:tcMar>
              <w:top w:w="60" w:type="dxa"/>
              <w:start w:w="70" w:type="dxa"/>
              <w:bottom w:w="60" w:type="dxa"/>
              <w:end w:w="70" w:type="dxa"/>
            </w:tcMar>
          </w:tcPr>
          <w:p>
            <w:r>
              <w:rPr>
                <w:sz w:val="15"/>
              </w:rPr>
              <w:t>Wellbore</w:t>
            </w:r>
          </w:p>
        </w:tc>
        <w:tc>
          <w:tcPr>
            <w:tcW w:type="dxa" w:w="3168"/>
            <w:vAlign w:val="top"/>
            <w:tcMar>
              <w:top w:w="60" w:type="dxa"/>
              <w:start w:w="70" w:type="dxa"/>
              <w:bottom w:w="60" w:type="dxa"/>
              <w:end w:w="70" w:type="dxa"/>
            </w:tcMar>
          </w:tcPr>
          <w:p>
            <w:r>
              <w:rPr>
                <w:sz w:val="15"/>
              </w:rPr>
              <w:t>data.FacilityName</w:t>
            </w:r>
          </w:p>
        </w:tc>
        <w:tc>
          <w:tcPr>
            <w:tcW w:type="dxa" w:w="4320"/>
            <w:vAlign w:val="top"/>
            <w:tcMar>
              <w:top w:w="60" w:type="dxa"/>
              <w:start w:w="70" w:type="dxa"/>
              <w:bottom w:w="60" w:type="dxa"/>
              <w:end w:w="70" w:type="dxa"/>
            </w:tcMar>
          </w:tcPr>
          <w:p>
            <w:r>
              <w:rPr>
                <w:sz w:val="15"/>
              </w:rPr>
              <w:t>Wellbore display name.</w:t>
            </w:r>
          </w:p>
        </w:tc>
      </w:tr>
      <w:tr>
        <w:tc>
          <w:tcPr>
            <w:tcW w:type="dxa" w:w="2160"/>
            <w:vAlign w:val="top"/>
            <w:tcMar>
              <w:top w:w="60" w:type="dxa"/>
              <w:start w:w="70" w:type="dxa"/>
              <w:bottom w:w="60" w:type="dxa"/>
              <w:end w:w="70" w:type="dxa"/>
            </w:tcMar>
          </w:tcPr>
          <w:p>
            <w:r>
              <w:rPr>
                <w:sz w:val="15"/>
              </w:rPr>
              <w:t>LOGS.WELLBORE_ID</w:t>
            </w:r>
          </w:p>
        </w:tc>
        <w:tc>
          <w:tcPr>
            <w:tcW w:type="dxa" w:w="1440"/>
            <w:vAlign w:val="top"/>
            <w:tcMar>
              <w:top w:w="60" w:type="dxa"/>
              <w:start w:w="70" w:type="dxa"/>
              <w:bottom w:w="60" w:type="dxa"/>
              <w:end w:w="70" w:type="dxa"/>
            </w:tcMar>
          </w:tcPr>
          <w:p>
            <w:r>
              <w:rPr>
                <w:sz w:val="15"/>
              </w:rPr>
              <w:t>WellLog</w:t>
            </w:r>
          </w:p>
        </w:tc>
        <w:tc>
          <w:tcPr>
            <w:tcW w:type="dxa" w:w="3168"/>
            <w:vAlign w:val="top"/>
            <w:tcMar>
              <w:top w:w="60" w:type="dxa"/>
              <w:start w:w="70" w:type="dxa"/>
              <w:bottom w:w="60" w:type="dxa"/>
              <w:end w:w="70" w:type="dxa"/>
            </w:tcMar>
          </w:tcPr>
          <w:p>
            <w:r>
              <w:rPr>
                <w:sz w:val="15"/>
              </w:rPr>
              <w:t>data.WellboreID</w:t>
            </w:r>
          </w:p>
        </w:tc>
        <w:tc>
          <w:tcPr>
            <w:tcW w:type="dxa" w:w="4320"/>
            <w:vAlign w:val="top"/>
            <w:tcMar>
              <w:top w:w="60" w:type="dxa"/>
              <w:start w:w="70" w:type="dxa"/>
              <w:bottom w:w="60" w:type="dxa"/>
              <w:end w:w="70" w:type="dxa"/>
            </w:tcMar>
          </w:tcPr>
          <w:p>
            <w:r>
              <w:rPr>
                <w:sz w:val="15"/>
              </w:rPr>
              <w:t>Reference to OSDU Wellbore ID.</w:t>
            </w:r>
          </w:p>
        </w:tc>
      </w:tr>
      <w:tr>
        <w:tc>
          <w:tcPr>
            <w:tcW w:type="dxa" w:w="2160"/>
            <w:vAlign w:val="top"/>
            <w:tcMar>
              <w:top w:w="60" w:type="dxa"/>
              <w:start w:w="70" w:type="dxa"/>
              <w:bottom w:w="60" w:type="dxa"/>
              <w:end w:w="70" w:type="dxa"/>
            </w:tcMar>
          </w:tcPr>
          <w:p>
            <w:r>
              <w:rPr>
                <w:sz w:val="15"/>
              </w:rPr>
              <w:t>LOGS.FILE</w:t>
            </w:r>
          </w:p>
        </w:tc>
        <w:tc>
          <w:tcPr>
            <w:tcW w:type="dxa" w:w="1440"/>
            <w:vAlign w:val="top"/>
            <w:tcMar>
              <w:top w:w="60" w:type="dxa"/>
              <w:start w:w="70" w:type="dxa"/>
              <w:bottom w:w="60" w:type="dxa"/>
              <w:end w:w="70" w:type="dxa"/>
            </w:tcMar>
          </w:tcPr>
          <w:p>
            <w:r>
              <w:rPr>
                <w:sz w:val="15"/>
              </w:rPr>
              <w:t>Dataset</w:t>
            </w:r>
          </w:p>
        </w:tc>
        <w:tc>
          <w:tcPr>
            <w:tcW w:type="dxa" w:w="3168"/>
            <w:vAlign w:val="top"/>
            <w:tcMar>
              <w:top w:w="60" w:type="dxa"/>
              <w:start w:w="70" w:type="dxa"/>
              <w:bottom w:w="60" w:type="dxa"/>
              <w:end w:w="70" w:type="dxa"/>
            </w:tcMar>
          </w:tcPr>
          <w:p>
            <w:r>
              <w:rPr>
                <w:sz w:val="15"/>
              </w:rPr>
              <w:t>DatasetProperties / file source</w:t>
            </w:r>
          </w:p>
        </w:tc>
        <w:tc>
          <w:tcPr>
            <w:tcW w:type="dxa" w:w="4320"/>
            <w:vAlign w:val="top"/>
            <w:tcMar>
              <w:top w:w="60" w:type="dxa"/>
              <w:start w:w="70" w:type="dxa"/>
              <w:bottom w:w="60" w:type="dxa"/>
              <w:end w:w="70" w:type="dxa"/>
            </w:tcMar>
          </w:tcPr>
          <w:p>
            <w:r>
              <w:rPr>
                <w:sz w:val="15"/>
              </w:rPr>
              <w:t>Bulk LAS file is stored/retrieved via Dataset Service.</w:t>
            </w:r>
          </w:p>
        </w:tc>
      </w:tr>
      <w:tr>
        <w:tc>
          <w:tcPr>
            <w:tcW w:type="dxa" w:w="2160"/>
            <w:vAlign w:val="top"/>
            <w:tcMar>
              <w:top w:w="60" w:type="dxa"/>
              <w:start w:w="70" w:type="dxa"/>
              <w:bottom w:w="60" w:type="dxa"/>
              <w:end w:w="70" w:type="dxa"/>
            </w:tcMar>
          </w:tcPr>
          <w:p>
            <w:r>
              <w:rPr>
                <w:sz w:val="15"/>
              </w:rPr>
              <w:t>LOGS.CURVES</w:t>
            </w:r>
          </w:p>
        </w:tc>
        <w:tc>
          <w:tcPr>
            <w:tcW w:type="dxa" w:w="1440"/>
            <w:vAlign w:val="top"/>
            <w:tcMar>
              <w:top w:w="60" w:type="dxa"/>
              <w:start w:w="70" w:type="dxa"/>
              <w:bottom w:w="60" w:type="dxa"/>
              <w:end w:w="70" w:type="dxa"/>
            </w:tcMar>
          </w:tcPr>
          <w:p>
            <w:r>
              <w:rPr>
                <w:sz w:val="15"/>
              </w:rPr>
              <w:t>WellLog</w:t>
            </w:r>
          </w:p>
        </w:tc>
        <w:tc>
          <w:tcPr>
            <w:tcW w:type="dxa" w:w="3168"/>
            <w:vAlign w:val="top"/>
            <w:tcMar>
              <w:top w:w="60" w:type="dxa"/>
              <w:start w:w="70" w:type="dxa"/>
              <w:bottom w:w="60" w:type="dxa"/>
              <w:end w:w="70" w:type="dxa"/>
            </w:tcMar>
          </w:tcPr>
          <w:p>
            <w:r>
              <w:rPr>
                <w:sz w:val="15"/>
              </w:rPr>
              <w:t>schema-specific curve metadata</w:t>
            </w:r>
          </w:p>
        </w:tc>
        <w:tc>
          <w:tcPr>
            <w:tcW w:type="dxa" w:w="4320"/>
            <w:vAlign w:val="top"/>
            <w:tcMar>
              <w:top w:w="60" w:type="dxa"/>
              <w:start w:w="70" w:type="dxa"/>
              <w:bottom w:w="60" w:type="dxa"/>
              <w:end w:w="70" w:type="dxa"/>
            </w:tcMar>
          </w:tcPr>
          <w:p>
            <w:r>
              <w:rPr>
                <w:sz w:val="15"/>
              </w:rPr>
              <w:t>Populate fields supported by deployed WellLog schema.</w:t>
            </w:r>
          </w:p>
        </w:tc>
      </w:tr>
    </w:tbl>
    <w:p>
      <w:pPr>
        <w:spacing w:after="20"/>
      </w:pPr>
    </w:p>
    <w:tbl>
      <w:tblPr>
        <w:tblStyle w:val="TableGrid"/>
        <w:tblW w:type="auto" w:w="0"/>
        <w:tblLook w:firstColumn="1" w:firstRow="1" w:lastColumn="0" w:lastRow="0" w:noHBand="0" w:noVBand="1" w:val="04A0"/>
      </w:tblPr>
      <w:tblGrid>
        <w:gridCol w:w="10166"/>
      </w:tblGrid>
      <w:tr>
        <w:trPr>
          <w:cantSplit/>
        </w:trPr>
        <w:tc>
          <w:tcPr>
            <w:tcW w:type="dxa" w:w="10166"/>
            <w:shd w:fill="FFF2CC"/>
            <w:tcMar>
              <w:top w:w="90" w:type="dxa"/>
              <w:start w:w="110" w:type="dxa"/>
              <w:bottom w:w="90" w:type="dxa"/>
              <w:end w:w="110" w:type="dxa"/>
            </w:tcMar>
          </w:tcPr>
          <w:p>
            <w:r>
              <w:rPr>
                <w:b/>
                <w:sz w:val="17"/>
              </w:rPr>
              <w:t xml:space="preserve">Schema rule: </w:t>
            </w:r>
            <w:r>
              <w:rPr>
                <w:sz w:val="17"/>
              </w:rPr>
              <w:t>The examples use familiar OSDU WKS fields such as FacilityName, WellID and WellboreID. Before production ingestion, retrieve/inspect the exact Well, Wellbore and WellLog schemas installed in the client environment and validate every payload against those versions. Official data definitions evolve over time. [9][10]</w:t>
            </w:r>
          </w:p>
        </w:tc>
      </w:tr>
    </w:tbl>
    <w:p>
      <w:pPr>
        <w:spacing w:after="20"/>
      </w:pPr>
    </w:p>
    <w:p>
      <w:pPr>
        <w:pStyle w:val="Heading1"/>
      </w:pPr>
      <w:r>
        <w:t>6. Step 1 - Configure Your Integration Environment</w:t>
      </w:r>
    </w:p>
    <w:p>
      <w:pPr>
        <w:pStyle w:val="CodeBlock"/>
        <w:spacing w:after="0"/>
      </w:pPr>
      <w:r>
        <w:rPr>
          <w:rFonts w:ascii="Liberation Mono" w:hAnsi="Liberation Mono"/>
          <w:sz w:val="15"/>
        </w:rPr>
        <w:t>export OSDU_BASE_URL="https://osdu.company.example"</w:t>
      </w:r>
    </w:p>
    <w:p>
      <w:pPr>
        <w:pStyle w:val="CodeBlock"/>
        <w:spacing w:after="0"/>
      </w:pPr>
      <w:r>
        <w:rPr>
          <w:rFonts w:ascii="Liberation Mono" w:hAnsi="Liberation Mono"/>
          <w:sz w:val="15"/>
        </w:rPr>
        <w:t>export OSDU_PARTITION="company-prod"</w:t>
      </w:r>
    </w:p>
    <w:p>
      <w:pPr>
        <w:pStyle w:val="CodeBlock"/>
        <w:spacing w:after="0"/>
      </w:pPr>
      <w:r>
        <w:rPr>
          <w:rFonts w:ascii="Liberation Mono" w:hAnsi="Liberation Mono"/>
          <w:sz w:val="15"/>
        </w:rPr>
        <w:t>export OSDU_TOKEN="&lt;ACCESS_TOKEN&gt;"</w:t>
      </w:r>
    </w:p>
    <w:p>
      <w:pPr>
        <w:pStyle w:val="CodeBlock"/>
        <w:spacing w:after="0"/>
      </w:pPr>
      <w:r>
        <w:rPr>
          <w:rFonts w:ascii="Liberation Mono" w:hAnsi="Liberation Mono"/>
          <w:sz w:val="15"/>
        </w:rPr>
        <w:t>export OSDU_VIEWERS="data.well360.viewers@company-prod.company.com"</w:t>
      </w:r>
    </w:p>
    <w:p>
      <w:pPr>
        <w:pStyle w:val="CodeBlock"/>
        <w:spacing w:after="0"/>
      </w:pPr>
      <w:r>
        <w:rPr>
          <w:rFonts w:ascii="Liberation Mono" w:hAnsi="Liberation Mono"/>
          <w:sz w:val="15"/>
        </w:rPr>
        <w:t>export OSDU_OWNERS="data.well360.owners@company-prod.company.com"</w:t>
      </w:r>
    </w:p>
    <w:p>
      <w:pPr>
        <w:pStyle w:val="CodeBlock"/>
        <w:spacing w:after="0"/>
      </w:pPr>
      <w:r>
        <w:rPr>
          <w:rFonts w:ascii="Liberation Mono" w:hAnsi="Liberation Mono"/>
          <w:sz w:val="15"/>
        </w:rPr>
        <w:t>export OSDU_LEGALTAG="&lt;LEGALTAG_RETURNED_BY_CLIENT&gt;"</w:t>
      </w:r>
    </w:p>
    <w:p>
      <w:r>
        <w:t>Use a secret manager for production tokens/client secrets. The environment-variable example is only for a developer workstation.</w:t>
      </w:r>
    </w:p>
    <w:p>
      <w:pPr>
        <w:pStyle w:val="Heading1"/>
      </w:pPr>
      <w:r>
        <w:t>7. Step 2 - Authenticate</w:t>
      </w:r>
    </w:p>
    <w:p>
      <w:r>
        <w:t>OSDU API examples use a JWT bearer token. The token acquisition flow is deployment-specific: your client may use Microsoft Entra ID, a cloud-native identity system, Keycloak, or another OAuth2/OIDC provider. Ask the client for issuer/tenant, client ID, audience/scope, and whether client credentials, authorization code, workload identity, certificate authentication, or another flow is required.</w:t>
      </w:r>
    </w:p>
    <w:p>
      <w:r>
        <w:rPr>
          <w:b/>
          <w:sz w:val="17"/>
        </w:rPr>
        <w:t>Smoke-test the token with a harmless Search request</w:t>
      </w:r>
    </w:p>
    <w:p>
      <w:pPr>
        <w:pStyle w:val="CodeBlock"/>
        <w:spacing w:after="0"/>
      </w:pPr>
      <w:r>
        <w:rPr>
          <w:rFonts w:ascii="Liberation Mono" w:hAnsi="Liberation Mono"/>
          <w:sz w:val="15"/>
        </w:rPr>
        <w:t>curl "$OSDU_BASE_URL/api/search/v2/query" \</w:t>
      </w:r>
    </w:p>
    <w:p>
      <w:pPr>
        <w:pStyle w:val="CodeBlock"/>
        <w:spacing w:after="0"/>
      </w:pPr>
      <w:r>
        <w:rPr>
          <w:rFonts w:ascii="Liberation Mono" w:hAnsi="Liberation Mono"/>
          <w:sz w:val="15"/>
        </w:rPr>
        <w:t xml:space="preserve">  -H "Authorization: Bearer $OSDU_TOKEN" \</w:t>
      </w:r>
    </w:p>
    <w:p>
      <w:pPr>
        <w:pStyle w:val="CodeBlock"/>
        <w:spacing w:after="0"/>
      </w:pPr>
      <w:r>
        <w:rPr>
          <w:rFonts w:ascii="Liberation Mono" w:hAnsi="Liberation Mono"/>
          <w:sz w:val="15"/>
        </w:rPr>
        <w:t xml:space="preserve">  -H "data-partition-id: $OSDU_PARTITION" \</w:t>
      </w:r>
    </w:p>
    <w:p>
      <w:pPr>
        <w:pStyle w:val="CodeBlock"/>
        <w:spacing w:after="0"/>
      </w:pPr>
      <w:r>
        <w:rPr>
          <w:rFonts w:ascii="Liberation Mono" w:hAnsi="Liberation Mono"/>
          <w:sz w:val="15"/>
        </w:rPr>
        <w:t xml:space="preserve">  -H "correlation-id: 4d9f6c02-1e29-4d48-9582-55b519f387bd" \</w:t>
      </w:r>
    </w:p>
    <w:p>
      <w:pPr>
        <w:pStyle w:val="CodeBlock"/>
        <w:spacing w:after="0"/>
      </w:pPr>
      <w:r>
        <w:rPr>
          <w:rFonts w:ascii="Liberation Mono" w:hAnsi="Liberation Mono"/>
          <w:sz w:val="15"/>
        </w:rPr>
        <w:t xml:space="preserve">  -H "Content-Type: application/json" \</w:t>
      </w:r>
    </w:p>
    <w:p>
      <w:pPr>
        <w:pStyle w:val="CodeBlock"/>
        <w:spacing w:after="0"/>
      </w:pPr>
      <w:r>
        <w:rPr>
          <w:rFonts w:ascii="Liberation Mono" w:hAnsi="Liberation Mono"/>
          <w:sz w:val="15"/>
        </w:rPr>
        <w:t xml:space="preserve">  -d '{"kind":"osdu:wks:master-data--Well:*","limit":1}'</w:t>
      </w:r>
    </w:p>
    <w:tbl>
      <w:tblPr>
        <w:tblStyle w:val="TableGrid"/>
        <w:tblW w:type="auto" w:w="0"/>
        <w:tblLook w:firstColumn="1" w:firstRow="1" w:lastColumn="0" w:lastRow="0" w:noHBand="0" w:noVBand="1" w:val="04A0"/>
      </w:tblPr>
      <w:tblGrid>
        <w:gridCol w:w="10166"/>
      </w:tblGrid>
      <w:tr>
        <w:trPr>
          <w:cantSplit/>
        </w:trPr>
        <w:tc>
          <w:tcPr>
            <w:tcW w:type="dxa" w:w="10166"/>
            <w:shd w:fill="FFF2CC"/>
            <w:tcMar>
              <w:top w:w="90" w:type="dxa"/>
              <w:start w:w="110" w:type="dxa"/>
              <w:bottom w:w="90" w:type="dxa"/>
              <w:end w:w="110" w:type="dxa"/>
            </w:tcMar>
          </w:tcPr>
          <w:p>
            <w:r>
              <w:rPr>
                <w:b/>
                <w:sz w:val="17"/>
              </w:rPr>
              <w:t xml:space="preserve">Expected failures: </w:t>
            </w:r>
            <w:r>
              <w:rPr>
                <w:sz w:val="17"/>
              </w:rPr>
              <w:t>401 normally means authentication/token problems. 403 normally means the token is valid but the identity lacks the required service or data-group permission.</w:t>
            </w:r>
          </w:p>
        </w:tc>
      </w:tr>
    </w:tbl>
    <w:p>
      <w:pPr>
        <w:spacing w:after="20"/>
      </w:pPr>
    </w:p>
    <w:p>
      <w:pPr>
        <w:pStyle w:val="Heading1"/>
      </w:pPr>
      <w:r>
        <w:t>8. Step 3 - Verify Entitlements</w:t>
      </w:r>
    </w:p>
    <w:p>
      <w:r>
        <w:t>Search requires an OSDU data-lake service role plus membership in the record’s data groups. Entitlements exposes the user/service group list. [2]</w:t>
      </w:r>
    </w:p>
    <w:p>
      <w:pPr>
        <w:pStyle w:val="CodeBlock"/>
        <w:spacing w:after="0"/>
      </w:pPr>
      <w:r>
        <w:rPr>
          <w:rFonts w:ascii="Liberation Mono" w:hAnsi="Liberation Mono"/>
          <w:sz w:val="15"/>
        </w:rPr>
        <w:t>curl "$OSDU_BASE_URL/api/entitlements/v1/groups?roleRequired=true" \</w:t>
      </w:r>
    </w:p>
    <w:p>
      <w:pPr>
        <w:pStyle w:val="CodeBlock"/>
        <w:spacing w:after="0"/>
      </w:pPr>
      <w:r>
        <w:rPr>
          <w:rFonts w:ascii="Liberation Mono" w:hAnsi="Liberation Mono"/>
          <w:sz w:val="15"/>
        </w:rPr>
        <w:t xml:space="preserve">  -H "Authorization: Bearer $OSDU_TOKEN" \</w:t>
      </w:r>
    </w:p>
    <w:p>
      <w:pPr>
        <w:pStyle w:val="CodeBlock"/>
        <w:spacing w:after="0"/>
      </w:pPr>
      <w:r>
        <w:rPr>
          <w:rFonts w:ascii="Liberation Mono" w:hAnsi="Liberation Mono"/>
          <w:sz w:val="15"/>
        </w:rPr>
        <w:t xml:space="preserve">  -H "data-partition-id: $OSDU_PARTITION" \</w:t>
      </w:r>
    </w:p>
    <w:p>
      <w:pPr>
        <w:pStyle w:val="CodeBlock"/>
        <w:spacing w:after="0"/>
      </w:pPr>
      <w:r>
        <w:rPr>
          <w:rFonts w:ascii="Liberation Mono" w:hAnsi="Liberation Mono"/>
          <w:sz w:val="15"/>
        </w:rPr>
        <w:t xml:space="preserve">  -H "Content-Type: application/json"</w:t>
      </w:r>
    </w:p>
    <w:p>
      <w:r>
        <w:t>Depending on the gateway, the mounted route can also appear without the leading /api. Confirm the deployed Swagger.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888"/>
            <w:shd w:fill="D9EAF7"/>
            <w:vAlign w:val="center"/>
            <w:tcMar>
              <w:top w:w="60" w:type="dxa"/>
              <w:start w:w="70" w:type="dxa"/>
              <w:bottom w:w="60" w:type="dxa"/>
              <w:end w:w="70" w:type="dxa"/>
            </w:tcMar>
          </w:tcPr>
          <w:p>
            <w:r>
              <w:rPr>
                <w:b/>
                <w:sz w:val="16"/>
              </w:rPr>
              <w:t>Purpose</w:t>
            </w:r>
          </w:p>
        </w:tc>
        <w:tc>
          <w:tcPr>
            <w:tcW w:type="dxa" w:w="6912"/>
            <w:shd w:fill="D9EAF7"/>
            <w:vAlign w:val="center"/>
            <w:tcMar>
              <w:top w:w="60" w:type="dxa"/>
              <w:start w:w="70" w:type="dxa"/>
              <w:bottom w:w="60" w:type="dxa"/>
              <w:end w:w="70" w:type="dxa"/>
            </w:tcMar>
          </w:tcPr>
          <w:p>
            <w:r>
              <w:rPr>
                <w:b/>
                <w:sz w:val="16"/>
              </w:rPr>
              <w:t>Typical group</w:t>
            </w:r>
          </w:p>
        </w:tc>
      </w:tr>
      <w:tr>
        <w:tc>
          <w:tcPr>
            <w:tcW w:type="dxa" w:w="3888"/>
            <w:vAlign w:val="top"/>
            <w:tcMar>
              <w:top w:w="60" w:type="dxa"/>
              <w:start w:w="70" w:type="dxa"/>
              <w:bottom w:w="60" w:type="dxa"/>
              <w:end w:w="70" w:type="dxa"/>
            </w:tcMar>
          </w:tcPr>
          <w:p>
            <w:r>
              <w:rPr>
                <w:sz w:val="15"/>
              </w:rPr>
              <w:t>Read OSDU platform services</w:t>
            </w:r>
          </w:p>
        </w:tc>
        <w:tc>
          <w:tcPr>
            <w:tcW w:type="dxa" w:w="6912"/>
            <w:vAlign w:val="top"/>
            <w:tcMar>
              <w:top w:w="60" w:type="dxa"/>
              <w:start w:w="70" w:type="dxa"/>
              <w:bottom w:w="60" w:type="dxa"/>
              <w:end w:w="70" w:type="dxa"/>
            </w:tcMar>
          </w:tcPr>
          <w:p>
            <w:r>
              <w:rPr>
                <w:sz w:val="15"/>
              </w:rPr>
              <w:t>users.datalake.viewers</w:t>
            </w:r>
          </w:p>
        </w:tc>
      </w:tr>
      <w:tr>
        <w:tc>
          <w:tcPr>
            <w:tcW w:type="dxa" w:w="3888"/>
            <w:vAlign w:val="top"/>
            <w:tcMar>
              <w:top w:w="60" w:type="dxa"/>
              <w:start w:w="70" w:type="dxa"/>
              <w:bottom w:w="60" w:type="dxa"/>
              <w:end w:w="70" w:type="dxa"/>
            </w:tcMar>
          </w:tcPr>
          <w:p>
            <w:r>
              <w:rPr>
                <w:sz w:val="15"/>
              </w:rPr>
              <w:t>Create/update data</w:t>
            </w:r>
          </w:p>
        </w:tc>
        <w:tc>
          <w:tcPr>
            <w:tcW w:type="dxa" w:w="6912"/>
            <w:vAlign w:val="top"/>
            <w:tcMar>
              <w:top w:w="60" w:type="dxa"/>
              <w:start w:w="70" w:type="dxa"/>
              <w:bottom w:w="60" w:type="dxa"/>
              <w:end w:w="70" w:type="dxa"/>
            </w:tcMar>
          </w:tcPr>
          <w:p>
            <w:r>
              <w:rPr>
                <w:sz w:val="15"/>
              </w:rPr>
              <w:t>users.datalake.editors</w:t>
            </w:r>
          </w:p>
        </w:tc>
      </w:tr>
      <w:tr>
        <w:tc>
          <w:tcPr>
            <w:tcW w:type="dxa" w:w="3888"/>
            <w:vAlign w:val="top"/>
            <w:tcMar>
              <w:top w:w="60" w:type="dxa"/>
              <w:start w:w="70" w:type="dxa"/>
              <w:bottom w:w="60" w:type="dxa"/>
              <w:end w:w="70" w:type="dxa"/>
            </w:tcMar>
          </w:tcPr>
          <w:p>
            <w:r>
              <w:rPr>
                <w:sz w:val="15"/>
              </w:rPr>
              <w:t>Administrative actions</w:t>
            </w:r>
          </w:p>
        </w:tc>
        <w:tc>
          <w:tcPr>
            <w:tcW w:type="dxa" w:w="6912"/>
            <w:vAlign w:val="top"/>
            <w:tcMar>
              <w:top w:w="60" w:type="dxa"/>
              <w:start w:w="70" w:type="dxa"/>
              <w:bottom w:w="60" w:type="dxa"/>
              <w:end w:w="70" w:type="dxa"/>
            </w:tcMar>
          </w:tcPr>
          <w:p>
            <w:r>
              <w:rPr>
                <w:sz w:val="15"/>
              </w:rPr>
              <w:t>users.datalake.admins</w:t>
            </w:r>
          </w:p>
        </w:tc>
      </w:tr>
      <w:tr>
        <w:tc>
          <w:tcPr>
            <w:tcW w:type="dxa" w:w="3888"/>
            <w:vAlign w:val="top"/>
            <w:tcMar>
              <w:top w:w="60" w:type="dxa"/>
              <w:start w:w="70" w:type="dxa"/>
              <w:bottom w:w="60" w:type="dxa"/>
              <w:end w:w="70" w:type="dxa"/>
            </w:tcMar>
          </w:tcPr>
          <w:p>
            <w:r>
              <w:rPr>
                <w:sz w:val="15"/>
              </w:rPr>
              <w:t>Read your application data</w:t>
            </w:r>
          </w:p>
        </w:tc>
        <w:tc>
          <w:tcPr>
            <w:tcW w:type="dxa" w:w="6912"/>
            <w:vAlign w:val="top"/>
            <w:tcMar>
              <w:top w:w="60" w:type="dxa"/>
              <w:start w:w="70" w:type="dxa"/>
              <w:bottom w:w="60" w:type="dxa"/>
              <w:end w:w="70" w:type="dxa"/>
            </w:tcMar>
          </w:tcPr>
          <w:p>
            <w:r>
              <w:rPr>
                <w:sz w:val="15"/>
              </w:rPr>
              <w:t>data.well360.viewers@&lt;partition&gt;.&lt;domain&gt;</w:t>
            </w:r>
          </w:p>
        </w:tc>
      </w:tr>
      <w:tr>
        <w:tc>
          <w:tcPr>
            <w:tcW w:type="dxa" w:w="3888"/>
            <w:vAlign w:val="top"/>
            <w:tcMar>
              <w:top w:w="60" w:type="dxa"/>
              <w:start w:w="70" w:type="dxa"/>
              <w:bottom w:w="60" w:type="dxa"/>
              <w:end w:w="70" w:type="dxa"/>
            </w:tcMar>
          </w:tcPr>
          <w:p>
            <w:r>
              <w:rPr>
                <w:sz w:val="15"/>
              </w:rPr>
              <w:t>Own/update your application data</w:t>
            </w:r>
          </w:p>
        </w:tc>
        <w:tc>
          <w:tcPr>
            <w:tcW w:type="dxa" w:w="6912"/>
            <w:vAlign w:val="top"/>
            <w:tcMar>
              <w:top w:w="60" w:type="dxa"/>
              <w:start w:w="70" w:type="dxa"/>
              <w:bottom w:w="60" w:type="dxa"/>
              <w:end w:w="70" w:type="dxa"/>
            </w:tcMar>
          </w:tcPr>
          <w:p>
            <w:r>
              <w:rPr>
                <w:sz w:val="15"/>
              </w:rPr>
              <w:t>data.well360.owners@&lt;partition&gt;.&lt;domain&gt;</w:t>
            </w:r>
          </w:p>
        </w:tc>
      </w:tr>
    </w:tbl>
    <w:p>
      <w:pPr>
        <w:spacing w:after="20"/>
      </w:pPr>
    </w:p>
    <w:p>
      <w:pPr>
        <w:pStyle w:val="Heading1"/>
      </w:pPr>
      <w:r>
        <w:t>9. Step 4 - Create or Select a LegalTag</w:t>
      </w:r>
    </w:p>
    <w:p>
      <w:r>
        <w:t>A valid LegalTag is required for ingestion. It captures legal/compliance properties and can cause data to be rejected or invalidated if it becomes invalid. [3]</w:t>
      </w:r>
    </w:p>
    <w:p>
      <w:pPr>
        <w:pStyle w:val="CodeBlock"/>
        <w:spacing w:after="0"/>
      </w:pPr>
      <w:r>
        <w:rPr>
          <w:rFonts w:ascii="Liberation Mono" w:hAnsi="Liberation Mono"/>
          <w:sz w:val="15"/>
        </w:rPr>
        <w:t>curl -X POST "$OSDU_BASE_URL/api/legal/v1/legaltags" \</w:t>
      </w:r>
    </w:p>
    <w:p>
      <w:pPr>
        <w:pStyle w:val="CodeBlock"/>
        <w:spacing w:after="0"/>
      </w:pPr>
      <w:r>
        <w:rPr>
          <w:rFonts w:ascii="Liberation Mono" w:hAnsi="Liberation Mono"/>
          <w:sz w:val="15"/>
        </w:rPr>
        <w:t xml:space="preserve">  -H "Authorization: Bearer $OSDU_TOKEN" \</w:t>
      </w:r>
    </w:p>
    <w:p>
      <w:pPr>
        <w:pStyle w:val="CodeBlock"/>
        <w:spacing w:after="0"/>
      </w:pPr>
      <w:r>
        <w:rPr>
          <w:rFonts w:ascii="Liberation Mono" w:hAnsi="Liberation Mono"/>
          <w:sz w:val="15"/>
        </w:rPr>
        <w:t xml:space="preserve">  -H "data-partition-id: $OSDU_PARTITION" \</w:t>
      </w:r>
    </w:p>
    <w:p>
      <w:pPr>
        <w:pStyle w:val="CodeBlock"/>
        <w:spacing w:after="0"/>
      </w:pPr>
      <w:r>
        <w:rPr>
          <w:rFonts w:ascii="Liberation Mono" w:hAnsi="Liberation Mono"/>
          <w:sz w:val="15"/>
        </w:rPr>
        <w:t xml:space="preserve">  -H "Content-Type: application/json" \</w:t>
      </w:r>
    </w:p>
    <w:p>
      <w:pPr>
        <w:pStyle w:val="CodeBlock"/>
        <w:spacing w:after="0"/>
      </w:pPr>
      <w:r>
        <w:rPr>
          <w:rFonts w:ascii="Liberation Mono" w:hAnsi="Liberation Mono"/>
          <w:sz w:val="15"/>
        </w:rPr>
        <w:t xml:space="preserve">  -d '{</w:t>
      </w:r>
    </w:p>
    <w:p>
      <w:pPr>
        <w:pStyle w:val="CodeBlock"/>
        <w:spacing w:after="0"/>
      </w:pPr>
      <w:r>
        <w:rPr>
          <w:rFonts w:ascii="Liberation Mono" w:hAnsi="Liberation Mono"/>
          <w:sz w:val="15"/>
        </w:rPr>
        <w:t xml:space="preserve">    "name": "well360-demo",</w:t>
      </w:r>
    </w:p>
    <w:p>
      <w:pPr>
        <w:pStyle w:val="CodeBlock"/>
        <w:spacing w:after="0"/>
      </w:pPr>
      <w:r>
        <w:rPr>
          <w:rFonts w:ascii="Liberation Mono" w:hAnsi="Liberation Mono"/>
          <w:sz w:val="15"/>
        </w:rPr>
        <w:t xml:space="preserve">    "description": "Demo tag for Well 360 onboarding",</w:t>
      </w:r>
    </w:p>
    <w:p>
      <w:pPr>
        <w:pStyle w:val="CodeBlock"/>
        <w:spacing w:after="0"/>
      </w:pPr>
      <w:r>
        <w:rPr>
          <w:rFonts w:ascii="Liberation Mono" w:hAnsi="Liberation Mono"/>
          <w:sz w:val="15"/>
        </w:rPr>
        <w:t xml:space="preserve">    "properties": {</w:t>
      </w:r>
    </w:p>
    <w:p>
      <w:pPr>
        <w:pStyle w:val="CodeBlock"/>
        <w:spacing w:after="0"/>
      </w:pPr>
      <w:r>
        <w:rPr>
          <w:rFonts w:ascii="Liberation Mono" w:hAnsi="Liberation Mono"/>
          <w:sz w:val="15"/>
        </w:rPr>
        <w:t xml:space="preserve">      "countryOfOrigin": ["SA"],</w:t>
      </w:r>
    </w:p>
    <w:p>
      <w:pPr>
        <w:pStyle w:val="CodeBlock"/>
        <w:spacing w:after="0"/>
      </w:pPr>
      <w:r>
        <w:rPr>
          <w:rFonts w:ascii="Liberation Mono" w:hAnsi="Liberation Mono"/>
          <w:sz w:val="15"/>
        </w:rPr>
        <w:t xml:space="preserve">      "contractId": "CLIENT-CONTRACT-001",</w:t>
      </w:r>
    </w:p>
    <w:p>
      <w:pPr>
        <w:pStyle w:val="CodeBlock"/>
        <w:spacing w:after="0"/>
      </w:pPr>
      <w:r>
        <w:rPr>
          <w:rFonts w:ascii="Liberation Mono" w:hAnsi="Liberation Mono"/>
          <w:sz w:val="15"/>
        </w:rPr>
        <w:t xml:space="preserve">      "expirationDate": "2099-01-01",</w:t>
      </w:r>
    </w:p>
    <w:p>
      <w:pPr>
        <w:pStyle w:val="CodeBlock"/>
        <w:spacing w:after="0"/>
      </w:pPr>
      <w:r>
        <w:rPr>
          <w:rFonts w:ascii="Liberation Mono" w:hAnsi="Liberation Mono"/>
          <w:sz w:val="15"/>
        </w:rPr>
        <w:t xml:space="preserve">      "dataType": "Third Party Data",</w:t>
      </w:r>
    </w:p>
    <w:p>
      <w:pPr>
        <w:pStyle w:val="CodeBlock"/>
        <w:spacing w:after="0"/>
      </w:pPr>
      <w:r>
        <w:rPr>
          <w:rFonts w:ascii="Liberation Mono" w:hAnsi="Liberation Mono"/>
          <w:sz w:val="15"/>
        </w:rPr>
        <w:t xml:space="preserve">      "originator": "Arabian Energy Co.",</w:t>
      </w:r>
    </w:p>
    <w:p>
      <w:pPr>
        <w:pStyle w:val="CodeBlock"/>
        <w:spacing w:after="0"/>
      </w:pPr>
      <w:r>
        <w:rPr>
          <w:rFonts w:ascii="Liberation Mono" w:hAnsi="Liberation Mono"/>
          <w:sz w:val="15"/>
        </w:rPr>
        <w:t xml:space="preserve">      "securityClassification": "Private",</w:t>
      </w:r>
    </w:p>
    <w:p>
      <w:pPr>
        <w:pStyle w:val="CodeBlock"/>
        <w:spacing w:after="0"/>
      </w:pPr>
      <w:r>
        <w:rPr>
          <w:rFonts w:ascii="Liberation Mono" w:hAnsi="Liberation Mono"/>
          <w:sz w:val="15"/>
        </w:rPr>
        <w:t xml:space="preserve">      "exportClassification": "Not Restricted",</w:t>
      </w:r>
    </w:p>
    <w:p>
      <w:pPr>
        <w:pStyle w:val="CodeBlock"/>
        <w:spacing w:after="0"/>
      </w:pPr>
      <w:r>
        <w:rPr>
          <w:rFonts w:ascii="Liberation Mono" w:hAnsi="Liberation Mono"/>
          <w:sz w:val="15"/>
        </w:rPr>
        <w:t xml:space="preserve">      "personalData": "No Personal Data"</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w:t>
      </w:r>
    </w:p>
    <w:tbl>
      <w:tblPr>
        <w:tblStyle w:val="TableGrid"/>
        <w:tblW w:type="auto" w:w="0"/>
        <w:tblLook w:firstColumn="1" w:firstRow="1" w:lastColumn="0" w:lastRow="0" w:noHBand="0" w:noVBand="1" w:val="04A0"/>
      </w:tblPr>
      <w:tblGrid>
        <w:gridCol w:w="10166"/>
      </w:tblGrid>
      <w:tr>
        <w:trPr>
          <w:cantSplit/>
        </w:trPr>
        <w:tc>
          <w:tcPr>
            <w:tcW w:type="dxa" w:w="10166"/>
            <w:shd w:fill="FFF2CC"/>
            <w:tcMar>
              <w:top w:w="90" w:type="dxa"/>
              <w:start w:w="110" w:type="dxa"/>
              <w:bottom w:w="90" w:type="dxa"/>
              <w:end w:w="110" w:type="dxa"/>
            </w:tcMar>
          </w:tcPr>
          <w:p>
            <w:r>
              <w:rPr>
                <w:b/>
                <w:sz w:val="17"/>
              </w:rPr>
              <w:t xml:space="preserve">Production: </w:t>
            </w:r>
            <w:r>
              <w:rPr>
                <w:sz w:val="17"/>
              </w:rPr>
              <w:t>Normally the client’s legal/compliance team defines approved tags and values. Do not create arbitrary legal classifications in production.</w:t>
            </w:r>
          </w:p>
        </w:tc>
      </w:tr>
    </w:tbl>
    <w:p>
      <w:pPr>
        <w:spacing w:after="20"/>
      </w:pPr>
    </w:p>
    <w:p>
      <w:pPr>
        <w:pStyle w:val="Heading1"/>
      </w:pPr>
      <w:r>
        <w:t>10. Step 5 - Confirm the WKS Schema Versions</w:t>
      </w:r>
    </w:p>
    <w:p>
      <w:r>
        <w:t>OSDU Well Known Schemas define the shape of domain records. The official Data Definitions repository contains Well and WellLog schemas, but your deployed environment may support different versions. The Storage service can list kinds, and Schema Service/Swagger can be used to inspect schemas. [4][9][10]</w:t>
      </w:r>
    </w:p>
    <w:p>
      <w:r>
        <w:rPr>
          <w:b/>
          <w:sz w:val="17"/>
        </w:rPr>
        <w:t>List kinds visible in the partition</w:t>
      </w:r>
    </w:p>
    <w:p>
      <w:pPr>
        <w:pStyle w:val="CodeBlock"/>
        <w:spacing w:after="0"/>
      </w:pPr>
      <w:r>
        <w:rPr>
          <w:rFonts w:ascii="Liberation Mono" w:hAnsi="Liberation Mono"/>
          <w:sz w:val="15"/>
        </w:rPr>
        <w:t>curl "$OSDU_BASE_URL/api/storage/v2/query/kinds?limit=100" \</w:t>
      </w:r>
    </w:p>
    <w:p>
      <w:pPr>
        <w:pStyle w:val="CodeBlock"/>
        <w:spacing w:after="0"/>
      </w:pPr>
      <w:r>
        <w:rPr>
          <w:rFonts w:ascii="Liberation Mono" w:hAnsi="Liberation Mono"/>
          <w:sz w:val="15"/>
        </w:rPr>
        <w:t xml:space="preserve">  -H "Authorization: Bearer $OSDU_TOKEN" \</w:t>
      </w:r>
    </w:p>
    <w:p>
      <w:pPr>
        <w:pStyle w:val="CodeBlock"/>
        <w:spacing w:after="0"/>
      </w:pPr>
      <w:r>
        <w:rPr>
          <w:rFonts w:ascii="Liberation Mono" w:hAnsi="Liberation Mono"/>
          <w:sz w:val="15"/>
        </w:rPr>
        <w:t xml:space="preserve">  -H "data-partition-id: $OSDU_PARTITION" \</w:t>
      </w:r>
    </w:p>
    <w:p>
      <w:pPr>
        <w:pStyle w:val="CodeBlock"/>
        <w:spacing w:after="0"/>
      </w:pPr>
      <w:r>
        <w:rPr>
          <w:rFonts w:ascii="Liberation Mono" w:hAnsi="Liberation Mono"/>
          <w:sz w:val="15"/>
        </w:rPr>
        <w:t xml:space="preserve">  -H "Content-Type: application/json"</w:t>
      </w:r>
    </w:p>
    <w:p>
      <w:r>
        <w:t>Look for kinds similar to:</w:t>
      </w:r>
    </w:p>
    <w:p>
      <w:pPr>
        <w:pStyle w:val="CodeBlock"/>
        <w:spacing w:after="0"/>
      </w:pPr>
      <w:r>
        <w:rPr>
          <w:rFonts w:ascii="Liberation Mono" w:hAnsi="Liberation Mono"/>
          <w:sz w:val="15"/>
        </w:rPr>
        <w:t>osdu:wks:master-data--Well:1.x.x</w:t>
      </w:r>
    </w:p>
    <w:p>
      <w:pPr>
        <w:pStyle w:val="CodeBlock"/>
        <w:spacing w:after="0"/>
      </w:pPr>
      <w:r>
        <w:rPr>
          <w:rFonts w:ascii="Liberation Mono" w:hAnsi="Liberation Mono"/>
          <w:sz w:val="15"/>
        </w:rPr>
        <w:t>osdu:wks:master-data--Wellbore:1.x.x</w:t>
      </w:r>
    </w:p>
    <w:p>
      <w:pPr>
        <w:pStyle w:val="CodeBlock"/>
        <w:spacing w:after="0"/>
      </w:pPr>
      <w:r>
        <w:rPr>
          <w:rFonts w:ascii="Liberation Mono" w:hAnsi="Liberation Mono"/>
          <w:sz w:val="15"/>
        </w:rPr>
        <w:t>osdu:wks:work-product-component--WellLog:1.x.x</w:t>
      </w:r>
    </w:p>
    <w:p>
      <w:pPr>
        <w:pStyle w:val="CodeBlock"/>
        <w:spacing w:after="0"/>
      </w:pPr>
      <w:r>
        <w:rPr>
          <w:rFonts w:ascii="Liberation Mono" w:hAnsi="Liberation Mono"/>
          <w:sz w:val="15"/>
        </w:rPr>
        <w:t>osdu:wks:dataset--File.Generic:1.x.x</w:t>
      </w:r>
    </w:p>
    <w:tbl>
      <w:tblPr>
        <w:tblStyle w:val="TableGrid"/>
        <w:tblW w:type="auto" w:w="0"/>
        <w:tblLook w:firstColumn="1" w:firstRow="1" w:lastColumn="0" w:lastRow="0" w:noHBand="0" w:noVBand="1" w:val="04A0"/>
      </w:tblPr>
      <w:tblGrid>
        <w:gridCol w:w="10166"/>
      </w:tblGrid>
      <w:tr>
        <w:trPr>
          <w:cantSplit/>
        </w:trPr>
        <w:tc>
          <w:tcPr>
            <w:tcW w:type="dxa" w:w="10166"/>
            <w:shd w:fill="FFF2CC"/>
            <w:tcMar>
              <w:top w:w="90" w:type="dxa"/>
              <w:start w:w="110" w:type="dxa"/>
              <w:bottom w:w="90" w:type="dxa"/>
              <w:end w:w="110" w:type="dxa"/>
            </w:tcMar>
          </w:tcPr>
          <w:p>
            <w:r>
              <w:rPr>
                <w:b/>
                <w:sz w:val="17"/>
              </w:rPr>
              <w:t xml:space="preserve">Versioning: </w:t>
            </w:r>
            <w:r>
              <w:rPr>
                <w:sz w:val="17"/>
              </w:rPr>
              <w:t>Use the exact versions supported by the client for ingestion. For searching, a wildcard kind such as osdu:wks:master-data--Well:* can reduce coupling when appropriate.</w:t>
            </w:r>
          </w:p>
        </w:tc>
      </w:tr>
    </w:tbl>
    <w:p>
      <w:pPr>
        <w:spacing w:after="20"/>
      </w:pPr>
    </w:p>
    <w:p>
      <w:pPr>
        <w:pStyle w:val="Heading1"/>
      </w:pPr>
      <w:r>
        <w:t>11. Step 6 - Build Stable OSDU IDs</w:t>
      </w:r>
    </w:p>
    <w:p>
      <w:r>
        <w:t>Create a deterministic mapping table between legacy keys and OSDU record IDs. This prevents duplicate records during reruns and allows Wellbore/WellLog records to reference parent records.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D9EAF7"/>
            <w:vAlign w:val="center"/>
            <w:tcMar>
              <w:top w:w="60" w:type="dxa"/>
              <w:start w:w="70" w:type="dxa"/>
              <w:bottom w:w="60" w:type="dxa"/>
              <w:end w:w="70" w:type="dxa"/>
            </w:tcMar>
          </w:tcPr>
          <w:p>
            <w:r>
              <w:rPr>
                <w:b/>
                <w:sz w:val="16"/>
              </w:rPr>
              <w:t>Legacy key</w:t>
            </w:r>
          </w:p>
        </w:tc>
        <w:tc>
          <w:tcPr>
            <w:tcW w:type="dxa" w:w="7632"/>
            <w:shd w:fill="D9EAF7"/>
            <w:vAlign w:val="center"/>
            <w:tcMar>
              <w:top w:w="60" w:type="dxa"/>
              <w:start w:w="70" w:type="dxa"/>
              <w:bottom w:w="60" w:type="dxa"/>
              <w:end w:w="70" w:type="dxa"/>
            </w:tcMar>
          </w:tcPr>
          <w:p>
            <w:r>
              <w:rPr>
                <w:b/>
                <w:sz w:val="16"/>
              </w:rPr>
              <w:t>OSDU ID example</w:t>
            </w:r>
          </w:p>
        </w:tc>
      </w:tr>
      <w:tr>
        <w:tc>
          <w:tcPr>
            <w:tcW w:type="dxa" w:w="3168"/>
            <w:vAlign w:val="top"/>
            <w:tcMar>
              <w:top w:w="60" w:type="dxa"/>
              <w:start w:w="70" w:type="dxa"/>
              <w:bottom w:w="60" w:type="dxa"/>
              <w:end w:w="70" w:type="dxa"/>
            </w:tcMar>
          </w:tcPr>
          <w:p>
            <w:r>
              <w:rPr>
                <w:sz w:val="15"/>
              </w:rPr>
              <w:t>W-1001</w:t>
            </w:r>
          </w:p>
        </w:tc>
        <w:tc>
          <w:tcPr>
            <w:tcW w:type="dxa" w:w="7632"/>
            <w:vAlign w:val="top"/>
            <w:tcMar>
              <w:top w:w="60" w:type="dxa"/>
              <w:start w:w="70" w:type="dxa"/>
              <w:bottom w:w="60" w:type="dxa"/>
              <w:end w:w="70" w:type="dxa"/>
            </w:tcMar>
          </w:tcPr>
          <w:p>
            <w:r>
              <w:rPr>
                <w:sz w:val="15"/>
              </w:rPr>
              <w:t>company-prod:master-data--Well:W-1001</w:t>
            </w:r>
          </w:p>
        </w:tc>
      </w:tr>
      <w:tr>
        <w:tc>
          <w:tcPr>
            <w:tcW w:type="dxa" w:w="3168"/>
            <w:vAlign w:val="top"/>
            <w:tcMar>
              <w:top w:w="60" w:type="dxa"/>
              <w:start w:w="70" w:type="dxa"/>
              <w:bottom w:w="60" w:type="dxa"/>
              <w:end w:w="70" w:type="dxa"/>
            </w:tcMar>
          </w:tcPr>
          <w:p>
            <w:r>
              <w:rPr>
                <w:sz w:val="15"/>
              </w:rPr>
              <w:t>WB-1001-A</w:t>
            </w:r>
          </w:p>
        </w:tc>
        <w:tc>
          <w:tcPr>
            <w:tcW w:type="dxa" w:w="7632"/>
            <w:vAlign w:val="top"/>
            <w:tcMar>
              <w:top w:w="60" w:type="dxa"/>
              <w:start w:w="70" w:type="dxa"/>
              <w:bottom w:w="60" w:type="dxa"/>
              <w:end w:w="70" w:type="dxa"/>
            </w:tcMar>
          </w:tcPr>
          <w:p>
            <w:r>
              <w:rPr>
                <w:sz w:val="15"/>
              </w:rPr>
              <w:t>company-prod:master-data--Wellbore:WB-1001-A</w:t>
            </w:r>
          </w:p>
        </w:tc>
      </w:tr>
      <w:tr>
        <w:tc>
          <w:tcPr>
            <w:tcW w:type="dxa" w:w="3168"/>
            <w:vAlign w:val="top"/>
            <w:tcMar>
              <w:top w:w="60" w:type="dxa"/>
              <w:start w:w="70" w:type="dxa"/>
              <w:bottom w:w="60" w:type="dxa"/>
              <w:end w:w="70" w:type="dxa"/>
            </w:tcMar>
          </w:tcPr>
          <w:p>
            <w:r>
              <w:rPr>
                <w:sz w:val="15"/>
              </w:rPr>
              <w:t>LOG-1001-GR</w:t>
            </w:r>
          </w:p>
        </w:tc>
        <w:tc>
          <w:tcPr>
            <w:tcW w:type="dxa" w:w="7632"/>
            <w:vAlign w:val="top"/>
            <w:tcMar>
              <w:top w:w="60" w:type="dxa"/>
              <w:start w:w="70" w:type="dxa"/>
              <w:bottom w:w="60" w:type="dxa"/>
              <w:end w:w="70" w:type="dxa"/>
            </w:tcMar>
          </w:tcPr>
          <w:p>
            <w:r>
              <w:rPr>
                <w:sz w:val="15"/>
              </w:rPr>
              <w:t>company-prod:work-product-component--WellLog:LOG-1001-GR</w:t>
            </w:r>
          </w:p>
        </w:tc>
      </w:tr>
    </w:tbl>
    <w:p>
      <w:pPr>
        <w:spacing w:after="20"/>
      </w:pPr>
    </w:p>
    <w:tbl>
      <w:tblPr>
        <w:tblStyle w:val="TableGrid"/>
        <w:tblW w:type="auto" w:w="0"/>
        <w:tblLook w:firstColumn="1" w:firstRow="1" w:lastColumn="0" w:lastRow="0" w:noHBand="0" w:noVBand="1" w:val="04A0"/>
      </w:tblPr>
      <w:tblGrid>
        <w:gridCol w:w="10166"/>
      </w:tblGrid>
      <w:tr>
        <w:trPr>
          <w:cantSplit/>
        </w:trPr>
        <w:tc>
          <w:tcPr>
            <w:tcW w:type="dxa" w:w="10166"/>
            <w:shd w:fill="FFF2CC"/>
            <w:tcMar>
              <w:top w:w="90" w:type="dxa"/>
              <w:start w:w="110" w:type="dxa"/>
              <w:bottom w:w="90" w:type="dxa"/>
              <w:end w:w="110" w:type="dxa"/>
            </w:tcMar>
          </w:tcPr>
          <w:p>
            <w:r>
              <w:rPr>
                <w:b/>
                <w:sz w:val="17"/>
              </w:rPr>
              <w:t xml:space="preserve">Idempotency: </w:t>
            </w:r>
            <w:r>
              <w:rPr>
                <w:sz w:val="17"/>
              </w:rPr>
              <w:t>Never generate a new random ID every time the same source row is reprocessed. Stable IDs make retry, update, reconciliation and lineage much easier.</w:t>
            </w:r>
          </w:p>
        </w:tc>
      </w:tr>
    </w:tbl>
    <w:p>
      <w:pPr>
        <w:spacing w:after="20"/>
      </w:pPr>
    </w:p>
    <w:p>
      <w:pPr>
        <w:pStyle w:val="Heading1"/>
      </w:pPr>
      <w:r>
        <w:t>12. Step 7 - Create a Well Record</w:t>
      </w:r>
    </w:p>
    <w:p>
      <w:r>
        <w:t>The record wrapper contains kind, ACL, legal metadata and the domain data block. The following is an illustrative payload. Validate and enrich the data block against the exact deployed Well schema before using it in production.</w:t>
      </w:r>
    </w:p>
    <w:p>
      <w:pPr>
        <w:pStyle w:val="CodeBlock"/>
        <w:spacing w:after="0"/>
      </w:pPr>
      <w:r>
        <w:rPr>
          <w:rFonts w:ascii="Liberation Mono" w:hAnsi="Liberation Mono"/>
          <w:sz w:val="15"/>
        </w:rPr>
        <w:t>[</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"id": "company-prod:master-data--Well:W-1001",</w:t>
      </w:r>
    </w:p>
    <w:p>
      <w:pPr>
        <w:pStyle w:val="CodeBlock"/>
        <w:spacing w:after="0"/>
      </w:pPr>
      <w:r>
        <w:rPr>
          <w:rFonts w:ascii="Liberation Mono" w:hAnsi="Liberation Mono"/>
          <w:sz w:val="15"/>
        </w:rPr>
        <w:t xml:space="preserve">    "kind": "osdu:wks:master-data--Well:1.4.0",</w:t>
      </w:r>
    </w:p>
    <w:p>
      <w:pPr>
        <w:pStyle w:val="CodeBlock"/>
        <w:spacing w:after="0"/>
      </w:pPr>
      <w:r>
        <w:rPr>
          <w:rFonts w:ascii="Liberation Mono" w:hAnsi="Liberation Mono"/>
          <w:sz w:val="15"/>
        </w:rPr>
        <w:t xml:space="preserve">    "acl": {</w:t>
      </w:r>
    </w:p>
    <w:p>
      <w:pPr>
        <w:pStyle w:val="CodeBlock"/>
        <w:spacing w:after="0"/>
      </w:pPr>
      <w:r>
        <w:rPr>
          <w:rFonts w:ascii="Liberation Mono" w:hAnsi="Liberation Mono"/>
          <w:sz w:val="15"/>
        </w:rPr>
        <w:t xml:space="preserve">      "viewers": [</w:t>
      </w:r>
    </w:p>
    <w:p>
      <w:pPr>
        <w:pStyle w:val="CodeBlock"/>
        <w:spacing w:after="0"/>
      </w:pPr>
      <w:r>
        <w:rPr>
          <w:rFonts w:ascii="Liberation Mono" w:hAnsi="Liberation Mono"/>
          <w:sz w:val="15"/>
        </w:rPr>
        <w:t xml:space="preserve">        "data.well360.viewers@company-prod.company.com"</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"owners": [</w:t>
      </w:r>
    </w:p>
    <w:p>
      <w:pPr>
        <w:pStyle w:val="CodeBlock"/>
        <w:spacing w:after="0"/>
      </w:pPr>
      <w:r>
        <w:rPr>
          <w:rFonts w:ascii="Liberation Mono" w:hAnsi="Liberation Mono"/>
          <w:sz w:val="15"/>
        </w:rPr>
        <w:t xml:space="preserve">        "data.well360.owners@company-prod.company.com"</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"legal": {</w:t>
      </w:r>
    </w:p>
    <w:p>
      <w:pPr>
        <w:pStyle w:val="CodeBlock"/>
        <w:spacing w:after="0"/>
      </w:pPr>
      <w:r>
        <w:rPr>
          <w:rFonts w:ascii="Liberation Mono" w:hAnsi="Liberation Mono"/>
          <w:sz w:val="15"/>
        </w:rPr>
        <w:t xml:space="preserve">      "legaltags": [</w:t>
      </w:r>
    </w:p>
    <w:p>
      <w:pPr>
        <w:pStyle w:val="CodeBlock"/>
        <w:spacing w:after="0"/>
      </w:pPr>
      <w:r>
        <w:rPr>
          <w:rFonts w:ascii="Liberation Mono" w:hAnsi="Liberation Mono"/>
          <w:sz w:val="15"/>
        </w:rPr>
        <w:t xml:space="preserve">        "&lt;approved-legal-tag-name&gt;"</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"otherRelevantDataCountries": [</w:t>
      </w:r>
    </w:p>
    <w:p>
      <w:pPr>
        <w:pStyle w:val="CodeBlock"/>
        <w:spacing w:after="0"/>
      </w:pPr>
      <w:r>
        <w:rPr>
          <w:rFonts w:ascii="Liberation Mono" w:hAnsi="Liberation Mono"/>
          <w:sz w:val="15"/>
        </w:rPr>
        <w:t xml:space="preserve">        "SA"</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"tags": {</w:t>
      </w:r>
    </w:p>
    <w:p>
      <w:pPr>
        <w:pStyle w:val="CodeBlock"/>
        <w:spacing w:after="0"/>
      </w:pPr>
      <w:r>
        <w:rPr>
          <w:rFonts w:ascii="Liberation Mono" w:hAnsi="Liberation Mono"/>
          <w:sz w:val="15"/>
        </w:rPr>
        <w:t xml:space="preserve">      "source-system": "legacy-well-db",</w:t>
      </w:r>
    </w:p>
    <w:p>
      <w:pPr>
        <w:pStyle w:val="CodeBlock"/>
        <w:spacing w:after="0"/>
      </w:pPr>
      <w:r>
        <w:rPr>
          <w:rFonts w:ascii="Liberation Mono" w:hAnsi="Liberation Mono"/>
          <w:sz w:val="15"/>
        </w:rPr>
        <w:t xml:space="preserve">      "legacy-id": "W-1001",</w:t>
      </w:r>
    </w:p>
    <w:p>
      <w:pPr>
        <w:pStyle w:val="CodeBlock"/>
        <w:spacing w:after="0"/>
      </w:pPr>
      <w:r>
        <w:rPr>
          <w:rFonts w:ascii="Liberation Mono" w:hAnsi="Liberation Mono"/>
          <w:sz w:val="15"/>
        </w:rPr>
        <w:t xml:space="preserve">      "field": "Falcon Field"</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"data": {</w:t>
      </w:r>
    </w:p>
    <w:p>
      <w:pPr>
        <w:pStyle w:val="CodeBlock"/>
        <w:spacing w:after="0"/>
      </w:pPr>
      <w:r>
        <w:rPr>
          <w:rFonts w:ascii="Liberation Mono" w:hAnsi="Liberation Mono"/>
          <w:sz w:val="15"/>
        </w:rPr>
        <w:t xml:space="preserve">      "FacilityName": "FALCON-01",</w:t>
      </w:r>
    </w:p>
    <w:p>
      <w:pPr>
        <w:pStyle w:val="CodeBlock"/>
        <w:spacing w:after="0"/>
      </w:pPr>
      <w:r>
        <w:rPr>
          <w:rFonts w:ascii="Liberation Mono" w:hAnsi="Liberation Mono"/>
          <w:sz w:val="15"/>
        </w:rPr>
        <w:t xml:space="preserve">      "FacilityDescription": "Fictional sample well for OSDU tutorial"</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w:t>
      </w:r>
    </w:p>
    <w:p>
      <w:pPr>
        <w:pStyle w:val="Heading2"/>
      </w:pPr>
      <w:r>
        <w:t>Direct Storage ingestion</w:t>
      </w:r>
    </w:p>
    <w:p>
      <w:pPr>
        <w:pStyle w:val="CodeBlock"/>
        <w:spacing w:after="0"/>
      </w:pPr>
      <w:r>
        <w:rPr>
          <w:rFonts w:ascii="Liberation Mono" w:hAnsi="Liberation Mono"/>
          <w:sz w:val="15"/>
        </w:rPr>
        <w:t>curl -X PUT "$OSDU_BASE_URL/api/storage/v2/records" \</w:t>
      </w:r>
    </w:p>
    <w:p>
      <w:pPr>
        <w:pStyle w:val="CodeBlock"/>
        <w:spacing w:after="0"/>
      </w:pPr>
      <w:r>
        <w:rPr>
          <w:rFonts w:ascii="Liberation Mono" w:hAnsi="Liberation Mono"/>
          <w:sz w:val="15"/>
        </w:rPr>
        <w:t xml:space="preserve">  -H "Authorization: Bearer $OSDU_TOKEN" \</w:t>
      </w:r>
    </w:p>
    <w:p>
      <w:pPr>
        <w:pStyle w:val="CodeBlock"/>
        <w:spacing w:after="0"/>
      </w:pPr>
      <w:r>
        <w:rPr>
          <w:rFonts w:ascii="Liberation Mono" w:hAnsi="Liberation Mono"/>
          <w:sz w:val="15"/>
        </w:rPr>
        <w:t xml:space="preserve">  -H "data-partition-id: $OSDU_PARTITION" \</w:t>
      </w:r>
    </w:p>
    <w:p>
      <w:pPr>
        <w:pStyle w:val="CodeBlock"/>
        <w:spacing w:after="0"/>
      </w:pPr>
      <w:r>
        <w:rPr>
          <w:rFonts w:ascii="Liberation Mono" w:hAnsi="Liberation Mono"/>
          <w:sz w:val="15"/>
        </w:rPr>
        <w:t xml:space="preserve">  -H "correlation-id: 7f1f47bb-acde-4f48-9eca-14c514b8b32e" \</w:t>
      </w:r>
    </w:p>
    <w:p>
      <w:pPr>
        <w:pStyle w:val="CodeBlock"/>
        <w:spacing w:after="0"/>
      </w:pPr>
      <w:r>
        <w:rPr>
          <w:rFonts w:ascii="Liberation Mono" w:hAnsi="Liberation Mono"/>
          <w:sz w:val="15"/>
        </w:rPr>
        <w:t xml:space="preserve">  -H "Content-Type: application/json" \</w:t>
      </w:r>
    </w:p>
    <w:p>
      <w:pPr>
        <w:pStyle w:val="CodeBlock"/>
        <w:spacing w:after="0"/>
      </w:pPr>
      <w:r>
        <w:rPr>
          <w:rFonts w:ascii="Liberation Mono" w:hAnsi="Liberation Mono"/>
          <w:sz w:val="15"/>
        </w:rPr>
        <w:t xml:space="preserve">  --data @sample_well_record.json</w:t>
      </w:r>
    </w:p>
    <w:p>
      <w:r>
        <w:t>Storage Service supports the metadata record lifecycle including create/update, retrieval, versions, patch and delete. [4]</w:t>
      </w:r>
    </w:p>
    <w:p>
      <w:pPr>
        <w:pStyle w:val="Heading1"/>
      </w:pPr>
      <w:r>
        <w:t>13. Step 8 - Create the Wellbore and Link It to the Well</w:t>
      </w:r>
    </w:p>
    <w:p>
      <w:pPr>
        <w:pStyle w:val="CodeBlock"/>
        <w:spacing w:after="0"/>
      </w:pPr>
      <w:r>
        <w:rPr>
          <w:rFonts w:ascii="Liberation Mono" w:hAnsi="Liberation Mono"/>
          <w:sz w:val="15"/>
        </w:rPr>
        <w:t>[</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"id": "company-prod:master-data--Wellbore:WB-1001-A",</w:t>
      </w:r>
    </w:p>
    <w:p>
      <w:pPr>
        <w:pStyle w:val="CodeBlock"/>
        <w:spacing w:after="0"/>
      </w:pPr>
      <w:r>
        <w:rPr>
          <w:rFonts w:ascii="Liberation Mono" w:hAnsi="Liberation Mono"/>
          <w:sz w:val="15"/>
        </w:rPr>
        <w:t xml:space="preserve">    "kind": "osdu:wks:master-data--Wellbore:1.4.0",</w:t>
      </w:r>
    </w:p>
    <w:p>
      <w:pPr>
        <w:pStyle w:val="CodeBlock"/>
        <w:spacing w:after="0"/>
      </w:pPr>
      <w:r>
        <w:rPr>
          <w:rFonts w:ascii="Liberation Mono" w:hAnsi="Liberation Mono"/>
          <w:sz w:val="15"/>
        </w:rPr>
        <w:t xml:space="preserve">    "acl": {</w:t>
      </w:r>
    </w:p>
    <w:p>
      <w:pPr>
        <w:pStyle w:val="CodeBlock"/>
        <w:spacing w:after="0"/>
      </w:pPr>
      <w:r>
        <w:rPr>
          <w:rFonts w:ascii="Liberation Mono" w:hAnsi="Liberation Mono"/>
          <w:sz w:val="15"/>
        </w:rPr>
        <w:t xml:space="preserve">      "viewers": [</w:t>
      </w:r>
    </w:p>
    <w:p>
      <w:pPr>
        <w:pStyle w:val="CodeBlock"/>
        <w:spacing w:after="0"/>
      </w:pPr>
      <w:r>
        <w:rPr>
          <w:rFonts w:ascii="Liberation Mono" w:hAnsi="Liberation Mono"/>
          <w:sz w:val="15"/>
        </w:rPr>
        <w:t xml:space="preserve">        "data.well360.viewers@company-prod.company.com"</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"owners": [</w:t>
      </w:r>
    </w:p>
    <w:p>
      <w:pPr>
        <w:pStyle w:val="CodeBlock"/>
        <w:spacing w:after="0"/>
      </w:pPr>
      <w:r>
        <w:rPr>
          <w:rFonts w:ascii="Liberation Mono" w:hAnsi="Liberation Mono"/>
          <w:sz w:val="15"/>
        </w:rPr>
        <w:t xml:space="preserve">        "data.well360.owners@company-prod.company.com"</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"legal": {</w:t>
      </w:r>
    </w:p>
    <w:p>
      <w:pPr>
        <w:pStyle w:val="CodeBlock"/>
        <w:spacing w:after="0"/>
      </w:pPr>
      <w:r>
        <w:rPr>
          <w:rFonts w:ascii="Liberation Mono" w:hAnsi="Liberation Mono"/>
          <w:sz w:val="15"/>
        </w:rPr>
        <w:t xml:space="preserve">      "legaltags": [</w:t>
      </w:r>
    </w:p>
    <w:p>
      <w:pPr>
        <w:pStyle w:val="CodeBlock"/>
        <w:spacing w:after="0"/>
      </w:pPr>
      <w:r>
        <w:rPr>
          <w:rFonts w:ascii="Liberation Mono" w:hAnsi="Liberation Mono"/>
          <w:sz w:val="15"/>
        </w:rPr>
        <w:t xml:space="preserve">        "&lt;approved-legal-tag-name&gt;"</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"otherRelevantDataCountries": [</w:t>
      </w:r>
    </w:p>
    <w:p>
      <w:pPr>
        <w:pStyle w:val="CodeBlock"/>
        <w:spacing w:after="0"/>
      </w:pPr>
      <w:r>
        <w:rPr>
          <w:rFonts w:ascii="Liberation Mono" w:hAnsi="Liberation Mono"/>
          <w:sz w:val="15"/>
        </w:rPr>
        <w:t xml:space="preserve">        "SA"</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"tags": {</w:t>
      </w:r>
    </w:p>
    <w:p>
      <w:pPr>
        <w:pStyle w:val="CodeBlock"/>
        <w:spacing w:after="0"/>
      </w:pPr>
      <w:r>
        <w:rPr>
          <w:rFonts w:ascii="Liberation Mono" w:hAnsi="Liberation Mono"/>
          <w:sz w:val="15"/>
        </w:rPr>
        <w:t xml:space="preserve">      "source-system": "legacy-well-db",</w:t>
      </w:r>
    </w:p>
    <w:p>
      <w:pPr>
        <w:pStyle w:val="CodeBlock"/>
        <w:spacing w:after="0"/>
      </w:pPr>
      <w:r>
        <w:rPr>
          <w:rFonts w:ascii="Liberation Mono" w:hAnsi="Liberation Mono"/>
          <w:sz w:val="15"/>
        </w:rPr>
        <w:t xml:space="preserve">      "legacy-id": "WB-1001-A"</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"data": {</w:t>
      </w:r>
    </w:p>
    <w:p>
      <w:pPr>
        <w:pStyle w:val="CodeBlock"/>
        <w:spacing w:after="0"/>
      </w:pPr>
      <w:r>
        <w:rPr>
          <w:rFonts w:ascii="Liberation Mono" w:hAnsi="Liberation Mono"/>
          <w:sz w:val="15"/>
        </w:rPr>
        <w:t xml:space="preserve">      "FacilityName": "FALCON-01-A",</w:t>
      </w:r>
    </w:p>
    <w:p>
      <w:pPr>
        <w:pStyle w:val="CodeBlock"/>
        <w:spacing w:after="0"/>
      </w:pPr>
      <w:r>
        <w:rPr>
          <w:rFonts w:ascii="Liberation Mono" w:hAnsi="Liberation Mono"/>
          <w:sz w:val="15"/>
        </w:rPr>
        <w:t xml:space="preserve">      "WellID": "company-prod:master-data--Well:W-1001"</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w:t>
      </w:r>
    </w:p>
    <w:p>
      <w:pPr>
        <w:pStyle w:val="CodeBlock"/>
        <w:spacing w:after="0"/>
      </w:pPr>
      <w:r>
        <w:rPr>
          <w:rFonts w:ascii="Liberation Mono" w:hAnsi="Liberation Mono"/>
          <w:sz w:val="15"/>
        </w:rPr>
        <w:t>curl -X PUT "$OSDU_BASE_URL/api/storage/v2/records" \</w:t>
      </w:r>
    </w:p>
    <w:p>
      <w:pPr>
        <w:pStyle w:val="CodeBlock"/>
        <w:spacing w:after="0"/>
      </w:pPr>
      <w:r>
        <w:rPr>
          <w:rFonts w:ascii="Liberation Mono" w:hAnsi="Liberation Mono"/>
          <w:sz w:val="15"/>
        </w:rPr>
        <w:t xml:space="preserve">  -H "Authorization: Bearer $OSDU_TOKEN" \</w:t>
      </w:r>
    </w:p>
    <w:p>
      <w:pPr>
        <w:pStyle w:val="CodeBlock"/>
        <w:spacing w:after="0"/>
      </w:pPr>
      <w:r>
        <w:rPr>
          <w:rFonts w:ascii="Liberation Mono" w:hAnsi="Liberation Mono"/>
          <w:sz w:val="15"/>
        </w:rPr>
        <w:t xml:space="preserve">  -H "data-partition-id: $OSDU_PARTITION" \</w:t>
      </w:r>
    </w:p>
    <w:p>
      <w:pPr>
        <w:pStyle w:val="CodeBlock"/>
        <w:spacing w:after="0"/>
      </w:pPr>
      <w:r>
        <w:rPr>
          <w:rFonts w:ascii="Liberation Mono" w:hAnsi="Liberation Mono"/>
          <w:sz w:val="15"/>
        </w:rPr>
        <w:t xml:space="preserve">  -H "Content-Type: application/json" \</w:t>
      </w:r>
    </w:p>
    <w:p>
      <w:pPr>
        <w:pStyle w:val="CodeBlock"/>
        <w:spacing w:after="0"/>
      </w:pPr>
      <w:r>
        <w:rPr>
          <w:rFonts w:ascii="Liberation Mono" w:hAnsi="Liberation Mono"/>
          <w:sz w:val="15"/>
        </w:rPr>
        <w:t xml:space="preserve">  --data @sample_wellbore_record.json</w:t>
      </w:r>
    </w:p>
    <w:p>
      <w:r>
        <w:t>Real Wellbore schemas support considerably more information (trajectory, vertical references, classifications, dates, spatial metadata, etc.). Only fields required to illustrate the relationship are shown here.</w:t>
      </w:r>
    </w:p>
    <w:p>
      <w:pPr>
        <w:pStyle w:val="Heading1"/>
      </w:pPr>
      <w:r>
        <w:t>14. Step 9 - Upload the LAS File with Dataset Service</w:t>
      </w:r>
    </w:p>
    <w:p>
      <w:r>
        <w:t>Large/bulk files are not embedded directly inside a Storage metadata record. Dataset Service provides storage/retrieval instructions and routes dataset types to the appropriate DMS/DDMS. [6]</w:t>
      </w:r>
    </w:p>
    <w:p>
      <w:pPr>
        <w:pStyle w:val="ListNumber"/>
      </w:pPr>
      <w:r>
        <w:t>Ask Dataset Service for storage instructions for the target dataset subtype.</w:t>
      </w:r>
    </w:p>
    <w:p>
      <w:pPr>
        <w:pStyle w:val="ListNumber"/>
      </w:pPr>
      <w:r>
        <w:t>Use the returned cloud/provider-specific instructions (for example a signed URL) to upload the LAS file to staging.</w:t>
      </w:r>
    </w:p>
    <w:p>
      <w:pPr>
        <w:pStyle w:val="ListNumber"/>
      </w:pPr>
      <w:r>
        <w:t>Build the dataset metadata record using the returned file source/location fields.</w:t>
      </w:r>
    </w:p>
    <w:p>
      <w:pPr>
        <w:pStyle w:val="ListNumber"/>
      </w:pPr>
      <w:r>
        <w:t>Register/ingest the dataset metadata through OSDU ingestion.</w:t>
      </w:r>
    </w:p>
    <w:p>
      <w:pPr>
        <w:pStyle w:val="ListNumber"/>
      </w:pPr>
      <w:r>
        <w:t>Verify the dataset registry record.</w:t>
      </w:r>
    </w:p>
    <w:p>
      <w:pPr>
        <w:pStyle w:val="ListNumber"/>
      </w:pPr>
      <w:r>
        <w:t>Register/move the file into persistent storage as required by the deployment.</w:t>
      </w:r>
    </w:p>
    <w:p>
      <w:pPr>
        <w:pStyle w:val="ListNumber"/>
      </w:pPr>
      <w:r>
        <w:t>Later, request retrieval instructions to download/read the file.</w:t>
      </w:r>
    </w:p>
    <w:p>
      <w:pPr>
        <w:pStyle w:val="Heading2"/>
      </w:pPr>
      <w:r>
        <w:t>Illustrative Dataset API sequence</w:t>
      </w:r>
    </w:p>
    <w:p>
      <w:pPr>
        <w:pStyle w:val="CodeBlock"/>
        <w:spacing w:after="0"/>
      </w:pPr>
      <w:r>
        <w:rPr>
          <w:rFonts w:ascii="Liberation Mono" w:hAnsi="Liberation Mono"/>
          <w:sz w:val="15"/>
        </w:rPr>
        <w:t># 1) Ask OSDU where/how to upload.</w:t>
      </w:r>
    </w:p>
    <w:p>
      <w:pPr>
        <w:pStyle w:val="CodeBlock"/>
        <w:spacing w:after="0"/>
      </w:pPr>
      <w:r>
        <w:rPr>
          <w:rFonts w:ascii="Liberation Mono" w:hAnsi="Liberation Mono"/>
          <w:sz w:val="15"/>
        </w:rPr>
        <w:t>POST /dataset/v1/storageInstructions?kindSubType=dataset--File.Generic</w:t>
      </w:r>
    </w:p>
    <w:p>
      <w:pPr>
        <w:pStyle w:val="CodeBlock"/>
        <w:spacing w:after="0"/>
      </w:pPr>
      <w:r>
        <w:rPr>
          <w:rFonts w:ascii="Liberation Mono" w:hAnsi="Liberation Mono"/>
          <w:sz w:val="15"/>
        </w:rPr>
      </w:r>
    </w:p>
    <w:p>
      <w:pPr>
        <w:pStyle w:val="CodeBlock"/>
        <w:spacing w:after="0"/>
      </w:pPr>
      <w:r>
        <w:rPr>
          <w:rFonts w:ascii="Liberation Mono" w:hAnsi="Liberation Mono"/>
          <w:sz w:val="15"/>
        </w:rPr>
        <w:t># 2) Upload falcon01_gr_cali.las using the provider-specific signed URL or credentials</w:t>
      </w:r>
    </w:p>
    <w:p>
      <w:pPr>
        <w:pStyle w:val="CodeBlock"/>
        <w:spacing w:after="0"/>
      </w:pPr>
      <w:r>
        <w:rPr>
          <w:rFonts w:ascii="Liberation Mono" w:hAnsi="Liberation Mono"/>
          <w:sz w:val="15"/>
        </w:rPr>
        <w:t>#    returned in storageLocation.</w:t>
      </w:r>
    </w:p>
    <w:p>
      <w:pPr>
        <w:pStyle w:val="CodeBlock"/>
        <w:spacing w:after="0"/>
      </w:pPr>
      <w:r>
        <w:rPr>
          <w:rFonts w:ascii="Liberation Mono" w:hAnsi="Liberation Mono"/>
          <w:sz w:val="15"/>
        </w:rPr>
      </w:r>
    </w:p>
    <w:p>
      <w:pPr>
        <w:pStyle w:val="CodeBlock"/>
        <w:spacing w:after="0"/>
      </w:pPr>
      <w:r>
        <w:rPr>
          <w:rFonts w:ascii="Liberation Mono" w:hAnsi="Liberation Mono"/>
          <w:sz w:val="15"/>
        </w:rPr>
        <w:t># 3) Register the dataset metadata via the OSDU ingestion workflow.</w:t>
      </w:r>
    </w:p>
    <w:p>
      <w:pPr>
        <w:pStyle w:val="CodeBlock"/>
        <w:spacing w:after="0"/>
      </w:pPr>
      <w:r>
        <w:rPr>
          <w:rFonts w:ascii="Liberation Mono" w:hAnsi="Liberation Mono"/>
          <w:sz w:val="15"/>
        </w:rPr>
      </w:r>
    </w:p>
    <w:p>
      <w:pPr>
        <w:pStyle w:val="CodeBlock"/>
        <w:spacing w:after="0"/>
      </w:pPr>
      <w:r>
        <w:rPr>
          <w:rFonts w:ascii="Liberation Mono" w:hAnsi="Liberation Mono"/>
          <w:sz w:val="15"/>
        </w:rPr>
        <w:t># 4) Verify registry metadata.</w:t>
      </w:r>
    </w:p>
    <w:p>
      <w:pPr>
        <w:pStyle w:val="CodeBlock"/>
        <w:spacing w:after="0"/>
      </w:pPr>
      <w:r>
        <w:rPr>
          <w:rFonts w:ascii="Liberation Mono" w:hAnsi="Liberation Mono"/>
          <w:sz w:val="15"/>
        </w:rPr>
        <w:t>GET /dataset/v1/getDatasetRegistry/?id=&lt;DATASET_ID&gt;</w:t>
      </w:r>
    </w:p>
    <w:p>
      <w:pPr>
        <w:pStyle w:val="CodeBlock"/>
        <w:spacing w:after="0"/>
      </w:pPr>
      <w:r>
        <w:rPr>
          <w:rFonts w:ascii="Liberation Mono" w:hAnsi="Liberation Mono"/>
          <w:sz w:val="15"/>
        </w:rPr>
      </w:r>
    </w:p>
    <w:p>
      <w:pPr>
        <w:pStyle w:val="CodeBlock"/>
        <w:spacing w:after="0"/>
      </w:pPr>
      <w:r>
        <w:rPr>
          <w:rFonts w:ascii="Liberation Mono" w:hAnsi="Liberation Mono"/>
          <w:sz w:val="15"/>
        </w:rPr>
        <w:t># 5) Persist/register the dataset.</w:t>
      </w:r>
    </w:p>
    <w:p>
      <w:pPr>
        <w:pStyle w:val="CodeBlock"/>
        <w:spacing w:after="0"/>
      </w:pPr>
      <w:r>
        <w:rPr>
          <w:rFonts w:ascii="Liberation Mono" w:hAnsi="Liberation Mono"/>
          <w:sz w:val="15"/>
        </w:rPr>
        <w:t>PUT /dataset/v1/registerDataset</w:t>
      </w:r>
    </w:p>
    <w:p>
      <w:pPr>
        <w:pStyle w:val="CodeBlock"/>
        <w:spacing w:after="0"/>
      </w:pPr>
      <w:r>
        <w:rPr>
          <w:rFonts w:ascii="Liberation Mono" w:hAnsi="Liberation Mono"/>
          <w:sz w:val="15"/>
        </w:rPr>
      </w:r>
    </w:p>
    <w:p>
      <w:pPr>
        <w:pStyle w:val="CodeBlock"/>
        <w:spacing w:after="0"/>
      </w:pPr>
      <w:r>
        <w:rPr>
          <w:rFonts w:ascii="Liberation Mono" w:hAnsi="Liberation Mono"/>
          <w:sz w:val="15"/>
        </w:rPr>
        <w:t># 6) At consumption time, get retrieval instructions.</w:t>
      </w:r>
    </w:p>
    <w:p>
      <w:pPr>
        <w:pStyle w:val="CodeBlock"/>
        <w:spacing w:after="0"/>
      </w:pPr>
      <w:r>
        <w:rPr>
          <w:rFonts w:ascii="Liberation Mono" w:hAnsi="Liberation Mono"/>
          <w:sz w:val="15"/>
        </w:rPr>
        <w:t>POST /dataset/v1/retrievalInstructions</w:t>
      </w:r>
    </w:p>
    <w:tbl>
      <w:tblPr>
        <w:tblStyle w:val="TableGrid"/>
        <w:tblW w:type="auto" w:w="0"/>
        <w:tblLook w:firstColumn="1" w:firstRow="1" w:lastColumn="0" w:lastRow="0" w:noHBand="0" w:noVBand="1" w:val="04A0"/>
      </w:tblPr>
      <w:tblGrid>
        <w:gridCol w:w="10166"/>
      </w:tblGrid>
      <w:tr>
        <w:trPr>
          <w:cantSplit/>
        </w:trPr>
        <w:tc>
          <w:tcPr>
            <w:tcW w:type="dxa" w:w="10166"/>
            <w:shd w:fill="FFF2CC"/>
            <w:tcMar>
              <w:top w:w="90" w:type="dxa"/>
              <w:start w:w="110" w:type="dxa"/>
              <w:bottom w:w="90" w:type="dxa"/>
              <w:end w:w="110" w:type="dxa"/>
            </w:tcMar>
          </w:tcPr>
          <w:p>
            <w:r>
              <w:rPr>
                <w:b/>
                <w:sz w:val="17"/>
              </w:rPr>
              <w:t xml:space="preserve">Endpoint variation: </w:t>
            </w:r>
            <w:r>
              <w:rPr>
                <w:sz w:val="17"/>
              </w:rPr>
              <w:t>Official documentation shows different Dataset route names across releases/components (for example getStorageInstructions versus storageInstructions). Use the client deployment’s Dataset Swagger/OpenAPI as the executable contract. The workflow itself is the important stable pattern. [6][7]</w:t>
            </w:r>
          </w:p>
        </w:tc>
      </w:tr>
    </w:tbl>
    <w:p>
      <w:pPr>
        <w:spacing w:after="20"/>
      </w:pPr>
    </w:p>
    <w:p>
      <w:pPr>
        <w:pStyle w:val="Heading1"/>
      </w:pPr>
      <w:r>
        <w:t>15. Step 10 - Create a WellLog Work Product Component</w:t>
      </w:r>
    </w:p>
    <w:p>
      <w:r>
        <w:t>WellLog is a work-product-component schema for digital well log content. It references a Wellbore and typically references one or more datasets containing the bulk data. [10]</w:t>
      </w:r>
    </w:p>
    <w:p>
      <w:pPr>
        <w:pStyle w:val="CodeBlock"/>
        <w:spacing w:after="0"/>
      </w:pPr>
      <w:r>
        <w:rPr>
          <w:rFonts w:ascii="Liberation Mono" w:hAnsi="Liberation Mono"/>
          <w:sz w:val="15"/>
        </w:rPr>
        <w:t>[</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"id": "company-prod:work-product-component--WellLog:LOG-1001-GR",</w:t>
      </w:r>
    </w:p>
    <w:p>
      <w:pPr>
        <w:pStyle w:val="CodeBlock"/>
        <w:spacing w:after="0"/>
      </w:pPr>
      <w:r>
        <w:rPr>
          <w:rFonts w:ascii="Liberation Mono" w:hAnsi="Liberation Mono"/>
          <w:sz w:val="15"/>
        </w:rPr>
        <w:t xml:space="preserve">    "kind": "osdu:wks:work-product-component--WellLog:1.4.0",</w:t>
      </w:r>
    </w:p>
    <w:p>
      <w:pPr>
        <w:pStyle w:val="CodeBlock"/>
        <w:spacing w:after="0"/>
      </w:pPr>
      <w:r>
        <w:rPr>
          <w:rFonts w:ascii="Liberation Mono" w:hAnsi="Liberation Mono"/>
          <w:sz w:val="15"/>
        </w:rPr>
        <w:t xml:space="preserve">    "acl": {</w:t>
      </w:r>
    </w:p>
    <w:p>
      <w:pPr>
        <w:pStyle w:val="CodeBlock"/>
        <w:spacing w:after="0"/>
      </w:pPr>
      <w:r>
        <w:rPr>
          <w:rFonts w:ascii="Liberation Mono" w:hAnsi="Liberation Mono"/>
          <w:sz w:val="15"/>
        </w:rPr>
        <w:t xml:space="preserve">      "viewers": [</w:t>
      </w:r>
    </w:p>
    <w:p>
      <w:pPr>
        <w:pStyle w:val="CodeBlock"/>
        <w:spacing w:after="0"/>
      </w:pPr>
      <w:r>
        <w:rPr>
          <w:rFonts w:ascii="Liberation Mono" w:hAnsi="Liberation Mono"/>
          <w:sz w:val="15"/>
        </w:rPr>
        <w:t xml:space="preserve">        "data.well360.viewers@company-prod.company.com"</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"owners": [</w:t>
      </w:r>
    </w:p>
    <w:p>
      <w:pPr>
        <w:pStyle w:val="CodeBlock"/>
        <w:spacing w:after="0"/>
      </w:pPr>
      <w:r>
        <w:rPr>
          <w:rFonts w:ascii="Liberation Mono" w:hAnsi="Liberation Mono"/>
          <w:sz w:val="15"/>
        </w:rPr>
        <w:t xml:space="preserve">        "data.well360.owners@company-prod.company.com"</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"legal": {</w:t>
      </w:r>
    </w:p>
    <w:p>
      <w:pPr>
        <w:pStyle w:val="CodeBlock"/>
        <w:spacing w:after="0"/>
      </w:pPr>
      <w:r>
        <w:rPr>
          <w:rFonts w:ascii="Liberation Mono" w:hAnsi="Liberation Mono"/>
          <w:sz w:val="15"/>
        </w:rPr>
        <w:t xml:space="preserve">      "legaltags": [</w:t>
      </w:r>
    </w:p>
    <w:p>
      <w:pPr>
        <w:pStyle w:val="CodeBlock"/>
        <w:spacing w:after="0"/>
      </w:pPr>
      <w:r>
        <w:rPr>
          <w:rFonts w:ascii="Liberation Mono" w:hAnsi="Liberation Mono"/>
          <w:sz w:val="15"/>
        </w:rPr>
        <w:t xml:space="preserve">        "&lt;approved-legal-tag-name&gt;"</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"otherRelevantDataCountries": [</w:t>
      </w:r>
    </w:p>
    <w:p>
      <w:pPr>
        <w:pStyle w:val="CodeBlock"/>
        <w:spacing w:after="0"/>
      </w:pPr>
      <w:r>
        <w:rPr>
          <w:rFonts w:ascii="Liberation Mono" w:hAnsi="Liberation Mono"/>
          <w:sz w:val="15"/>
        </w:rPr>
        <w:t xml:space="preserve">        "SA"</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"tags": {</w:t>
      </w:r>
    </w:p>
    <w:p>
      <w:pPr>
        <w:pStyle w:val="CodeBlock"/>
        <w:spacing w:after="0"/>
      </w:pPr>
      <w:r>
        <w:rPr>
          <w:rFonts w:ascii="Liberation Mono" w:hAnsi="Liberation Mono"/>
          <w:sz w:val="15"/>
        </w:rPr>
        <w:t xml:space="preserve">      "source-system": "legacy-log-catalog",</w:t>
      </w:r>
    </w:p>
    <w:p>
      <w:pPr>
        <w:pStyle w:val="CodeBlock"/>
        <w:spacing w:after="0"/>
      </w:pPr>
      <w:r>
        <w:rPr>
          <w:rFonts w:ascii="Liberation Mono" w:hAnsi="Liberation Mono"/>
          <w:sz w:val="15"/>
        </w:rPr>
        <w:t xml:space="preserve">      "legacy-id": "LOG-1001-GR",</w:t>
      </w:r>
    </w:p>
    <w:p>
      <w:pPr>
        <w:pStyle w:val="CodeBlock"/>
        <w:spacing w:after="0"/>
      </w:pPr>
      <w:r>
        <w:rPr>
          <w:rFonts w:ascii="Liberation Mono" w:hAnsi="Liberation Mono"/>
          <w:sz w:val="15"/>
        </w:rPr>
        <w:t xml:space="preserve">      "file-format": "LAS 2.0"</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"data": {</w:t>
      </w:r>
    </w:p>
    <w:p>
      <w:pPr>
        <w:pStyle w:val="CodeBlock"/>
        <w:spacing w:after="0"/>
      </w:pPr>
      <w:r>
        <w:rPr>
          <w:rFonts w:ascii="Liberation Mono" w:hAnsi="Liberation Mono"/>
          <w:sz w:val="15"/>
        </w:rPr>
        <w:t xml:space="preserve">      "Name": "FALCON-01-A GR/CALI",</w:t>
      </w:r>
    </w:p>
    <w:p>
      <w:pPr>
        <w:pStyle w:val="CodeBlock"/>
        <w:spacing w:after="0"/>
      </w:pPr>
      <w:r>
        <w:rPr>
          <w:rFonts w:ascii="Liberation Mono" w:hAnsi="Liberation Mono"/>
          <w:sz w:val="15"/>
        </w:rPr>
        <w:t xml:space="preserve">      "WellboreID": "company-prod:master-data--Wellbore:WB-1001-A",</w:t>
      </w:r>
    </w:p>
    <w:p>
      <w:pPr>
        <w:pStyle w:val="CodeBlock"/>
        <w:spacing w:after="0"/>
      </w:pPr>
      <w:r>
        <w:rPr>
          <w:rFonts w:ascii="Liberation Mono" w:hAnsi="Liberation Mono"/>
          <w:sz w:val="15"/>
        </w:rPr>
        <w:t xml:space="preserve">      "Datasets": [</w:t>
      </w:r>
    </w:p>
    <w:p>
      <w:pPr>
        <w:pStyle w:val="CodeBlock"/>
        <w:spacing w:after="0"/>
      </w:pPr>
      <w:r>
        <w:rPr>
          <w:rFonts w:ascii="Liberation Mono" w:hAnsi="Liberation Mono"/>
          <w:sz w:val="15"/>
        </w:rPr>
        <w:t xml:space="preserve">        "company-prod:dataset--File.Generic:LOG-1001-GR-LAS"</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w:t>
      </w:r>
    </w:p>
    <w:tbl>
      <w:tblPr>
        <w:tblStyle w:val="TableGrid"/>
        <w:tblW w:type="auto" w:w="0"/>
        <w:tblLook w:firstColumn="1" w:firstRow="1" w:lastColumn="0" w:lastRow="0" w:noHBand="0" w:noVBand="1" w:val="04A0"/>
      </w:tblPr>
      <w:tblGrid>
        <w:gridCol w:w="10166"/>
      </w:tblGrid>
      <w:tr>
        <w:trPr>
          <w:cantSplit/>
        </w:trPr>
        <w:tc>
          <w:tcPr>
            <w:tcW w:type="dxa" w:w="10166"/>
            <w:shd w:fill="FFF2CC"/>
            <w:tcMar>
              <w:top w:w="90" w:type="dxa"/>
              <w:start w:w="110" w:type="dxa"/>
              <w:bottom w:w="90" w:type="dxa"/>
              <w:end w:w="110" w:type="dxa"/>
            </w:tcMar>
          </w:tcPr>
          <w:p>
            <w:r>
              <w:rPr>
                <w:b/>
                <w:sz w:val="17"/>
              </w:rPr>
              <w:t xml:space="preserve">Validate WellLog: </w:t>
            </w:r>
            <w:r>
              <w:rPr>
                <w:sz w:val="17"/>
              </w:rPr>
              <w:t>The exact WellLog fields and dataset relation structure depend on the WKS version. Treat this as a relationship example, then conform it to the deployed schema.</w:t>
            </w:r>
          </w:p>
        </w:tc>
      </w:tr>
    </w:tbl>
    <w:p>
      <w:pPr>
        <w:spacing w:after="20"/>
      </w:pPr>
    </w:p>
    <w:p>
      <w:pPr>
        <w:pStyle w:val="Heading1"/>
      </w:pPr>
      <w:r>
        <w:t>16. Step 11 - Use Manifest Ingestion for Production</w:t>
      </w:r>
    </w:p>
    <w:p>
      <w:r>
        <w:t>For a production onboarding pipeline, group related records into an OSDU manifest and trigger the Osdu_ingest workflow. The official EDS/ingestion documentation describes MasterData, ReferenceData, Datasets and WorkProductComponents sections. [7][8]</w:t>
      </w:r>
    </w:p>
    <w:p>
      <w:pPr>
        <w:pStyle w:val="CodeBlock"/>
        <w:spacing w:after="0"/>
      </w:pPr>
      <w:r>
        <w:rPr>
          <w:rFonts w:ascii="Liberation Mono" w:hAnsi="Liberation Mono"/>
          <w:sz w:val="15"/>
        </w:rPr>
        <w:t>{</w:t>
      </w:r>
    </w:p>
    <w:p>
      <w:pPr>
        <w:pStyle w:val="CodeBlock"/>
        <w:spacing w:after="0"/>
      </w:pPr>
      <w:r>
        <w:rPr>
          <w:rFonts w:ascii="Liberation Mono" w:hAnsi="Liberation Mono"/>
          <w:sz w:val="15"/>
        </w:rPr>
        <w:t xml:space="preserve">  "executionContext": {</w:t>
      </w:r>
    </w:p>
    <w:p>
      <w:pPr>
        <w:pStyle w:val="CodeBlock"/>
        <w:spacing w:after="0"/>
      </w:pPr>
      <w:r>
        <w:rPr>
          <w:rFonts w:ascii="Liberation Mono" w:hAnsi="Liberation Mono"/>
          <w:sz w:val="15"/>
        </w:rPr>
        <w:t xml:space="preserve">    "acl": {</w:t>
      </w:r>
    </w:p>
    <w:p>
      <w:pPr>
        <w:pStyle w:val="CodeBlock"/>
        <w:spacing w:after="0"/>
      </w:pPr>
      <w:r>
        <w:rPr>
          <w:rFonts w:ascii="Liberation Mono" w:hAnsi="Liberation Mono"/>
          <w:sz w:val="15"/>
        </w:rPr>
        <w:t xml:space="preserve">      "viewers": [</w:t>
      </w:r>
    </w:p>
    <w:p>
      <w:pPr>
        <w:pStyle w:val="CodeBlock"/>
        <w:spacing w:after="0"/>
      </w:pPr>
      <w:r>
        <w:rPr>
          <w:rFonts w:ascii="Liberation Mono" w:hAnsi="Liberation Mono"/>
          <w:sz w:val="15"/>
        </w:rPr>
        <w:t xml:space="preserve">        "data.well360.viewers@company-prod.company.com"</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"owners": [</w:t>
      </w:r>
    </w:p>
    <w:p>
      <w:pPr>
        <w:pStyle w:val="CodeBlock"/>
        <w:spacing w:after="0"/>
      </w:pPr>
      <w:r>
        <w:rPr>
          <w:rFonts w:ascii="Liberation Mono" w:hAnsi="Liberation Mono"/>
          <w:sz w:val="15"/>
        </w:rPr>
        <w:t xml:space="preserve">        "data.well360.owners@company-prod.company.com"</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"legal": {</w:t>
      </w:r>
    </w:p>
    <w:p>
      <w:pPr>
        <w:pStyle w:val="CodeBlock"/>
        <w:spacing w:after="0"/>
      </w:pPr>
      <w:r>
        <w:rPr>
          <w:rFonts w:ascii="Liberation Mono" w:hAnsi="Liberation Mono"/>
          <w:sz w:val="15"/>
        </w:rPr>
        <w:t xml:space="preserve">      "legaltags": [</w:t>
      </w:r>
    </w:p>
    <w:p>
      <w:pPr>
        <w:pStyle w:val="CodeBlock"/>
        <w:spacing w:after="0"/>
      </w:pPr>
      <w:r>
        <w:rPr>
          <w:rFonts w:ascii="Liberation Mono" w:hAnsi="Liberation Mono"/>
          <w:sz w:val="15"/>
        </w:rPr>
        <w:t xml:space="preserve">        "&lt;approved-legal-tag-name&gt;"</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"otherRelevantDataCountries": [</w:t>
      </w:r>
    </w:p>
    <w:p>
      <w:pPr>
        <w:pStyle w:val="CodeBlock"/>
        <w:spacing w:after="0"/>
      </w:pPr>
      <w:r>
        <w:rPr>
          <w:rFonts w:ascii="Liberation Mono" w:hAnsi="Liberation Mono"/>
          <w:sz w:val="15"/>
        </w:rPr>
        <w:t xml:space="preserve">        "SA"</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"Payload": {</w:t>
      </w:r>
    </w:p>
    <w:p>
      <w:pPr>
        <w:pStyle w:val="CodeBlock"/>
        <w:spacing w:after="0"/>
      </w:pPr>
      <w:r>
        <w:rPr>
          <w:rFonts w:ascii="Liberation Mono" w:hAnsi="Liberation Mono"/>
          <w:sz w:val="15"/>
        </w:rPr>
        <w:t xml:space="preserve">      "AppKey": "well360-loader",</w:t>
      </w:r>
    </w:p>
    <w:p>
      <w:pPr>
        <w:pStyle w:val="CodeBlock"/>
        <w:spacing w:after="0"/>
      </w:pPr>
      <w:r>
        <w:rPr>
          <w:rFonts w:ascii="Liberation Mono" w:hAnsi="Liberation Mono"/>
          <w:sz w:val="15"/>
        </w:rPr>
        <w:t xml:space="preserve">      "data-partition-id": "company-prod"</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"manifest": {</w:t>
      </w:r>
    </w:p>
    <w:p>
      <w:pPr>
        <w:pStyle w:val="CodeBlock"/>
        <w:spacing w:after="0"/>
      </w:pPr>
      <w:r>
        <w:rPr>
          <w:rFonts w:ascii="Liberation Mono" w:hAnsi="Liberation Mono"/>
          <w:sz w:val="15"/>
        </w:rPr>
        <w:t xml:space="preserve">      "kind": "osdu:wks:Manifest:1.0.0",</w:t>
      </w:r>
    </w:p>
    <w:p>
      <w:pPr>
        <w:pStyle w:val="CodeBlock"/>
        <w:spacing w:after="0"/>
      </w:pPr>
      <w:r>
        <w:rPr>
          <w:rFonts w:ascii="Liberation Mono" w:hAnsi="Liberation Mono"/>
          <w:sz w:val="15"/>
        </w:rPr>
        <w:t xml:space="preserve">      "MasterData": [</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"id": "company-prod:master-data--Well:W-1001",</w:t>
      </w:r>
    </w:p>
    <w:p>
      <w:pPr>
        <w:pStyle w:val="CodeBlock"/>
        <w:spacing w:after="0"/>
      </w:pPr>
      <w:r>
        <w:rPr>
          <w:rFonts w:ascii="Liberation Mono" w:hAnsi="Liberation Mono"/>
          <w:sz w:val="15"/>
        </w:rPr>
        <w:t xml:space="preserve">          "kind": "osdu:wks:master-data--Well:1.4.0",</w:t>
      </w:r>
    </w:p>
    <w:p>
      <w:pPr>
        <w:pStyle w:val="CodeBlock"/>
        <w:spacing w:after="0"/>
      </w:pPr>
      <w:r>
        <w:rPr>
          <w:rFonts w:ascii="Liberation Mono" w:hAnsi="Liberation Mono"/>
          <w:sz w:val="15"/>
        </w:rPr>
        <w:t xml:space="preserve">          "data": {</w:t>
      </w:r>
    </w:p>
    <w:p>
      <w:pPr>
        <w:pStyle w:val="CodeBlock"/>
        <w:spacing w:after="0"/>
      </w:pPr>
      <w:r>
        <w:rPr>
          <w:rFonts w:ascii="Liberation Mono" w:hAnsi="Liberation Mono"/>
          <w:sz w:val="15"/>
        </w:rPr>
        <w:t xml:space="preserve">            "FacilityName": "FALCON-01",</w:t>
      </w:r>
    </w:p>
    <w:p>
      <w:pPr>
        <w:pStyle w:val="CodeBlock"/>
        <w:spacing w:after="0"/>
      </w:pPr>
      <w:r>
        <w:rPr>
          <w:rFonts w:ascii="Liberation Mono" w:hAnsi="Liberation Mono"/>
          <w:sz w:val="15"/>
        </w:rPr>
        <w:t xml:space="preserve">            "FacilityDescription": "Fictional sample well for OSDU tutorial"</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"id": "company-prod:master-data--Wellbore:WB-1001-A",</w:t>
      </w:r>
    </w:p>
    <w:p>
      <w:pPr>
        <w:pStyle w:val="CodeBlock"/>
        <w:spacing w:after="0"/>
      </w:pPr>
      <w:r>
        <w:rPr>
          <w:rFonts w:ascii="Liberation Mono" w:hAnsi="Liberation Mono"/>
          <w:sz w:val="15"/>
        </w:rPr>
        <w:t xml:space="preserve">          "kind": "osdu:wks:master-data--Wellbore:1.4.0",</w:t>
      </w:r>
    </w:p>
    <w:p>
      <w:pPr>
        <w:pStyle w:val="CodeBlock"/>
        <w:spacing w:after="0"/>
      </w:pPr>
      <w:r>
        <w:rPr>
          <w:rFonts w:ascii="Liberation Mono" w:hAnsi="Liberation Mono"/>
          <w:sz w:val="15"/>
        </w:rPr>
        <w:t xml:space="preserve">          "data": {</w:t>
      </w:r>
    </w:p>
    <w:p>
      <w:pPr>
        <w:pStyle w:val="CodeBlock"/>
        <w:spacing w:after="0"/>
      </w:pPr>
      <w:r>
        <w:rPr>
          <w:rFonts w:ascii="Liberation Mono" w:hAnsi="Liberation Mono"/>
          <w:sz w:val="15"/>
        </w:rPr>
        <w:t xml:space="preserve">            "FacilityName": "FALCON-01-A",</w:t>
      </w:r>
    </w:p>
    <w:p>
      <w:pPr>
        <w:pStyle w:val="CodeBlock"/>
        <w:spacing w:after="0"/>
      </w:pPr>
      <w:r>
        <w:rPr>
          <w:rFonts w:ascii="Liberation Mono" w:hAnsi="Liberation Mono"/>
          <w:sz w:val="15"/>
        </w:rPr>
        <w:t xml:space="preserve">            "WellID": "company-prod:master-data--Well:W-1001"</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"ReferenceData": [],</w:t>
      </w:r>
    </w:p>
    <w:p>
      <w:pPr>
        <w:pStyle w:val="CodeBlock"/>
        <w:spacing w:after="0"/>
      </w:pPr>
      <w:r>
        <w:rPr>
          <w:rFonts w:ascii="Liberation Mono" w:hAnsi="Liberation Mono"/>
          <w:sz w:val="15"/>
        </w:rPr>
        <w:t xml:space="preserve">      "Data": {</w:t>
      </w:r>
    </w:p>
    <w:p>
      <w:pPr>
        <w:pStyle w:val="CodeBlock"/>
        <w:spacing w:after="0"/>
      </w:pPr>
      <w:r>
        <w:rPr>
          <w:rFonts w:ascii="Liberation Mono" w:hAnsi="Liberation Mono"/>
          <w:sz w:val="15"/>
        </w:rPr>
        <w:t xml:space="preserve">        "Datasets": [],</w:t>
      </w:r>
    </w:p>
    <w:p>
      <w:pPr>
        <w:pStyle w:val="CodeBlock"/>
        <w:spacing w:after="0"/>
      </w:pPr>
      <w:r>
        <w:rPr>
          <w:rFonts w:ascii="Liberation Mono" w:hAnsi="Liberation Mono"/>
          <w:sz w:val="15"/>
        </w:rPr>
        <w:t xml:space="preserve">        "WorkProductComponents": [</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"id": "company-prod:work-product-component--WellLog:LOG-1001-GR",</w:t>
      </w:r>
    </w:p>
    <w:p>
      <w:pPr>
        <w:pStyle w:val="CodeBlock"/>
        <w:spacing w:after="0"/>
      </w:pPr>
      <w:r>
        <w:rPr>
          <w:rFonts w:ascii="Liberation Mono" w:hAnsi="Liberation Mono"/>
          <w:sz w:val="15"/>
        </w:rPr>
        <w:t xml:space="preserve">            "kind": "osdu:wks:work-product-component--WellLog:1.4.0",</w:t>
      </w:r>
    </w:p>
    <w:p>
      <w:pPr>
        <w:pStyle w:val="CodeBlock"/>
        <w:spacing w:after="0"/>
      </w:pPr>
      <w:r>
        <w:rPr>
          <w:rFonts w:ascii="Liberation Mono" w:hAnsi="Liberation Mono"/>
          <w:sz w:val="15"/>
        </w:rPr>
        <w:t xml:space="preserve">            "data": {</w:t>
      </w:r>
    </w:p>
    <w:p>
      <w:pPr>
        <w:pStyle w:val="CodeBlock"/>
        <w:spacing w:after="0"/>
      </w:pPr>
      <w:r>
        <w:rPr>
          <w:rFonts w:ascii="Liberation Mono" w:hAnsi="Liberation Mono"/>
          <w:sz w:val="15"/>
        </w:rPr>
        <w:t xml:space="preserve">              "Name": "FALCON-01-A GR/CALI",</w:t>
      </w:r>
    </w:p>
    <w:p>
      <w:pPr>
        <w:pStyle w:val="CodeBlock"/>
        <w:spacing w:after="0"/>
      </w:pPr>
      <w:r>
        <w:rPr>
          <w:rFonts w:ascii="Liberation Mono" w:hAnsi="Liberation Mono"/>
          <w:sz w:val="15"/>
        </w:rPr>
        <w:t xml:space="preserve">              "WellboreID": "company-prod:master-data--Wellbore:WB-1001-A",</w:t>
      </w:r>
    </w:p>
    <w:p>
      <w:pPr>
        <w:pStyle w:val="CodeBlock"/>
        <w:spacing w:after="0"/>
      </w:pPr>
      <w:r>
        <w:rPr>
          <w:rFonts w:ascii="Liberation Mono" w:hAnsi="Liberation Mono"/>
          <w:sz w:val="15"/>
        </w:rPr>
        <w:t xml:space="preserve">              "Datasets": [</w:t>
      </w:r>
    </w:p>
    <w:p>
      <w:pPr>
        <w:pStyle w:val="CodeBlock"/>
        <w:spacing w:after="0"/>
      </w:pPr>
      <w:r>
        <w:rPr>
          <w:rFonts w:ascii="Liberation Mono" w:hAnsi="Liberation Mono"/>
          <w:sz w:val="15"/>
        </w:rPr>
        <w:t xml:space="preserve">                "company-prod:dataset--File.Generic:LOG-1001-GR-LAS"</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w:t>
      </w:r>
    </w:p>
    <w:p>
      <w:pPr>
        <w:pStyle w:val="CodeBlock"/>
        <w:spacing w:after="0"/>
      </w:pPr>
      <w:r>
        <w:rPr>
          <w:rFonts w:ascii="Liberation Mono" w:hAnsi="Liberation Mono"/>
          <w:sz w:val="15"/>
        </w:rPr>
        <w:t>curl -X POST "$OSDU_BASE_URL/api/workflow/v1/workflow/Osdu_ingest/workflowRun" \</w:t>
      </w:r>
    </w:p>
    <w:p>
      <w:pPr>
        <w:pStyle w:val="CodeBlock"/>
        <w:spacing w:after="0"/>
      </w:pPr>
      <w:r>
        <w:rPr>
          <w:rFonts w:ascii="Liberation Mono" w:hAnsi="Liberation Mono"/>
          <w:sz w:val="15"/>
        </w:rPr>
        <w:t xml:space="preserve">  -H "Authorization: Bearer $OSDU_TOKEN" \</w:t>
      </w:r>
    </w:p>
    <w:p>
      <w:pPr>
        <w:pStyle w:val="CodeBlock"/>
        <w:spacing w:after="0"/>
      </w:pPr>
      <w:r>
        <w:rPr>
          <w:rFonts w:ascii="Liberation Mono" w:hAnsi="Liberation Mono"/>
          <w:sz w:val="15"/>
        </w:rPr>
        <w:t xml:space="preserve">  -H "data-partition-id: $OSDU_PARTITION" \</w:t>
      </w:r>
    </w:p>
    <w:p>
      <w:pPr>
        <w:pStyle w:val="CodeBlock"/>
        <w:spacing w:after="0"/>
      </w:pPr>
      <w:r>
        <w:rPr>
          <w:rFonts w:ascii="Liberation Mono" w:hAnsi="Liberation Mono"/>
          <w:sz w:val="15"/>
        </w:rPr>
        <w:t xml:space="preserve">  -H "Content-Type: application/json" \</w:t>
      </w:r>
    </w:p>
    <w:p>
      <w:pPr>
        <w:pStyle w:val="CodeBlock"/>
        <w:spacing w:after="0"/>
      </w:pPr>
      <w:r>
        <w:rPr>
          <w:rFonts w:ascii="Liberation Mono" w:hAnsi="Liberation Mono"/>
          <w:sz w:val="15"/>
        </w:rPr>
        <w:t xml:space="preserve">  --data @manifest_example.json</w:t>
      </w:r>
    </w:p>
    <w:p>
      <w:r>
        <w:t>The OSDU EDS guide describes manifest strategies including direct manifest ingestion, chunking, and manifest-by-reference for larger payloads. It documents a 12 MB threshold in that EDS ingestion strategy; confirm the limits in your client environment. [7]</w:t>
      </w:r>
    </w:p>
    <w:p>
      <w:pPr>
        <w:pStyle w:val="Heading1"/>
      </w:pPr>
      <w:r>
        <w:t>17. Step 12 - Wait for Indexing and Verify the Record</w:t>
      </w:r>
    </w:p>
    <w:p>
      <w:r>
        <w:t>Storage writes and Search visibility are not the same transaction. Indexer processes records asynchronously, so a record can be successfully stored before it appears in Search. Production code should use bounded retry/backoff rather than assuming immediate search consistency. Indexer also provides reindex operations for administrative recovery. [11]</w:t>
      </w:r>
    </w:p>
    <w:p>
      <w:pPr>
        <w:pStyle w:val="CodeBlock"/>
        <w:spacing w:after="0"/>
      </w:pPr>
      <w:r>
        <w:rPr>
          <w:rFonts w:ascii="Liberation Mono" w:hAnsi="Liberation Mono"/>
          <w:sz w:val="15"/>
        </w:rPr>
        <w:t>curl -X POST "$OSDU_BASE_URL/api/search/v2/query" \</w:t>
      </w:r>
    </w:p>
    <w:p>
      <w:pPr>
        <w:pStyle w:val="CodeBlock"/>
        <w:spacing w:after="0"/>
      </w:pPr>
      <w:r>
        <w:rPr>
          <w:rFonts w:ascii="Liberation Mono" w:hAnsi="Liberation Mono"/>
          <w:sz w:val="15"/>
        </w:rPr>
        <w:t xml:space="preserve">  -H "Authorization: Bearer $OSDU_TOKEN" \</w:t>
      </w:r>
    </w:p>
    <w:p>
      <w:pPr>
        <w:pStyle w:val="CodeBlock"/>
        <w:spacing w:after="0"/>
      </w:pPr>
      <w:r>
        <w:rPr>
          <w:rFonts w:ascii="Liberation Mono" w:hAnsi="Liberation Mono"/>
          <w:sz w:val="15"/>
        </w:rPr>
        <w:t xml:space="preserve">  -H "data-partition-id: $OSDU_PARTITION" \</w:t>
      </w:r>
    </w:p>
    <w:p>
      <w:pPr>
        <w:pStyle w:val="CodeBlock"/>
        <w:spacing w:after="0"/>
      </w:pPr>
      <w:r>
        <w:rPr>
          <w:rFonts w:ascii="Liberation Mono" w:hAnsi="Liberation Mono"/>
          <w:sz w:val="15"/>
        </w:rPr>
        <w:t xml:space="preserve">  -H "Content-Type: application/json" \</w:t>
      </w:r>
    </w:p>
    <w:p>
      <w:pPr>
        <w:pStyle w:val="CodeBlock"/>
        <w:spacing w:after="0"/>
      </w:pPr>
      <w:r>
        <w:rPr>
          <w:rFonts w:ascii="Liberation Mono" w:hAnsi="Liberation Mono"/>
          <w:sz w:val="15"/>
        </w:rPr>
        <w:t xml:space="preserve">  -d '{</w:t>
      </w:r>
    </w:p>
    <w:p>
      <w:pPr>
        <w:pStyle w:val="CodeBlock"/>
        <w:spacing w:after="0"/>
      </w:pPr>
      <w:r>
        <w:rPr>
          <w:rFonts w:ascii="Liberation Mono" w:hAnsi="Liberation Mono"/>
          <w:sz w:val="15"/>
        </w:rPr>
        <w:t xml:space="preserve">    "kind": "osdu:wks:master-data--Well:*",</w:t>
      </w:r>
    </w:p>
    <w:p>
      <w:pPr>
        <w:pStyle w:val="CodeBlock"/>
        <w:spacing w:after="0"/>
      </w:pPr>
      <w:r>
        <w:rPr>
          <w:rFonts w:ascii="Liberation Mono" w:hAnsi="Liberation Mono"/>
          <w:sz w:val="15"/>
        </w:rPr>
        <w:t xml:space="preserve">    "query": "data.FacilityName:\"FALCON-01\"",</w:t>
      </w:r>
    </w:p>
    <w:p>
      <w:pPr>
        <w:pStyle w:val="CodeBlock"/>
        <w:spacing w:after="0"/>
      </w:pPr>
      <w:r>
        <w:rPr>
          <w:rFonts w:ascii="Liberation Mono" w:hAnsi="Liberation Mono"/>
          <w:sz w:val="15"/>
        </w:rPr>
        <w:t xml:space="preserve">    "returnedFields": ["id","kind","data.FacilityName","tags"],</w:t>
      </w:r>
    </w:p>
    <w:p>
      <w:pPr>
        <w:pStyle w:val="CodeBlock"/>
        <w:spacing w:after="0"/>
      </w:pPr>
      <w:r>
        <w:rPr>
          <w:rFonts w:ascii="Liberation Mono" w:hAnsi="Liberation Mono"/>
          <w:sz w:val="15"/>
        </w:rPr>
        <w:t xml:space="preserve">    "limit": 10</w:t>
      </w:r>
    </w:p>
    <w:p>
      <w:pPr>
        <w:pStyle w:val="CodeBlock"/>
        <w:spacing w:after="0"/>
      </w:pPr>
      <w:r>
        <w:rPr>
          <w:rFonts w:ascii="Liberation Mono" w:hAnsi="Liberation Mono"/>
          <w:sz w:val="15"/>
        </w:rPr>
        <w:t xml:space="preserve">  }'</w:t>
      </w:r>
    </w:p>
    <w:p>
      <w:pPr>
        <w:pStyle w:val="Heading1"/>
      </w:pPr>
      <w:r>
        <w:t>18. Step 13 - Search Wells, Wellbores and Logs</w:t>
      </w:r>
    </w:p>
    <w:p>
      <w:r>
        <w:t>OSDU Search uses a JSON request with a kind plus an optional query. It supports text queries, structured fields, spatial filters, sorting, returned fields and cursor-based processing for larger result sets. [5]</w:t>
      </w:r>
    </w:p>
    <w:p>
      <w:pPr>
        <w:pStyle w:val="Heading2"/>
      </w:pPr>
      <w:r>
        <w:t>Search the Well</w:t>
      </w:r>
    </w:p>
    <w:p>
      <w:pPr>
        <w:pStyle w:val="CodeBlock"/>
        <w:spacing w:after="0"/>
      </w:pPr>
      <w:r>
        <w:rPr>
          <w:rFonts w:ascii="Liberation Mono" w:hAnsi="Liberation Mono"/>
          <w:sz w:val="15"/>
        </w:rPr>
        <w:t>{</w:t>
      </w:r>
    </w:p>
    <w:p>
      <w:pPr>
        <w:pStyle w:val="CodeBlock"/>
        <w:spacing w:after="0"/>
      </w:pPr>
      <w:r>
        <w:rPr>
          <w:rFonts w:ascii="Liberation Mono" w:hAnsi="Liberation Mono"/>
          <w:sz w:val="15"/>
        </w:rPr>
        <w:t xml:space="preserve">  "kind": "osdu:wks:master-data--Well:*",</w:t>
      </w:r>
    </w:p>
    <w:p>
      <w:pPr>
        <w:pStyle w:val="CodeBlock"/>
        <w:spacing w:after="0"/>
      </w:pPr>
      <w:r>
        <w:rPr>
          <w:rFonts w:ascii="Liberation Mono" w:hAnsi="Liberation Mono"/>
          <w:sz w:val="15"/>
        </w:rPr>
        <w:t xml:space="preserve">  "query": "data.FacilityName:\"FALCON-01\"",</w:t>
      </w:r>
    </w:p>
    <w:p>
      <w:pPr>
        <w:pStyle w:val="CodeBlock"/>
        <w:spacing w:after="0"/>
      </w:pPr>
      <w:r>
        <w:rPr>
          <w:rFonts w:ascii="Liberation Mono" w:hAnsi="Liberation Mono"/>
          <w:sz w:val="15"/>
        </w:rPr>
        <w:t xml:space="preserve">  "returnedFields": [</w:t>
      </w:r>
    </w:p>
    <w:p>
      <w:pPr>
        <w:pStyle w:val="CodeBlock"/>
        <w:spacing w:after="0"/>
      </w:pPr>
      <w:r>
        <w:rPr>
          <w:rFonts w:ascii="Liberation Mono" w:hAnsi="Liberation Mono"/>
          <w:sz w:val="15"/>
        </w:rPr>
        <w:t xml:space="preserve">    "id",</w:t>
      </w:r>
    </w:p>
    <w:p>
      <w:pPr>
        <w:pStyle w:val="CodeBlock"/>
        <w:spacing w:after="0"/>
      </w:pPr>
      <w:r>
        <w:rPr>
          <w:rFonts w:ascii="Liberation Mono" w:hAnsi="Liberation Mono"/>
          <w:sz w:val="15"/>
        </w:rPr>
        <w:t xml:space="preserve">    "kind",</w:t>
      </w:r>
    </w:p>
    <w:p>
      <w:pPr>
        <w:pStyle w:val="CodeBlock"/>
        <w:spacing w:after="0"/>
      </w:pPr>
      <w:r>
        <w:rPr>
          <w:rFonts w:ascii="Liberation Mono" w:hAnsi="Liberation Mono"/>
          <w:sz w:val="15"/>
        </w:rPr>
        <w:t xml:space="preserve">    "data.FacilityName",</w:t>
      </w:r>
    </w:p>
    <w:p>
      <w:pPr>
        <w:pStyle w:val="CodeBlock"/>
        <w:spacing w:after="0"/>
      </w:pPr>
      <w:r>
        <w:rPr>
          <w:rFonts w:ascii="Liberation Mono" w:hAnsi="Liberation Mono"/>
          <w:sz w:val="15"/>
        </w:rPr>
        <w:t xml:space="preserve">    "tags"</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"limit": 20</w:t>
      </w:r>
    </w:p>
    <w:p>
      <w:pPr>
        <w:pStyle w:val="CodeBlock"/>
        <w:spacing w:after="0"/>
      </w:pPr>
      <w:r>
        <w:rPr>
          <w:rFonts w:ascii="Liberation Mono" w:hAnsi="Liberation Mono"/>
          <w:sz w:val="15"/>
        </w:rPr>
        <w:t>}</w:t>
      </w:r>
    </w:p>
    <w:p>
      <w:pPr>
        <w:pStyle w:val="Heading2"/>
      </w:pPr>
      <w:r>
        <w:t>Find Wellbores for the Well</w:t>
      </w:r>
    </w:p>
    <w:p>
      <w:pPr>
        <w:pStyle w:val="CodeBlock"/>
        <w:spacing w:after="0"/>
      </w:pPr>
      <w:r>
        <w:rPr>
          <w:rFonts w:ascii="Liberation Mono" w:hAnsi="Liberation Mono"/>
          <w:sz w:val="15"/>
        </w:rPr>
        <w:t>{</w:t>
      </w:r>
    </w:p>
    <w:p>
      <w:pPr>
        <w:pStyle w:val="CodeBlock"/>
        <w:spacing w:after="0"/>
      </w:pPr>
      <w:r>
        <w:rPr>
          <w:rFonts w:ascii="Liberation Mono" w:hAnsi="Liberation Mono"/>
          <w:sz w:val="15"/>
        </w:rPr>
        <w:t xml:space="preserve">  "kind": "osdu:wks:master-data--Wellbore:*",</w:t>
      </w:r>
    </w:p>
    <w:p>
      <w:pPr>
        <w:pStyle w:val="CodeBlock"/>
        <w:spacing w:after="0"/>
      </w:pPr>
      <w:r>
        <w:rPr>
          <w:rFonts w:ascii="Liberation Mono" w:hAnsi="Liberation Mono"/>
          <w:sz w:val="15"/>
        </w:rPr>
        <w:t xml:space="preserve">  "query": "data.WellID:\"company-prod:master-data--Well:W-1001\"",</w:t>
      </w:r>
    </w:p>
    <w:p>
      <w:pPr>
        <w:pStyle w:val="CodeBlock"/>
        <w:spacing w:after="0"/>
      </w:pPr>
      <w:r>
        <w:rPr>
          <w:rFonts w:ascii="Liberation Mono" w:hAnsi="Liberation Mono"/>
          <w:sz w:val="15"/>
        </w:rPr>
        <w:t xml:space="preserve">  "returnedFields": [</w:t>
      </w:r>
    </w:p>
    <w:p>
      <w:pPr>
        <w:pStyle w:val="CodeBlock"/>
        <w:spacing w:after="0"/>
      </w:pPr>
      <w:r>
        <w:rPr>
          <w:rFonts w:ascii="Liberation Mono" w:hAnsi="Liberation Mono"/>
          <w:sz w:val="15"/>
        </w:rPr>
        <w:t xml:space="preserve">    "id",</w:t>
      </w:r>
    </w:p>
    <w:p>
      <w:pPr>
        <w:pStyle w:val="CodeBlock"/>
        <w:spacing w:after="0"/>
      </w:pPr>
      <w:r>
        <w:rPr>
          <w:rFonts w:ascii="Liberation Mono" w:hAnsi="Liberation Mono"/>
          <w:sz w:val="15"/>
        </w:rPr>
        <w:t xml:space="preserve">    "data.FacilityName",</w:t>
      </w:r>
    </w:p>
    <w:p>
      <w:pPr>
        <w:pStyle w:val="CodeBlock"/>
        <w:spacing w:after="0"/>
      </w:pPr>
      <w:r>
        <w:rPr>
          <w:rFonts w:ascii="Liberation Mono" w:hAnsi="Liberation Mono"/>
          <w:sz w:val="15"/>
        </w:rPr>
        <w:t xml:space="preserve">    "data.WellID"</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"limit": 100</w:t>
      </w:r>
    </w:p>
    <w:p>
      <w:pPr>
        <w:pStyle w:val="CodeBlock"/>
        <w:spacing w:after="0"/>
      </w:pPr>
      <w:r>
        <w:rPr>
          <w:rFonts w:ascii="Liberation Mono" w:hAnsi="Liberation Mono"/>
          <w:sz w:val="15"/>
        </w:rPr>
        <w:t>}</w:t>
      </w:r>
    </w:p>
    <w:p>
      <w:pPr>
        <w:pStyle w:val="Heading2"/>
      </w:pPr>
      <w:r>
        <w:t>Find WellLogs for a Wellbore</w:t>
      </w:r>
    </w:p>
    <w:p>
      <w:pPr>
        <w:pStyle w:val="CodeBlock"/>
        <w:spacing w:after="0"/>
      </w:pPr>
      <w:r>
        <w:rPr>
          <w:rFonts w:ascii="Liberation Mono" w:hAnsi="Liberation Mono"/>
          <w:sz w:val="15"/>
        </w:rPr>
        <w:t>{</w:t>
      </w:r>
    </w:p>
    <w:p>
      <w:pPr>
        <w:pStyle w:val="CodeBlock"/>
        <w:spacing w:after="0"/>
      </w:pPr>
      <w:r>
        <w:rPr>
          <w:rFonts w:ascii="Liberation Mono" w:hAnsi="Liberation Mono"/>
          <w:sz w:val="15"/>
        </w:rPr>
        <w:t xml:space="preserve">  "kind": "osdu:wks:work-product-component--WellLog:*",</w:t>
      </w:r>
    </w:p>
    <w:p>
      <w:pPr>
        <w:pStyle w:val="CodeBlock"/>
        <w:spacing w:after="0"/>
      </w:pPr>
      <w:r>
        <w:rPr>
          <w:rFonts w:ascii="Liberation Mono" w:hAnsi="Liberation Mono"/>
          <w:sz w:val="15"/>
        </w:rPr>
        <w:t xml:space="preserve">  "query": "data.WellboreID:\"company-prod:master-data--Wellbore:WB-1001-A\"",</w:t>
      </w:r>
    </w:p>
    <w:p>
      <w:pPr>
        <w:pStyle w:val="CodeBlock"/>
        <w:spacing w:after="0"/>
      </w:pPr>
      <w:r>
        <w:rPr>
          <w:rFonts w:ascii="Liberation Mono" w:hAnsi="Liberation Mono"/>
          <w:sz w:val="15"/>
        </w:rPr>
        <w:t xml:space="preserve">  "returnedFields": [</w:t>
      </w:r>
    </w:p>
    <w:p>
      <w:pPr>
        <w:pStyle w:val="CodeBlock"/>
        <w:spacing w:after="0"/>
      </w:pPr>
      <w:r>
        <w:rPr>
          <w:rFonts w:ascii="Liberation Mono" w:hAnsi="Liberation Mono"/>
          <w:sz w:val="15"/>
        </w:rPr>
        <w:t xml:space="preserve">    "id",</w:t>
      </w:r>
    </w:p>
    <w:p>
      <w:pPr>
        <w:pStyle w:val="CodeBlock"/>
        <w:spacing w:after="0"/>
      </w:pPr>
      <w:r>
        <w:rPr>
          <w:rFonts w:ascii="Liberation Mono" w:hAnsi="Liberation Mono"/>
          <w:sz w:val="15"/>
        </w:rPr>
        <w:t xml:space="preserve">    "data.Name",</w:t>
      </w:r>
    </w:p>
    <w:p>
      <w:pPr>
        <w:pStyle w:val="CodeBlock"/>
        <w:spacing w:after="0"/>
      </w:pPr>
      <w:r>
        <w:rPr>
          <w:rFonts w:ascii="Liberation Mono" w:hAnsi="Liberation Mono"/>
          <w:sz w:val="15"/>
        </w:rPr>
        <w:t xml:space="preserve">    "data.WellboreID",</w:t>
      </w:r>
    </w:p>
    <w:p>
      <w:pPr>
        <w:pStyle w:val="CodeBlock"/>
        <w:spacing w:after="0"/>
      </w:pPr>
      <w:r>
        <w:rPr>
          <w:rFonts w:ascii="Liberation Mono" w:hAnsi="Liberation Mono"/>
          <w:sz w:val="15"/>
        </w:rPr>
        <w:t xml:space="preserve">    "data.Datasets"</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"limit": 100</w:t>
      </w:r>
    </w:p>
    <w:p>
      <w:pPr>
        <w:pStyle w:val="CodeBlock"/>
        <w:spacing w:after="0"/>
      </w:pPr>
      <w:r>
        <w:rPr>
          <w:rFonts w:ascii="Liberation Mono" w:hAnsi="Liberation Mono"/>
          <w:sz w:val="15"/>
        </w:rPr>
        <w:t>}</w:t>
      </w:r>
    </w:p>
    <w:p>
      <w:pPr>
        <w:pStyle w:val="Heading2"/>
      </w:pPr>
      <w:r>
        <w:t>Large export / synchronization</w:t>
      </w:r>
    </w:p>
    <w:p>
      <w:r>
        <w:t>For large record processing use query_with_cursor rather than paginating a real-time user query. The Search documentation describes cursor search as a snapshot-style mechanism intended for processing large result sets. [5]</w:t>
      </w:r>
    </w:p>
    <w:p>
      <w:pPr>
        <w:pStyle w:val="Heading1"/>
      </w:pPr>
      <w:r>
        <w:t>19. Step 14 - Retrieve the Full Metadata Record</w:t>
      </w:r>
    </w:p>
    <w:p>
      <w:r>
        <w:t>Use Storage for authoritative record retrieval when your application needs the full record/version rather than the Search projection.</w:t>
      </w:r>
    </w:p>
    <w:p>
      <w:pPr>
        <w:pStyle w:val="CodeBlock"/>
        <w:spacing w:after="0"/>
      </w:pPr>
      <w:r>
        <w:rPr>
          <w:rFonts w:ascii="Liberation Mono" w:hAnsi="Liberation Mono"/>
          <w:sz w:val="15"/>
        </w:rPr>
        <w:t>curl "$OSDU_BASE_URL/api/storage/v2/records/company-prod:master-data--Well:W-1001" \</w:t>
      </w:r>
    </w:p>
    <w:p>
      <w:pPr>
        <w:pStyle w:val="CodeBlock"/>
        <w:spacing w:after="0"/>
      </w:pPr>
      <w:r>
        <w:rPr>
          <w:rFonts w:ascii="Liberation Mono" w:hAnsi="Liberation Mono"/>
          <w:sz w:val="15"/>
        </w:rPr>
        <w:t xml:space="preserve">  -H "Authorization: Bearer $OSDU_TOKEN" \</w:t>
      </w:r>
    </w:p>
    <w:p>
      <w:pPr>
        <w:pStyle w:val="CodeBlock"/>
        <w:spacing w:after="0"/>
      </w:pPr>
      <w:r>
        <w:rPr>
          <w:rFonts w:ascii="Liberation Mono" w:hAnsi="Liberation Mono"/>
          <w:sz w:val="15"/>
        </w:rPr>
        <w:t xml:space="preserve">  -H "data-partition-id: $OSDU_PARTITION" \</w:t>
      </w:r>
    </w:p>
    <w:p>
      <w:pPr>
        <w:pStyle w:val="CodeBlock"/>
        <w:spacing w:after="0"/>
      </w:pPr>
      <w:r>
        <w:rPr>
          <w:rFonts w:ascii="Liberation Mono" w:hAnsi="Liberation Mono"/>
          <w:sz w:val="15"/>
        </w:rPr>
        <w:t xml:space="preserve">  -H "Content-Type: application/json"</w:t>
      </w:r>
    </w:p>
    <w:p>
      <w:r>
        <w:t>Storage also exposes record version operations, which are useful for audit and change-history workflows. [4]</w:t>
      </w:r>
    </w:p>
    <w:p>
      <w:pPr>
        <w:pStyle w:val="Heading1"/>
      </w:pPr>
      <w:r>
        <w:t>20. Step 15 - Retrieve the LAS File</w:t>
      </w:r>
    </w:p>
    <w:p>
      <w:r>
        <w:t>From the WellLog record, obtain the Dataset ID(s). Call Dataset Service retrieval-instructions API, then follow the provider-specific response (signed URL, temporary credentials, or DDMS route) to access the file. Do not store signed URLs as durable application data because they expire. [6][7]</w:t>
      </w:r>
    </w:p>
    <w:p>
      <w:pPr>
        <w:pStyle w:val="CodeBlock"/>
        <w:spacing w:after="0"/>
      </w:pPr>
      <w:r>
        <w:rPr>
          <w:rFonts w:ascii="Liberation Mono" w:hAnsi="Liberation Mono"/>
          <w:sz w:val="15"/>
        </w:rPr>
        <w:t>POST "$OSDU_BASE_URL/api/dataset/v1/retrievalInstructions"</w:t>
      </w:r>
    </w:p>
    <w:p>
      <w:pPr>
        <w:pStyle w:val="CodeBlock"/>
        <w:spacing w:after="0"/>
      </w:pPr>
      <w:r>
        <w:rPr>
          <w:rFonts w:ascii="Liberation Mono" w:hAnsi="Liberation Mono"/>
          <w:sz w:val="15"/>
        </w:rPr>
        <w:t>Authorization: Bearer &lt;token&gt;</w:t>
      </w:r>
    </w:p>
    <w:p>
      <w:pPr>
        <w:pStyle w:val="CodeBlock"/>
        <w:spacing w:after="0"/>
      </w:pPr>
      <w:r>
        <w:rPr>
          <w:rFonts w:ascii="Liberation Mono" w:hAnsi="Liberation Mono"/>
          <w:sz w:val="15"/>
        </w:rPr>
        <w:t>data-partition-id: company-prod</w:t>
      </w:r>
    </w:p>
    <w:p>
      <w:pPr>
        <w:pStyle w:val="CodeBlock"/>
        <w:spacing w:after="0"/>
      </w:pPr>
      <w:r>
        <w:rPr>
          <w:rFonts w:ascii="Liberation Mono" w:hAnsi="Liberation Mono"/>
          <w:sz w:val="15"/>
        </w:rPr>
        <w:t>Content-Type: application/json</w:t>
      </w:r>
    </w:p>
    <w:p>
      <w:pPr>
        <w:pStyle w:val="CodeBlock"/>
        <w:spacing w:after="0"/>
      </w:pPr>
      <w:r>
        <w:rPr>
          <w:rFonts w:ascii="Liberation Mono" w:hAnsi="Liberation Mono"/>
          <w:sz w:val="15"/>
        </w:rPr>
      </w:r>
    </w:p>
    <w:p>
      <w:pPr>
        <w:pStyle w:val="CodeBlock"/>
        <w:spacing w:after="0"/>
      </w:pPr>
      <w:r>
        <w:rPr>
          <w:rFonts w:ascii="Liberation Mono" w:hAnsi="Liberation Mono"/>
          <w:sz w:val="15"/>
        </w:rPr>
        <w:t>{</w:t>
      </w:r>
    </w:p>
    <w:p>
      <w:pPr>
        <w:pStyle w:val="CodeBlock"/>
        <w:spacing w:after="0"/>
      </w:pPr>
      <w:r>
        <w:rPr>
          <w:rFonts w:ascii="Liberation Mono" w:hAnsi="Liberation Mono"/>
          <w:sz w:val="15"/>
        </w:rPr>
        <w:t xml:space="preserve">  "datasetRegistryIds": [</w:t>
      </w:r>
    </w:p>
    <w:p>
      <w:pPr>
        <w:pStyle w:val="CodeBlock"/>
        <w:spacing w:after="0"/>
      </w:pPr>
      <w:r>
        <w:rPr>
          <w:rFonts w:ascii="Liberation Mono" w:hAnsi="Liberation Mono"/>
          <w:sz w:val="15"/>
        </w:rPr>
        <w:t xml:space="preserve">    "company-prod:dataset--File.Generic:LOG-1001-GR-LAS"</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w:t>
      </w:r>
    </w:p>
    <w:p>
      <w:pPr>
        <w:pStyle w:val="Heading1"/>
      </w:pPr>
      <w:r>
        <w:t>21. Step 16 - Build the Well 360 Application Flow</w:t>
      </w:r>
    </w:p>
    <w:p>
      <w:pPr>
        <w:pStyle w:val="CodeBlock"/>
        <w:spacing w:after="0"/>
      </w:pPr>
      <w:r>
        <w:rPr>
          <w:rFonts w:ascii="Liberation Mono" w:hAnsi="Liberation Mono"/>
          <w:sz w:val="15"/>
        </w:rPr>
        <w:t>UI request: Open FALCON-01</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 Search Well by FacilityName / ID</w:t>
      </w:r>
    </w:p>
    <w:p>
      <w:pPr>
        <w:pStyle w:val="CodeBlock"/>
        <w:spacing w:after="0"/>
      </w:pPr>
      <w:r>
        <w:rPr>
          <w:rFonts w:ascii="Liberation Mono" w:hAnsi="Liberation Mono"/>
          <w:sz w:val="15"/>
        </w:rPr>
        <w:t xml:space="preserve">        │       └─ return Well summary</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 Search Wellbore where data.WellID = Well.id</w:t>
      </w:r>
    </w:p>
    <w:p>
      <w:pPr>
        <w:pStyle w:val="CodeBlock"/>
        <w:spacing w:after="0"/>
      </w:pPr>
      <w:r>
        <w:rPr>
          <w:rFonts w:ascii="Liberation Mono" w:hAnsi="Liberation Mono"/>
          <w:sz w:val="15"/>
        </w:rPr>
        <w:t xml:space="preserve">        │       └─ list wellbores</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 Search WellLog where data.WellboreID = selected Wellbore.id</w:t>
      </w:r>
    </w:p>
    <w:p>
      <w:pPr>
        <w:pStyle w:val="CodeBlock"/>
        <w:spacing w:after="0"/>
      </w:pPr>
      <w:r>
        <w:rPr>
          <w:rFonts w:ascii="Liberation Mono" w:hAnsi="Liberation Mono"/>
          <w:sz w:val="15"/>
        </w:rPr>
        <w:t xml:space="preserve">        │       └─ list available logs</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 User selects a log</w:t>
      </w:r>
    </w:p>
    <w:p>
      <w:pPr>
        <w:pStyle w:val="CodeBlock"/>
        <w:spacing w:after="0"/>
      </w:pPr>
      <w:r>
        <w:rPr>
          <w:rFonts w:ascii="Liberation Mono" w:hAnsi="Liberation Mono"/>
          <w:sz w:val="15"/>
        </w:rPr>
        <w:t xml:space="preserve">                ├─ read WellLog metadata</w:t>
      </w:r>
    </w:p>
    <w:p>
      <w:pPr>
        <w:pStyle w:val="CodeBlock"/>
        <w:spacing w:after="0"/>
      </w:pPr>
      <w:r>
        <w:rPr>
          <w:rFonts w:ascii="Liberation Mono" w:hAnsi="Liberation Mono"/>
          <w:sz w:val="15"/>
        </w:rPr>
        <w:t xml:space="preserve">                ├─ obtain Dataset ID</w:t>
      </w:r>
    </w:p>
    <w:p>
      <w:pPr>
        <w:pStyle w:val="CodeBlock"/>
        <w:spacing w:after="0"/>
      </w:pPr>
      <w:r>
        <w:rPr>
          <w:rFonts w:ascii="Liberation Mono" w:hAnsi="Liberation Mono"/>
          <w:sz w:val="15"/>
        </w:rPr>
        <w:t xml:space="preserve">                ├─ request Dataset retrieval instructions</w:t>
      </w:r>
    </w:p>
    <w:p>
      <w:pPr>
        <w:pStyle w:val="CodeBlock"/>
        <w:spacing w:after="0"/>
      </w:pPr>
      <w:r>
        <w:rPr>
          <w:rFonts w:ascii="Liberation Mono" w:hAnsi="Liberation Mono"/>
          <w:sz w:val="15"/>
        </w:rPr>
        <w:t xml:space="preserve">                ├─ download/read LAS</w:t>
      </w:r>
    </w:p>
    <w:p>
      <w:pPr>
        <w:pStyle w:val="CodeBlock"/>
        <w:spacing w:after="0"/>
      </w:pPr>
      <w:r>
        <w:rPr>
          <w:rFonts w:ascii="Liberation Mono" w:hAnsi="Liberation Mono"/>
          <w:sz w:val="15"/>
        </w:rPr>
        <w:t xml:space="preserve">                └─ visualize curves / run analytics</w:t>
      </w:r>
    </w:p>
    <w:p>
      <w:pPr>
        <w:pStyle w:val="Heading2"/>
      </w:pPr>
      <w:r>
        <w:t>Example API façade for your frontend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032"/>
            <w:shd w:fill="D9EAF7"/>
            <w:vAlign w:val="center"/>
            <w:tcMar>
              <w:top w:w="60" w:type="dxa"/>
              <w:start w:w="70" w:type="dxa"/>
              <w:bottom w:w="60" w:type="dxa"/>
              <w:end w:w="70" w:type="dxa"/>
            </w:tcMar>
          </w:tcPr>
          <w:p>
            <w:r>
              <w:rPr>
                <w:b/>
                <w:sz w:val="16"/>
              </w:rPr>
              <w:t>Application endpoint</w:t>
            </w:r>
          </w:p>
        </w:tc>
        <w:tc>
          <w:tcPr>
            <w:tcW w:type="dxa" w:w="6768"/>
            <w:shd w:fill="D9EAF7"/>
            <w:vAlign w:val="center"/>
            <w:tcMar>
              <w:top w:w="60" w:type="dxa"/>
              <w:start w:w="70" w:type="dxa"/>
              <w:bottom w:w="60" w:type="dxa"/>
              <w:end w:w="70" w:type="dxa"/>
            </w:tcMar>
          </w:tcPr>
          <w:p>
            <w:r>
              <w:rPr>
                <w:b/>
                <w:sz w:val="16"/>
              </w:rPr>
              <w:t>OSDU calls behind it</w:t>
            </w:r>
          </w:p>
        </w:tc>
      </w:tr>
      <w:tr>
        <w:tc>
          <w:tcPr>
            <w:tcW w:type="dxa" w:w="4032"/>
            <w:vAlign w:val="top"/>
            <w:tcMar>
              <w:top w:w="60" w:type="dxa"/>
              <w:start w:w="70" w:type="dxa"/>
              <w:bottom w:w="60" w:type="dxa"/>
              <w:end w:w="70" w:type="dxa"/>
            </w:tcMar>
          </w:tcPr>
          <w:p>
            <w:r>
              <w:rPr>
                <w:sz w:val="15"/>
              </w:rPr>
              <w:t>GET /api/wells?name=FALCON</w:t>
            </w:r>
          </w:p>
        </w:tc>
        <w:tc>
          <w:tcPr>
            <w:tcW w:type="dxa" w:w="6768"/>
            <w:vAlign w:val="top"/>
            <w:tcMar>
              <w:top w:w="60" w:type="dxa"/>
              <w:start w:w="70" w:type="dxa"/>
              <w:bottom w:w="60" w:type="dxa"/>
              <w:end w:w="70" w:type="dxa"/>
            </w:tcMar>
          </w:tcPr>
          <w:p>
            <w:r>
              <w:rPr>
                <w:sz w:val="15"/>
              </w:rPr>
              <w:t>Search Well.</w:t>
            </w:r>
          </w:p>
        </w:tc>
      </w:tr>
      <w:tr>
        <w:tc>
          <w:tcPr>
            <w:tcW w:type="dxa" w:w="4032"/>
            <w:vAlign w:val="top"/>
            <w:tcMar>
              <w:top w:w="60" w:type="dxa"/>
              <w:start w:w="70" w:type="dxa"/>
              <w:bottom w:w="60" w:type="dxa"/>
              <w:end w:w="70" w:type="dxa"/>
            </w:tcMar>
          </w:tcPr>
          <w:p>
            <w:r>
              <w:rPr>
                <w:sz w:val="15"/>
              </w:rPr>
              <w:t>GET /api/wells/{id}</w:t>
            </w:r>
          </w:p>
        </w:tc>
        <w:tc>
          <w:tcPr>
            <w:tcW w:type="dxa" w:w="6768"/>
            <w:vAlign w:val="top"/>
            <w:tcMar>
              <w:top w:w="60" w:type="dxa"/>
              <w:start w:w="70" w:type="dxa"/>
              <w:bottom w:w="60" w:type="dxa"/>
              <w:end w:w="70" w:type="dxa"/>
            </w:tcMar>
          </w:tcPr>
          <w:p>
            <w:r>
              <w:rPr>
                <w:sz w:val="15"/>
              </w:rPr>
              <w:t>Storage Well record + optional related Search.</w:t>
            </w:r>
          </w:p>
        </w:tc>
      </w:tr>
      <w:tr>
        <w:tc>
          <w:tcPr>
            <w:tcW w:type="dxa" w:w="4032"/>
            <w:vAlign w:val="top"/>
            <w:tcMar>
              <w:top w:w="60" w:type="dxa"/>
              <w:start w:w="70" w:type="dxa"/>
              <w:bottom w:w="60" w:type="dxa"/>
              <w:end w:w="70" w:type="dxa"/>
            </w:tcMar>
          </w:tcPr>
          <w:p>
            <w:r>
              <w:rPr>
                <w:sz w:val="15"/>
              </w:rPr>
              <w:t>GET /api/wells/{id}/wellbores</w:t>
            </w:r>
          </w:p>
        </w:tc>
        <w:tc>
          <w:tcPr>
            <w:tcW w:type="dxa" w:w="6768"/>
            <w:vAlign w:val="top"/>
            <w:tcMar>
              <w:top w:w="60" w:type="dxa"/>
              <w:start w:w="70" w:type="dxa"/>
              <w:bottom w:w="60" w:type="dxa"/>
              <w:end w:w="70" w:type="dxa"/>
            </w:tcMar>
          </w:tcPr>
          <w:p>
            <w:r>
              <w:rPr>
                <w:sz w:val="15"/>
              </w:rPr>
              <w:t>Search Wellbore by data.WellID.</w:t>
            </w:r>
          </w:p>
        </w:tc>
      </w:tr>
      <w:tr>
        <w:tc>
          <w:tcPr>
            <w:tcW w:type="dxa" w:w="4032"/>
            <w:vAlign w:val="top"/>
            <w:tcMar>
              <w:top w:w="60" w:type="dxa"/>
              <w:start w:w="70" w:type="dxa"/>
              <w:bottom w:w="60" w:type="dxa"/>
              <w:end w:w="70" w:type="dxa"/>
            </w:tcMar>
          </w:tcPr>
          <w:p>
            <w:r>
              <w:rPr>
                <w:sz w:val="15"/>
              </w:rPr>
              <w:t>GET /api/wellbores/{id}/logs</w:t>
            </w:r>
          </w:p>
        </w:tc>
        <w:tc>
          <w:tcPr>
            <w:tcW w:type="dxa" w:w="6768"/>
            <w:vAlign w:val="top"/>
            <w:tcMar>
              <w:top w:w="60" w:type="dxa"/>
              <w:start w:w="70" w:type="dxa"/>
              <w:bottom w:w="60" w:type="dxa"/>
              <w:end w:w="70" w:type="dxa"/>
            </w:tcMar>
          </w:tcPr>
          <w:p>
            <w:r>
              <w:rPr>
                <w:sz w:val="15"/>
              </w:rPr>
              <w:t>Search WellLog by data.WellboreID.</w:t>
            </w:r>
          </w:p>
        </w:tc>
      </w:tr>
      <w:tr>
        <w:tc>
          <w:tcPr>
            <w:tcW w:type="dxa" w:w="4032"/>
            <w:vAlign w:val="top"/>
            <w:tcMar>
              <w:top w:w="60" w:type="dxa"/>
              <w:start w:w="70" w:type="dxa"/>
              <w:bottom w:w="60" w:type="dxa"/>
              <w:end w:w="70" w:type="dxa"/>
            </w:tcMar>
          </w:tcPr>
          <w:p>
            <w:r>
              <w:rPr>
                <w:sz w:val="15"/>
              </w:rPr>
              <w:t>GET /api/logs/{id}/download</w:t>
            </w:r>
          </w:p>
        </w:tc>
        <w:tc>
          <w:tcPr>
            <w:tcW w:type="dxa" w:w="6768"/>
            <w:vAlign w:val="top"/>
            <w:tcMar>
              <w:top w:w="60" w:type="dxa"/>
              <w:start w:w="70" w:type="dxa"/>
              <w:bottom w:w="60" w:type="dxa"/>
              <w:end w:w="70" w:type="dxa"/>
            </w:tcMar>
          </w:tcPr>
          <w:p>
            <w:r>
              <w:rPr>
                <w:sz w:val="15"/>
              </w:rPr>
              <w:t>Read WellLog → Dataset retrieval instructions → stream file.</w:t>
            </w:r>
          </w:p>
        </w:tc>
      </w:tr>
      <w:tr>
        <w:tc>
          <w:tcPr>
            <w:tcW w:type="dxa" w:w="4032"/>
            <w:vAlign w:val="top"/>
            <w:tcMar>
              <w:top w:w="60" w:type="dxa"/>
              <w:start w:w="70" w:type="dxa"/>
              <w:bottom w:w="60" w:type="dxa"/>
              <w:end w:w="70" w:type="dxa"/>
            </w:tcMar>
          </w:tcPr>
          <w:p>
            <w:r>
              <w:rPr>
                <w:sz w:val="15"/>
              </w:rPr>
              <w:t>POST /api/ingestion/wells</w:t>
            </w:r>
          </w:p>
        </w:tc>
        <w:tc>
          <w:tcPr>
            <w:tcW w:type="dxa" w:w="6768"/>
            <w:vAlign w:val="top"/>
            <w:tcMar>
              <w:top w:w="60" w:type="dxa"/>
              <w:start w:w="70" w:type="dxa"/>
              <w:bottom w:w="60" w:type="dxa"/>
              <w:end w:w="70" w:type="dxa"/>
            </w:tcMar>
          </w:tcPr>
          <w:p>
            <w:r>
              <w:rPr>
                <w:sz w:val="15"/>
              </w:rPr>
              <w:t>Validate/map → manifest → Workflow ingestion.</w:t>
            </w:r>
          </w:p>
        </w:tc>
      </w:tr>
    </w:tbl>
    <w:p>
      <w:pPr>
        <w:spacing w:after="20"/>
      </w:pPr>
    </w:p>
    <w:p>
      <w:pPr>
        <w:pStyle w:val="Heading1"/>
      </w:pPr>
      <w:r>
        <w:t>22. Python Integration Client</w:t>
      </w:r>
    </w:p>
    <w:p>
      <w:pPr>
        <w:pStyle w:val="CodeBlock"/>
        <w:spacing w:after="0"/>
      </w:pPr>
      <w:r>
        <w:rPr>
          <w:rFonts w:ascii="Liberation Mono" w:hAnsi="Liberation Mono"/>
          <w:sz w:val="15"/>
        </w:rPr>
        <w:t>import os</w:t>
      </w:r>
    </w:p>
    <w:p>
      <w:pPr>
        <w:pStyle w:val="CodeBlock"/>
        <w:spacing w:after="0"/>
      </w:pPr>
      <w:r>
        <w:rPr>
          <w:rFonts w:ascii="Liberation Mono" w:hAnsi="Liberation Mono"/>
          <w:sz w:val="15"/>
        </w:rPr>
        <w:t>import time</w:t>
      </w:r>
    </w:p>
    <w:p>
      <w:pPr>
        <w:pStyle w:val="CodeBlock"/>
        <w:spacing w:after="0"/>
      </w:pPr>
      <w:r>
        <w:rPr>
          <w:rFonts w:ascii="Liberation Mono" w:hAnsi="Liberation Mono"/>
          <w:sz w:val="15"/>
        </w:rPr>
        <w:t>import uuid</w:t>
      </w:r>
    </w:p>
    <w:p>
      <w:pPr>
        <w:pStyle w:val="CodeBlock"/>
        <w:spacing w:after="0"/>
      </w:pPr>
      <w:r>
        <w:rPr>
          <w:rFonts w:ascii="Liberation Mono" w:hAnsi="Liberation Mono"/>
          <w:sz w:val="15"/>
        </w:rPr>
        <w:t>import requests</w:t>
      </w:r>
    </w:p>
    <w:p>
      <w:pPr>
        <w:pStyle w:val="CodeBlock"/>
        <w:spacing w:after="0"/>
      </w:pPr>
      <w:r>
        <w:rPr>
          <w:rFonts w:ascii="Liberation Mono" w:hAnsi="Liberation Mono"/>
          <w:sz w:val="15"/>
        </w:rPr>
      </w:r>
    </w:p>
    <w:p>
      <w:pPr>
        <w:pStyle w:val="CodeBlock"/>
        <w:spacing w:after="0"/>
      </w:pPr>
      <w:r>
        <w:rPr>
          <w:rFonts w:ascii="Liberation Mono" w:hAnsi="Liberation Mono"/>
          <w:sz w:val="15"/>
        </w:rPr>
        <w:t>class OsduClient:</w:t>
      </w:r>
    </w:p>
    <w:p>
      <w:pPr>
        <w:pStyle w:val="CodeBlock"/>
        <w:spacing w:after="0"/>
      </w:pPr>
      <w:r>
        <w:rPr>
          <w:rFonts w:ascii="Liberation Mono" w:hAnsi="Liberation Mono"/>
          <w:sz w:val="15"/>
        </w:rPr>
        <w:t xml:space="preserve">    def __init__(self, base_url, partition, token):</w:t>
      </w:r>
    </w:p>
    <w:p>
      <w:pPr>
        <w:pStyle w:val="CodeBlock"/>
        <w:spacing w:after="0"/>
      </w:pPr>
      <w:r>
        <w:rPr>
          <w:rFonts w:ascii="Liberation Mono" w:hAnsi="Liberation Mono"/>
          <w:sz w:val="15"/>
        </w:rPr>
        <w:t xml:space="preserve">        self.base_url = base_url.rstrip("/")</w:t>
      </w:r>
    </w:p>
    <w:p>
      <w:pPr>
        <w:pStyle w:val="CodeBlock"/>
        <w:spacing w:after="0"/>
      </w:pPr>
      <w:r>
        <w:rPr>
          <w:rFonts w:ascii="Liberation Mono" w:hAnsi="Liberation Mono"/>
          <w:sz w:val="15"/>
        </w:rPr>
        <w:t xml:space="preserve">        self.partition = partition</w:t>
      </w:r>
    </w:p>
    <w:p>
      <w:pPr>
        <w:pStyle w:val="CodeBlock"/>
        <w:spacing w:after="0"/>
      </w:pPr>
      <w:r>
        <w:rPr>
          <w:rFonts w:ascii="Liberation Mono" w:hAnsi="Liberation Mono"/>
          <w:sz w:val="15"/>
        </w:rPr>
        <w:t xml:space="preserve">        self.session = requests.Session()</w:t>
      </w:r>
    </w:p>
    <w:p>
      <w:pPr>
        <w:pStyle w:val="CodeBlock"/>
        <w:spacing w:after="0"/>
      </w:pPr>
      <w:r>
        <w:rPr>
          <w:rFonts w:ascii="Liberation Mono" w:hAnsi="Liberation Mono"/>
          <w:sz w:val="15"/>
        </w:rPr>
        <w:t xml:space="preserve">        self.session.headers.update({</w:t>
      </w:r>
    </w:p>
    <w:p>
      <w:pPr>
        <w:pStyle w:val="CodeBlock"/>
        <w:spacing w:after="0"/>
      </w:pPr>
      <w:r>
        <w:rPr>
          <w:rFonts w:ascii="Liberation Mono" w:hAnsi="Liberation Mono"/>
          <w:sz w:val="15"/>
        </w:rPr>
        <w:t xml:space="preserve">            "Authorization": f"Bearer {token}",</w:t>
      </w:r>
    </w:p>
    <w:p>
      <w:pPr>
        <w:pStyle w:val="CodeBlock"/>
        <w:spacing w:after="0"/>
      </w:pPr>
      <w:r>
        <w:rPr>
          <w:rFonts w:ascii="Liberation Mono" w:hAnsi="Liberation Mono"/>
          <w:sz w:val="15"/>
        </w:rPr>
        <w:t xml:space="preserve">            "data-partition-id": partition,</w:t>
      </w:r>
    </w:p>
    <w:p>
      <w:pPr>
        <w:pStyle w:val="CodeBlock"/>
        <w:spacing w:after="0"/>
      </w:pPr>
      <w:r>
        <w:rPr>
          <w:rFonts w:ascii="Liberation Mono" w:hAnsi="Liberation Mono"/>
          <w:sz w:val="15"/>
        </w:rPr>
        <w:t xml:space="preserve">            "Content-Type": "application/json",</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r>
    </w:p>
    <w:p>
      <w:pPr>
        <w:pStyle w:val="CodeBlock"/>
        <w:spacing w:after="0"/>
      </w:pPr>
      <w:r>
        <w:rPr>
          <w:rFonts w:ascii="Liberation Mono" w:hAnsi="Liberation Mono"/>
          <w:sz w:val="15"/>
        </w:rPr>
        <w:t xml:space="preserve">    def _headers(self):</w:t>
      </w:r>
    </w:p>
    <w:p>
      <w:pPr>
        <w:pStyle w:val="CodeBlock"/>
        <w:spacing w:after="0"/>
      </w:pPr>
      <w:r>
        <w:rPr>
          <w:rFonts w:ascii="Liberation Mono" w:hAnsi="Liberation Mono"/>
          <w:sz w:val="15"/>
        </w:rPr>
        <w:t xml:space="preserve">        return {"correlation-id": str(uuid.uuid4())}</w:t>
      </w:r>
    </w:p>
    <w:p>
      <w:pPr>
        <w:pStyle w:val="CodeBlock"/>
        <w:spacing w:after="0"/>
      </w:pPr>
      <w:r>
        <w:rPr>
          <w:rFonts w:ascii="Liberation Mono" w:hAnsi="Liberation Mono"/>
          <w:sz w:val="15"/>
        </w:rPr>
      </w:r>
    </w:p>
    <w:p>
      <w:pPr>
        <w:pStyle w:val="CodeBlock"/>
        <w:spacing w:after="0"/>
      </w:pPr>
      <w:r>
        <w:rPr>
          <w:rFonts w:ascii="Liberation Mono" w:hAnsi="Liberation Mono"/>
          <w:sz w:val="15"/>
        </w:rPr>
        <w:t xml:space="preserve">    def groups(self):</w:t>
      </w:r>
    </w:p>
    <w:p>
      <w:pPr>
        <w:pStyle w:val="CodeBlock"/>
        <w:spacing w:after="0"/>
      </w:pPr>
      <w:r>
        <w:rPr>
          <w:rFonts w:ascii="Liberation Mono" w:hAnsi="Liberation Mono"/>
          <w:sz w:val="15"/>
        </w:rPr>
        <w:t xml:space="preserve">        r = self.session.get(</w:t>
      </w:r>
    </w:p>
    <w:p>
      <w:pPr>
        <w:pStyle w:val="CodeBlock"/>
        <w:spacing w:after="0"/>
      </w:pPr>
      <w:r>
        <w:rPr>
          <w:rFonts w:ascii="Liberation Mono" w:hAnsi="Liberation Mono"/>
          <w:sz w:val="15"/>
        </w:rPr>
        <w:t xml:space="preserve">            f"{self.base_url}/api/entitlements/v1/groups",</w:t>
      </w:r>
    </w:p>
    <w:p>
      <w:pPr>
        <w:pStyle w:val="CodeBlock"/>
        <w:spacing w:after="0"/>
      </w:pPr>
      <w:r>
        <w:rPr>
          <w:rFonts w:ascii="Liberation Mono" w:hAnsi="Liberation Mono"/>
          <w:sz w:val="15"/>
        </w:rPr>
        <w:t xml:space="preserve">            params={"roleRequired": "true"},</w:t>
      </w:r>
    </w:p>
    <w:p>
      <w:pPr>
        <w:pStyle w:val="CodeBlock"/>
        <w:spacing w:after="0"/>
      </w:pPr>
      <w:r>
        <w:rPr>
          <w:rFonts w:ascii="Liberation Mono" w:hAnsi="Liberation Mono"/>
          <w:sz w:val="15"/>
        </w:rPr>
        <w:t xml:space="preserve">            headers=self._headers(),</w:t>
      </w:r>
    </w:p>
    <w:p>
      <w:pPr>
        <w:pStyle w:val="CodeBlock"/>
        <w:spacing w:after="0"/>
      </w:pPr>
      <w:r>
        <w:rPr>
          <w:rFonts w:ascii="Liberation Mono" w:hAnsi="Liberation Mono"/>
          <w:sz w:val="15"/>
        </w:rPr>
        <w:t xml:space="preserve">            timeout=30,</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r.raise_for_status()</w:t>
      </w:r>
    </w:p>
    <w:p>
      <w:pPr>
        <w:pStyle w:val="CodeBlock"/>
        <w:spacing w:after="0"/>
      </w:pPr>
      <w:r>
        <w:rPr>
          <w:rFonts w:ascii="Liberation Mono" w:hAnsi="Liberation Mono"/>
          <w:sz w:val="15"/>
        </w:rPr>
        <w:t xml:space="preserve">        return r.json()</w:t>
      </w:r>
    </w:p>
    <w:p>
      <w:pPr>
        <w:pStyle w:val="CodeBlock"/>
        <w:spacing w:after="0"/>
      </w:pPr>
      <w:r>
        <w:rPr>
          <w:rFonts w:ascii="Liberation Mono" w:hAnsi="Liberation Mono"/>
          <w:sz w:val="15"/>
        </w:rPr>
      </w:r>
    </w:p>
    <w:p>
      <w:pPr>
        <w:pStyle w:val="CodeBlock"/>
        <w:spacing w:after="0"/>
      </w:pPr>
      <w:r>
        <w:rPr>
          <w:rFonts w:ascii="Liberation Mono" w:hAnsi="Liberation Mono"/>
          <w:sz w:val="15"/>
        </w:rPr>
        <w:t xml:space="preserve">    def put_records(self, records):</w:t>
      </w:r>
    </w:p>
    <w:p>
      <w:pPr>
        <w:pStyle w:val="CodeBlock"/>
        <w:spacing w:after="0"/>
      </w:pPr>
      <w:r>
        <w:rPr>
          <w:rFonts w:ascii="Liberation Mono" w:hAnsi="Liberation Mono"/>
          <w:sz w:val="15"/>
        </w:rPr>
        <w:t xml:space="preserve">        r = self.session.put(</w:t>
      </w:r>
    </w:p>
    <w:p>
      <w:pPr>
        <w:pStyle w:val="CodeBlock"/>
        <w:spacing w:after="0"/>
      </w:pPr>
      <w:r>
        <w:rPr>
          <w:rFonts w:ascii="Liberation Mono" w:hAnsi="Liberation Mono"/>
          <w:sz w:val="15"/>
        </w:rPr>
        <w:t xml:space="preserve">            f"{self.base_url}/api/storage/v2/records",</w:t>
      </w:r>
    </w:p>
    <w:p>
      <w:pPr>
        <w:pStyle w:val="CodeBlock"/>
        <w:spacing w:after="0"/>
      </w:pPr>
      <w:r>
        <w:rPr>
          <w:rFonts w:ascii="Liberation Mono" w:hAnsi="Liberation Mono"/>
          <w:sz w:val="15"/>
        </w:rPr>
        <w:t xml:space="preserve">            json=records,</w:t>
      </w:r>
    </w:p>
    <w:p>
      <w:pPr>
        <w:pStyle w:val="CodeBlock"/>
        <w:spacing w:after="0"/>
      </w:pPr>
      <w:r>
        <w:rPr>
          <w:rFonts w:ascii="Liberation Mono" w:hAnsi="Liberation Mono"/>
          <w:sz w:val="15"/>
        </w:rPr>
        <w:t xml:space="preserve">            headers=self._headers(),</w:t>
      </w:r>
    </w:p>
    <w:p>
      <w:pPr>
        <w:pStyle w:val="CodeBlock"/>
        <w:spacing w:after="0"/>
      </w:pPr>
      <w:r>
        <w:rPr>
          <w:rFonts w:ascii="Liberation Mono" w:hAnsi="Liberation Mono"/>
          <w:sz w:val="15"/>
        </w:rPr>
        <w:t xml:space="preserve">            timeout=60,</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r.raise_for_status()</w:t>
      </w:r>
    </w:p>
    <w:p>
      <w:pPr>
        <w:pStyle w:val="CodeBlock"/>
        <w:spacing w:after="0"/>
      </w:pPr>
      <w:r>
        <w:rPr>
          <w:rFonts w:ascii="Liberation Mono" w:hAnsi="Liberation Mono"/>
          <w:sz w:val="15"/>
        </w:rPr>
        <w:t xml:space="preserve">        return r.json()</w:t>
      </w:r>
    </w:p>
    <w:p>
      <w:pPr>
        <w:pStyle w:val="CodeBlock"/>
        <w:spacing w:after="0"/>
      </w:pPr>
      <w:r>
        <w:rPr>
          <w:rFonts w:ascii="Liberation Mono" w:hAnsi="Liberation Mono"/>
          <w:sz w:val="15"/>
        </w:rPr>
      </w:r>
    </w:p>
    <w:p>
      <w:pPr>
        <w:pStyle w:val="CodeBlock"/>
        <w:spacing w:after="0"/>
      </w:pPr>
      <w:r>
        <w:rPr>
          <w:rFonts w:ascii="Liberation Mono" w:hAnsi="Liberation Mono"/>
          <w:sz w:val="15"/>
        </w:rPr>
        <w:t xml:space="preserve">    def get_record(self, record_id):</w:t>
      </w:r>
    </w:p>
    <w:p>
      <w:pPr>
        <w:pStyle w:val="CodeBlock"/>
        <w:spacing w:after="0"/>
      </w:pPr>
      <w:r>
        <w:rPr>
          <w:rFonts w:ascii="Liberation Mono" w:hAnsi="Liberation Mono"/>
          <w:sz w:val="15"/>
        </w:rPr>
        <w:t xml:space="preserve">        r = self.session.get(</w:t>
      </w:r>
    </w:p>
    <w:p>
      <w:pPr>
        <w:pStyle w:val="CodeBlock"/>
        <w:spacing w:after="0"/>
      </w:pPr>
      <w:r>
        <w:rPr>
          <w:rFonts w:ascii="Liberation Mono" w:hAnsi="Liberation Mono"/>
          <w:sz w:val="15"/>
        </w:rPr>
        <w:t xml:space="preserve">            f"{self.base_url}/api/storage/v2/records/{record_id}",</w:t>
      </w:r>
    </w:p>
    <w:p>
      <w:pPr>
        <w:pStyle w:val="CodeBlock"/>
        <w:spacing w:after="0"/>
      </w:pPr>
      <w:r>
        <w:rPr>
          <w:rFonts w:ascii="Liberation Mono" w:hAnsi="Liberation Mono"/>
          <w:sz w:val="15"/>
        </w:rPr>
        <w:t xml:space="preserve">            headers=self._headers(),</w:t>
      </w:r>
    </w:p>
    <w:p>
      <w:pPr>
        <w:pStyle w:val="CodeBlock"/>
        <w:spacing w:after="0"/>
      </w:pPr>
      <w:r>
        <w:rPr>
          <w:rFonts w:ascii="Liberation Mono" w:hAnsi="Liberation Mono"/>
          <w:sz w:val="15"/>
        </w:rPr>
        <w:t xml:space="preserve">            timeout=30,</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r.raise_for_status()</w:t>
      </w:r>
    </w:p>
    <w:p>
      <w:pPr>
        <w:pStyle w:val="CodeBlock"/>
        <w:spacing w:after="0"/>
      </w:pPr>
      <w:r>
        <w:rPr>
          <w:rFonts w:ascii="Liberation Mono" w:hAnsi="Liberation Mono"/>
          <w:sz w:val="15"/>
        </w:rPr>
        <w:t xml:space="preserve">        return r.json()</w:t>
      </w:r>
    </w:p>
    <w:p>
      <w:pPr>
        <w:pStyle w:val="CodeBlock"/>
        <w:spacing w:after="0"/>
      </w:pPr>
      <w:r>
        <w:rPr>
          <w:rFonts w:ascii="Liberation Mono" w:hAnsi="Liberation Mono"/>
          <w:sz w:val="15"/>
        </w:rPr>
      </w:r>
    </w:p>
    <w:p>
      <w:pPr>
        <w:pStyle w:val="CodeBlock"/>
        <w:spacing w:after="0"/>
      </w:pPr>
      <w:r>
        <w:rPr>
          <w:rFonts w:ascii="Liberation Mono" w:hAnsi="Liberation Mono"/>
          <w:sz w:val="15"/>
        </w:rPr>
        <w:t xml:space="preserve">    def search(self, kind, query=None, returned_fields=None, limit=100):</w:t>
      </w:r>
    </w:p>
    <w:p>
      <w:pPr>
        <w:pStyle w:val="CodeBlock"/>
        <w:spacing w:after="0"/>
      </w:pPr>
      <w:r>
        <w:rPr>
          <w:rFonts w:ascii="Liberation Mono" w:hAnsi="Liberation Mono"/>
          <w:sz w:val="15"/>
        </w:rPr>
        <w:t xml:space="preserve">        payload = {"kind": kind, "limit": limit}</w:t>
      </w:r>
    </w:p>
    <w:p>
      <w:pPr>
        <w:pStyle w:val="CodeBlock"/>
        <w:spacing w:after="0"/>
      </w:pPr>
      <w:r>
        <w:rPr>
          <w:rFonts w:ascii="Liberation Mono" w:hAnsi="Liberation Mono"/>
          <w:sz w:val="15"/>
        </w:rPr>
        <w:t xml:space="preserve">        if query:</w:t>
      </w:r>
    </w:p>
    <w:p>
      <w:pPr>
        <w:pStyle w:val="CodeBlock"/>
        <w:spacing w:after="0"/>
      </w:pPr>
      <w:r>
        <w:rPr>
          <w:rFonts w:ascii="Liberation Mono" w:hAnsi="Liberation Mono"/>
          <w:sz w:val="15"/>
        </w:rPr>
        <w:t xml:space="preserve">            payload["query"] = query</w:t>
      </w:r>
    </w:p>
    <w:p>
      <w:pPr>
        <w:pStyle w:val="CodeBlock"/>
        <w:spacing w:after="0"/>
      </w:pPr>
      <w:r>
        <w:rPr>
          <w:rFonts w:ascii="Liberation Mono" w:hAnsi="Liberation Mono"/>
          <w:sz w:val="15"/>
        </w:rPr>
        <w:t xml:space="preserve">        if returned_fields:</w:t>
      </w:r>
    </w:p>
    <w:p>
      <w:pPr>
        <w:pStyle w:val="CodeBlock"/>
        <w:spacing w:after="0"/>
      </w:pPr>
      <w:r>
        <w:rPr>
          <w:rFonts w:ascii="Liberation Mono" w:hAnsi="Liberation Mono"/>
          <w:sz w:val="15"/>
        </w:rPr>
        <w:t xml:space="preserve">            payload["returnedFields"] = returned_fields</w:t>
      </w:r>
    </w:p>
    <w:p>
      <w:pPr>
        <w:pStyle w:val="CodeBlock"/>
        <w:spacing w:after="0"/>
      </w:pPr>
      <w:r>
        <w:rPr>
          <w:rFonts w:ascii="Liberation Mono" w:hAnsi="Liberation Mono"/>
          <w:sz w:val="15"/>
        </w:rPr>
      </w:r>
    </w:p>
    <w:p>
      <w:pPr>
        <w:pStyle w:val="CodeBlock"/>
        <w:spacing w:after="0"/>
      </w:pPr>
      <w:r>
        <w:rPr>
          <w:rFonts w:ascii="Liberation Mono" w:hAnsi="Liberation Mono"/>
          <w:sz w:val="15"/>
        </w:rPr>
        <w:t xml:space="preserve">        r = self.session.post(</w:t>
      </w:r>
    </w:p>
    <w:p>
      <w:pPr>
        <w:pStyle w:val="CodeBlock"/>
        <w:spacing w:after="0"/>
      </w:pPr>
      <w:r>
        <w:rPr>
          <w:rFonts w:ascii="Liberation Mono" w:hAnsi="Liberation Mono"/>
          <w:sz w:val="15"/>
        </w:rPr>
        <w:t xml:space="preserve">            f"{self.base_url}/api/search/v2/query",</w:t>
      </w:r>
    </w:p>
    <w:p>
      <w:pPr>
        <w:pStyle w:val="CodeBlock"/>
        <w:spacing w:after="0"/>
      </w:pPr>
      <w:r>
        <w:rPr>
          <w:rFonts w:ascii="Liberation Mono" w:hAnsi="Liberation Mono"/>
          <w:sz w:val="15"/>
        </w:rPr>
        <w:t xml:space="preserve">            json=payload,</w:t>
      </w:r>
    </w:p>
    <w:p>
      <w:pPr>
        <w:pStyle w:val="CodeBlock"/>
        <w:spacing w:after="0"/>
      </w:pPr>
      <w:r>
        <w:rPr>
          <w:rFonts w:ascii="Liberation Mono" w:hAnsi="Liberation Mono"/>
          <w:sz w:val="15"/>
        </w:rPr>
        <w:t xml:space="preserve">            headers=self._headers(),</w:t>
      </w:r>
    </w:p>
    <w:p>
      <w:pPr>
        <w:pStyle w:val="CodeBlock"/>
        <w:spacing w:after="0"/>
      </w:pPr>
      <w:r>
        <w:rPr>
          <w:rFonts w:ascii="Liberation Mono" w:hAnsi="Liberation Mono"/>
          <w:sz w:val="15"/>
        </w:rPr>
        <w:t xml:space="preserve">            timeout=30,</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r.raise_for_status()</w:t>
      </w:r>
    </w:p>
    <w:p>
      <w:pPr>
        <w:pStyle w:val="CodeBlock"/>
        <w:spacing w:after="0"/>
      </w:pPr>
      <w:r>
        <w:rPr>
          <w:rFonts w:ascii="Liberation Mono" w:hAnsi="Liberation Mono"/>
          <w:sz w:val="15"/>
        </w:rPr>
        <w:t xml:space="preserve">        return r.json()</w:t>
      </w:r>
    </w:p>
    <w:p>
      <w:pPr>
        <w:pStyle w:val="CodeBlock"/>
        <w:spacing w:after="0"/>
      </w:pPr>
      <w:r>
        <w:rPr>
          <w:rFonts w:ascii="Liberation Mono" w:hAnsi="Liberation Mono"/>
          <w:sz w:val="15"/>
        </w:rPr>
      </w:r>
    </w:p>
    <w:p>
      <w:pPr>
        <w:pStyle w:val="CodeBlock"/>
        <w:spacing w:after="0"/>
      </w:pPr>
      <w:r>
        <w:rPr>
          <w:rFonts w:ascii="Liberation Mono" w:hAnsi="Liberation Mono"/>
          <w:sz w:val="15"/>
        </w:rPr>
        <w:t xml:space="preserve">    def run_manifest(self, manifest_payload):</w:t>
      </w:r>
    </w:p>
    <w:p>
      <w:pPr>
        <w:pStyle w:val="CodeBlock"/>
        <w:spacing w:after="0"/>
      </w:pPr>
      <w:r>
        <w:rPr>
          <w:rFonts w:ascii="Liberation Mono" w:hAnsi="Liberation Mono"/>
          <w:sz w:val="15"/>
        </w:rPr>
        <w:t xml:space="preserve">        r = self.session.post(</w:t>
      </w:r>
    </w:p>
    <w:p>
      <w:pPr>
        <w:pStyle w:val="CodeBlock"/>
        <w:spacing w:after="0"/>
      </w:pPr>
      <w:r>
        <w:rPr>
          <w:rFonts w:ascii="Liberation Mono" w:hAnsi="Liberation Mono"/>
          <w:sz w:val="15"/>
        </w:rPr>
        <w:t xml:space="preserve">            f"{self.base_url}/api/workflow/v1/workflow/Osdu_ingest/workflowRun",</w:t>
      </w:r>
    </w:p>
    <w:p>
      <w:pPr>
        <w:pStyle w:val="CodeBlock"/>
        <w:spacing w:after="0"/>
      </w:pPr>
      <w:r>
        <w:rPr>
          <w:rFonts w:ascii="Liberation Mono" w:hAnsi="Liberation Mono"/>
          <w:sz w:val="15"/>
        </w:rPr>
        <w:t xml:space="preserve">            json=manifest_payload,</w:t>
      </w:r>
    </w:p>
    <w:p>
      <w:pPr>
        <w:pStyle w:val="CodeBlock"/>
        <w:spacing w:after="0"/>
      </w:pPr>
      <w:r>
        <w:rPr>
          <w:rFonts w:ascii="Liberation Mono" w:hAnsi="Liberation Mono"/>
          <w:sz w:val="15"/>
        </w:rPr>
        <w:t xml:space="preserve">            headers=self._headers(),</w:t>
      </w:r>
    </w:p>
    <w:p>
      <w:pPr>
        <w:pStyle w:val="CodeBlock"/>
        <w:spacing w:after="0"/>
      </w:pPr>
      <w:r>
        <w:rPr>
          <w:rFonts w:ascii="Liberation Mono" w:hAnsi="Liberation Mono"/>
          <w:sz w:val="15"/>
        </w:rPr>
        <w:t xml:space="preserve">            timeout=60,</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r.raise_for_status()</w:t>
      </w:r>
    </w:p>
    <w:p>
      <w:pPr>
        <w:pStyle w:val="CodeBlock"/>
        <w:spacing w:after="0"/>
      </w:pPr>
      <w:r>
        <w:rPr>
          <w:rFonts w:ascii="Liberation Mono" w:hAnsi="Liberation Mono"/>
          <w:sz w:val="15"/>
        </w:rPr>
        <w:t xml:space="preserve">        return r.json()</w:t>
      </w:r>
    </w:p>
    <w:p>
      <w:pPr>
        <w:pStyle w:val="CodeBlock"/>
        <w:spacing w:after="0"/>
      </w:pPr>
      <w:r>
        <w:rPr>
          <w:rFonts w:ascii="Liberation Mono" w:hAnsi="Liberation Mono"/>
          <w:sz w:val="15"/>
        </w:rPr>
      </w:r>
    </w:p>
    <w:p>
      <w:pPr>
        <w:pStyle w:val="CodeBlock"/>
        <w:spacing w:after="0"/>
      </w:pPr>
      <w:r>
        <w:rPr>
          <w:rFonts w:ascii="Liberation Mono" w:hAnsi="Liberation Mono"/>
          <w:sz w:val="15"/>
        </w:rPr>
        <w:t xml:space="preserve">    def wait_until_searchable(self, kind, record_id, timeout_seconds=120):</w:t>
      </w:r>
    </w:p>
    <w:p>
      <w:pPr>
        <w:pStyle w:val="CodeBlock"/>
        <w:spacing w:after="0"/>
      </w:pPr>
      <w:r>
        <w:rPr>
          <w:rFonts w:ascii="Liberation Mono" w:hAnsi="Liberation Mono"/>
          <w:sz w:val="15"/>
        </w:rPr>
        <w:t xml:space="preserve">        deadline = time.time() + timeout_seconds</w:t>
      </w:r>
    </w:p>
    <w:p>
      <w:pPr>
        <w:pStyle w:val="CodeBlock"/>
        <w:spacing w:after="0"/>
      </w:pPr>
      <w:r>
        <w:rPr>
          <w:rFonts w:ascii="Liberation Mono" w:hAnsi="Liberation Mono"/>
          <w:sz w:val="15"/>
        </w:rPr>
        <w:t xml:space="preserve">        while time.time() &lt; deadline:</w:t>
      </w:r>
    </w:p>
    <w:p>
      <w:pPr>
        <w:pStyle w:val="CodeBlock"/>
        <w:spacing w:after="0"/>
      </w:pPr>
      <w:r>
        <w:rPr>
          <w:rFonts w:ascii="Liberation Mono" w:hAnsi="Liberation Mono"/>
          <w:sz w:val="15"/>
        </w:rPr>
        <w:t xml:space="preserve">            result = self.search(kind, f'id:"{record_id}"', ["id"], 1)</w:t>
      </w:r>
    </w:p>
    <w:p>
      <w:pPr>
        <w:pStyle w:val="CodeBlock"/>
        <w:spacing w:after="0"/>
      </w:pPr>
      <w:r>
        <w:rPr>
          <w:rFonts w:ascii="Liberation Mono" w:hAnsi="Liberation Mono"/>
          <w:sz w:val="15"/>
        </w:rPr>
        <w:t xml:space="preserve">            if result.get("results"):</w:t>
      </w:r>
    </w:p>
    <w:p>
      <w:pPr>
        <w:pStyle w:val="CodeBlock"/>
        <w:spacing w:after="0"/>
      </w:pPr>
      <w:r>
        <w:rPr>
          <w:rFonts w:ascii="Liberation Mono" w:hAnsi="Liberation Mono"/>
          <w:sz w:val="15"/>
        </w:rPr>
        <w:t xml:space="preserve">                return True</w:t>
      </w:r>
    </w:p>
    <w:p>
      <w:pPr>
        <w:pStyle w:val="CodeBlock"/>
        <w:spacing w:after="0"/>
      </w:pPr>
      <w:r>
        <w:rPr>
          <w:rFonts w:ascii="Liberation Mono" w:hAnsi="Liberation Mono"/>
          <w:sz w:val="15"/>
        </w:rPr>
        <w:t xml:space="preserve">            time.sleep(3)</w:t>
      </w:r>
    </w:p>
    <w:p>
      <w:pPr>
        <w:pStyle w:val="CodeBlock"/>
        <w:spacing w:after="0"/>
      </w:pPr>
      <w:r>
        <w:rPr>
          <w:rFonts w:ascii="Liberation Mono" w:hAnsi="Liberation Mono"/>
          <w:sz w:val="15"/>
        </w:rPr>
        <w:t xml:space="preserve">        return False</w:t>
      </w:r>
    </w:p>
    <w:p>
      <w:pPr>
        <w:pStyle w:val="CodeBlock"/>
        <w:spacing w:after="0"/>
      </w:pPr>
      <w:r>
        <w:rPr>
          <w:rFonts w:ascii="Liberation Mono" w:hAnsi="Liberation Mono"/>
          <w:sz w:val="15"/>
        </w:rPr>
      </w:r>
    </w:p>
    <w:p>
      <w:pPr>
        <w:pStyle w:val="CodeBlock"/>
        <w:spacing w:after="0"/>
      </w:pPr>
      <w:r>
        <w:rPr>
          <w:rFonts w:ascii="Liberation Mono" w:hAnsi="Liberation Mono"/>
          <w:sz w:val="15"/>
        </w:rPr>
      </w:r>
    </w:p>
    <w:p>
      <w:pPr>
        <w:pStyle w:val="CodeBlock"/>
        <w:spacing w:after="0"/>
      </w:pPr>
      <w:r>
        <w:rPr>
          <w:rFonts w:ascii="Liberation Mono" w:hAnsi="Liberation Mono"/>
          <w:sz w:val="15"/>
        </w:rPr>
        <w:t>if __name__ == "__main__":</w:t>
      </w:r>
    </w:p>
    <w:p>
      <w:pPr>
        <w:pStyle w:val="CodeBlock"/>
        <w:spacing w:after="0"/>
      </w:pPr>
      <w:r>
        <w:rPr>
          <w:rFonts w:ascii="Liberation Mono" w:hAnsi="Liberation Mono"/>
          <w:sz w:val="15"/>
        </w:rPr>
        <w:t xml:space="preserve">    client = OsduClient(</w:t>
      </w:r>
    </w:p>
    <w:p>
      <w:pPr>
        <w:pStyle w:val="CodeBlock"/>
        <w:spacing w:after="0"/>
      </w:pPr>
      <w:r>
        <w:rPr>
          <w:rFonts w:ascii="Liberation Mono" w:hAnsi="Liberation Mono"/>
          <w:sz w:val="15"/>
        </w:rPr>
        <w:t xml:space="preserve">        os.environ["OSDU_BASE_URL"],</w:t>
      </w:r>
    </w:p>
    <w:p>
      <w:pPr>
        <w:pStyle w:val="CodeBlock"/>
        <w:spacing w:after="0"/>
      </w:pPr>
      <w:r>
        <w:rPr>
          <w:rFonts w:ascii="Liberation Mono" w:hAnsi="Liberation Mono"/>
          <w:sz w:val="15"/>
        </w:rPr>
        <w:t xml:space="preserve">        os.environ["OSDU_PARTITION"],</w:t>
      </w:r>
    </w:p>
    <w:p>
      <w:pPr>
        <w:pStyle w:val="CodeBlock"/>
        <w:spacing w:after="0"/>
      </w:pPr>
      <w:r>
        <w:rPr>
          <w:rFonts w:ascii="Liberation Mono" w:hAnsi="Liberation Mono"/>
          <w:sz w:val="15"/>
        </w:rPr>
        <w:t xml:space="preserve">        os.environ["OSDU_TOKEN"],</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r>
    </w:p>
    <w:p>
      <w:pPr>
        <w:pStyle w:val="CodeBlock"/>
        <w:spacing w:after="0"/>
      </w:pPr>
      <w:r>
        <w:rPr>
          <w:rFonts w:ascii="Liberation Mono" w:hAnsi="Liberation Mono"/>
          <w:sz w:val="15"/>
        </w:rPr>
        <w:t xml:space="preserve">    results = client.search(</w:t>
      </w:r>
    </w:p>
    <w:p>
      <w:pPr>
        <w:pStyle w:val="CodeBlock"/>
        <w:spacing w:after="0"/>
      </w:pPr>
      <w:r>
        <w:rPr>
          <w:rFonts w:ascii="Liberation Mono" w:hAnsi="Liberation Mono"/>
          <w:sz w:val="15"/>
        </w:rPr>
        <w:t xml:space="preserve">        "osdu:wks:master-data--Well:*",</w:t>
      </w:r>
    </w:p>
    <w:p>
      <w:pPr>
        <w:pStyle w:val="CodeBlock"/>
        <w:spacing w:after="0"/>
      </w:pPr>
      <w:r>
        <w:rPr>
          <w:rFonts w:ascii="Liberation Mono" w:hAnsi="Liberation Mono"/>
          <w:sz w:val="15"/>
        </w:rPr>
        <w:t xml:space="preserve">        'data.FacilityName:"FALCON-01"',</w:t>
      </w:r>
    </w:p>
    <w:p>
      <w:pPr>
        <w:pStyle w:val="CodeBlock"/>
        <w:spacing w:after="0"/>
      </w:pPr>
      <w:r>
        <w:rPr>
          <w:rFonts w:ascii="Liberation Mono" w:hAnsi="Liberation Mono"/>
          <w:sz w:val="15"/>
        </w:rPr>
        <w:t xml:space="preserve">        ["id", "data.FacilityName"],</w:t>
      </w:r>
    </w:p>
    <w:p>
      <w:pPr>
        <w:pStyle w:val="CodeBlock"/>
        <w:spacing w:after="0"/>
      </w:pPr>
      <w:r>
        <w:rPr>
          <w:rFonts w:ascii="Liberation Mono" w:hAnsi="Liberation Mono"/>
          <w:sz w:val="15"/>
        </w:rPr>
        <w:t xml:space="preserve">        10,</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print(results)</w:t>
      </w:r>
    </w:p>
    <w:tbl>
      <w:tblPr>
        <w:tblStyle w:val="TableGrid"/>
        <w:tblW w:type="auto" w:w="0"/>
        <w:tblLook w:firstColumn="1" w:firstRow="1" w:lastColumn="0" w:lastRow="0" w:noHBand="0" w:noVBand="1" w:val="04A0"/>
      </w:tblPr>
      <w:tblGrid>
        <w:gridCol w:w="10166"/>
      </w:tblGrid>
      <w:tr>
        <w:trPr>
          <w:cantSplit/>
        </w:trPr>
        <w:tc>
          <w:tcPr>
            <w:tcW w:type="dxa" w:w="10166"/>
            <w:shd w:fill="FFF2CC"/>
            <w:tcMar>
              <w:top w:w="90" w:type="dxa"/>
              <w:start w:w="110" w:type="dxa"/>
              <w:bottom w:w="90" w:type="dxa"/>
              <w:end w:w="110" w:type="dxa"/>
            </w:tcMar>
          </w:tcPr>
          <w:p>
            <w:r>
              <w:rPr>
                <w:b/>
                <w:sz w:val="17"/>
              </w:rPr>
              <w:t xml:space="preserve">Production hardening: </w:t>
            </w:r>
            <w:r>
              <w:rPr>
                <w:sz w:val="17"/>
              </w:rPr>
              <w:t>Add token refresh, 429/5xx retry with jitter, connection pooling, structured logging, metrics, circuit breaking, secret management, schema validation, batch limits, request IDs, and safe handling of provider-specific signed URLs.</w:t>
            </w:r>
          </w:p>
        </w:tc>
      </w:tr>
    </w:tbl>
    <w:p>
      <w:pPr>
        <w:spacing w:after="20"/>
      </w:pPr>
    </w:p>
    <w:p>
      <w:pPr>
        <w:pStyle w:val="Heading1"/>
      </w:pPr>
      <w:r>
        <w:t>23. Data Quality and Mapping Rules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D9EAF7"/>
            <w:vAlign w:val="center"/>
            <w:tcMar>
              <w:top w:w="60" w:type="dxa"/>
              <w:start w:w="70" w:type="dxa"/>
              <w:bottom w:w="60" w:type="dxa"/>
              <w:end w:w="70" w:type="dxa"/>
            </w:tcMar>
          </w:tcPr>
          <w:p>
            <w:r>
              <w:rPr>
                <w:b/>
                <w:sz w:val="16"/>
              </w:rPr>
              <w:t>Rule</w:t>
            </w:r>
          </w:p>
        </w:tc>
        <w:tc>
          <w:tcPr>
            <w:tcW w:type="dxa" w:w="8640"/>
            <w:shd w:fill="D9EAF7"/>
            <w:vAlign w:val="center"/>
            <w:tcMar>
              <w:top w:w="60" w:type="dxa"/>
              <w:start w:w="70" w:type="dxa"/>
              <w:bottom w:w="60" w:type="dxa"/>
              <w:end w:w="70" w:type="dxa"/>
            </w:tcMar>
          </w:tcPr>
          <w:p>
            <w:r>
              <w:rPr>
                <w:b/>
                <w:sz w:val="16"/>
              </w:rPr>
              <w:t>Implementation</w:t>
            </w:r>
          </w:p>
        </w:tc>
      </w:tr>
      <w:tr>
        <w:tc>
          <w:tcPr>
            <w:tcW w:type="dxa" w:w="2160"/>
            <w:vAlign w:val="top"/>
            <w:tcMar>
              <w:top w:w="60" w:type="dxa"/>
              <w:start w:w="70" w:type="dxa"/>
              <w:bottom w:w="60" w:type="dxa"/>
              <w:end w:w="70" w:type="dxa"/>
            </w:tcMar>
          </w:tcPr>
          <w:p>
            <w:r>
              <w:rPr>
                <w:sz w:val="15"/>
              </w:rPr>
              <w:t>Stable identity</w:t>
            </w:r>
          </w:p>
        </w:tc>
        <w:tc>
          <w:tcPr>
            <w:tcW w:type="dxa" w:w="8640"/>
            <w:vAlign w:val="top"/>
            <w:tcMar>
              <w:top w:w="60" w:type="dxa"/>
              <w:start w:w="70" w:type="dxa"/>
              <w:bottom w:w="60" w:type="dxa"/>
              <w:end w:w="70" w:type="dxa"/>
            </w:tcMar>
          </w:tcPr>
          <w:p>
            <w:r>
              <w:rPr>
                <w:sz w:val="15"/>
              </w:rPr>
              <w:t>Legacy primary key → deterministic OSDU record ID.</w:t>
            </w:r>
          </w:p>
        </w:tc>
      </w:tr>
      <w:tr>
        <w:tc>
          <w:tcPr>
            <w:tcW w:type="dxa" w:w="2160"/>
            <w:vAlign w:val="top"/>
            <w:tcMar>
              <w:top w:w="60" w:type="dxa"/>
              <w:start w:w="70" w:type="dxa"/>
              <w:bottom w:w="60" w:type="dxa"/>
              <w:end w:w="70" w:type="dxa"/>
            </w:tcMar>
          </w:tcPr>
          <w:p>
            <w:r>
              <w:rPr>
                <w:sz w:val="15"/>
              </w:rPr>
              <w:t>Name quality</w:t>
            </w:r>
          </w:p>
        </w:tc>
        <w:tc>
          <w:tcPr>
            <w:tcW w:type="dxa" w:w="8640"/>
            <w:vAlign w:val="top"/>
            <w:tcMar>
              <w:top w:w="60" w:type="dxa"/>
              <w:start w:w="70" w:type="dxa"/>
              <w:bottom w:w="60" w:type="dxa"/>
              <w:end w:w="70" w:type="dxa"/>
            </w:tcMar>
          </w:tcPr>
          <w:p>
            <w:r>
              <w:rPr>
                <w:sz w:val="15"/>
              </w:rPr>
              <w:t>Trim, normalize encoding and keep original source name as an alias/tag when required.</w:t>
            </w:r>
          </w:p>
        </w:tc>
      </w:tr>
      <w:tr>
        <w:tc>
          <w:tcPr>
            <w:tcW w:type="dxa" w:w="2160"/>
            <w:vAlign w:val="top"/>
            <w:tcMar>
              <w:top w:w="60" w:type="dxa"/>
              <w:start w:w="70" w:type="dxa"/>
              <w:bottom w:w="60" w:type="dxa"/>
              <w:end w:w="70" w:type="dxa"/>
            </w:tcMar>
          </w:tcPr>
          <w:p>
            <w:r>
              <w:rPr>
                <w:sz w:val="15"/>
              </w:rPr>
              <w:t>Parent integrity</w:t>
            </w:r>
          </w:p>
        </w:tc>
        <w:tc>
          <w:tcPr>
            <w:tcW w:type="dxa" w:w="8640"/>
            <w:vAlign w:val="top"/>
            <w:tcMar>
              <w:top w:w="60" w:type="dxa"/>
              <w:start w:w="70" w:type="dxa"/>
              <w:bottom w:w="60" w:type="dxa"/>
              <w:end w:w="70" w:type="dxa"/>
            </w:tcMar>
          </w:tcPr>
          <w:p>
            <w:r>
              <w:rPr>
                <w:sz w:val="15"/>
              </w:rPr>
              <w:t>Do not ingest a Wellbore with a broken WellID unless your ingestion design explicitly supports deferred relationship resolution.</w:t>
            </w:r>
          </w:p>
        </w:tc>
      </w:tr>
      <w:tr>
        <w:tc>
          <w:tcPr>
            <w:tcW w:type="dxa" w:w="2160"/>
            <w:vAlign w:val="top"/>
            <w:tcMar>
              <w:top w:w="60" w:type="dxa"/>
              <w:start w:w="70" w:type="dxa"/>
              <w:bottom w:w="60" w:type="dxa"/>
              <w:end w:w="70" w:type="dxa"/>
            </w:tcMar>
          </w:tcPr>
          <w:p>
            <w:r>
              <w:rPr>
                <w:sz w:val="15"/>
              </w:rPr>
              <w:t>Units</w:t>
            </w:r>
          </w:p>
        </w:tc>
        <w:tc>
          <w:tcPr>
            <w:tcW w:type="dxa" w:w="8640"/>
            <w:vAlign w:val="top"/>
            <w:tcMar>
              <w:top w:w="60" w:type="dxa"/>
              <w:start w:w="70" w:type="dxa"/>
              <w:bottom w:w="60" w:type="dxa"/>
              <w:end w:w="70" w:type="dxa"/>
            </w:tcMar>
          </w:tcPr>
          <w:p>
            <w:r>
              <w:rPr>
                <w:sz w:val="15"/>
              </w:rPr>
              <w:t>Map source units to OSDU unit/reference conventions. OSDU Search supports normalization for units, CRS and time in supported contexts.</w:t>
            </w:r>
          </w:p>
        </w:tc>
      </w:tr>
      <w:tr>
        <w:tc>
          <w:tcPr>
            <w:tcW w:type="dxa" w:w="2160"/>
            <w:vAlign w:val="top"/>
            <w:tcMar>
              <w:top w:w="60" w:type="dxa"/>
              <w:start w:w="70" w:type="dxa"/>
              <w:bottom w:w="60" w:type="dxa"/>
              <w:end w:w="70" w:type="dxa"/>
            </w:tcMar>
          </w:tcPr>
          <w:p>
            <w:r>
              <w:rPr>
                <w:sz w:val="15"/>
              </w:rPr>
              <w:t>Coordinates</w:t>
            </w:r>
          </w:p>
        </w:tc>
        <w:tc>
          <w:tcPr>
            <w:tcW w:type="dxa" w:w="8640"/>
            <w:vAlign w:val="top"/>
            <w:tcMar>
              <w:top w:w="60" w:type="dxa"/>
              <w:start w:w="70" w:type="dxa"/>
              <w:bottom w:w="60" w:type="dxa"/>
              <w:end w:w="70" w:type="dxa"/>
            </w:tcMar>
          </w:tcPr>
          <w:p>
            <w:r>
              <w:rPr>
                <w:sz w:val="15"/>
              </w:rPr>
              <w:t>Preserve source CRS metadata and supply/derive WGS84 according to the WKS; validate latitude/longitude ranges.</w:t>
            </w:r>
          </w:p>
        </w:tc>
      </w:tr>
      <w:tr>
        <w:tc>
          <w:tcPr>
            <w:tcW w:type="dxa" w:w="2160"/>
            <w:vAlign w:val="top"/>
            <w:tcMar>
              <w:top w:w="60" w:type="dxa"/>
              <w:start w:w="70" w:type="dxa"/>
              <w:bottom w:w="60" w:type="dxa"/>
              <w:end w:w="70" w:type="dxa"/>
            </w:tcMar>
          </w:tcPr>
          <w:p>
            <w:r>
              <w:rPr>
                <w:sz w:val="15"/>
              </w:rPr>
              <w:t>Reference data</w:t>
            </w:r>
          </w:p>
        </w:tc>
        <w:tc>
          <w:tcPr>
            <w:tcW w:type="dxa" w:w="8640"/>
            <w:vAlign w:val="top"/>
            <w:tcMar>
              <w:top w:w="60" w:type="dxa"/>
              <w:start w:w="70" w:type="dxa"/>
              <w:bottom w:w="60" w:type="dxa"/>
              <w:end w:w="70" w:type="dxa"/>
            </w:tcMar>
          </w:tcPr>
          <w:p>
            <w:r>
              <w:rPr>
                <w:sz w:val="15"/>
              </w:rPr>
              <w:t>Resolve controlled vocabularies rather than copying arbitrary strings into reference IDs.</w:t>
            </w:r>
          </w:p>
        </w:tc>
      </w:tr>
      <w:tr>
        <w:tc>
          <w:tcPr>
            <w:tcW w:type="dxa" w:w="2160"/>
            <w:vAlign w:val="top"/>
            <w:tcMar>
              <w:top w:w="60" w:type="dxa"/>
              <w:start w:w="70" w:type="dxa"/>
              <w:bottom w:w="60" w:type="dxa"/>
              <w:end w:w="70" w:type="dxa"/>
            </w:tcMar>
          </w:tcPr>
          <w:p>
            <w:r>
              <w:rPr>
                <w:sz w:val="15"/>
              </w:rPr>
              <w:t>Legal</w:t>
            </w:r>
          </w:p>
        </w:tc>
        <w:tc>
          <w:tcPr>
            <w:tcW w:type="dxa" w:w="8640"/>
            <w:vAlign w:val="top"/>
            <w:tcMar>
              <w:top w:w="60" w:type="dxa"/>
              <w:start w:w="70" w:type="dxa"/>
              <w:bottom w:w="60" w:type="dxa"/>
              <w:end w:w="70" w:type="dxa"/>
            </w:tcMar>
          </w:tcPr>
          <w:p>
            <w:r>
              <w:rPr>
                <w:sz w:val="15"/>
              </w:rPr>
              <w:t>Attach an approved, valid LegalTag.</w:t>
            </w:r>
          </w:p>
        </w:tc>
      </w:tr>
      <w:tr>
        <w:tc>
          <w:tcPr>
            <w:tcW w:type="dxa" w:w="2160"/>
            <w:vAlign w:val="top"/>
            <w:tcMar>
              <w:top w:w="60" w:type="dxa"/>
              <w:start w:w="70" w:type="dxa"/>
              <w:bottom w:w="60" w:type="dxa"/>
              <w:end w:w="70" w:type="dxa"/>
            </w:tcMar>
          </w:tcPr>
          <w:p>
            <w:r>
              <w:rPr>
                <w:sz w:val="15"/>
              </w:rPr>
              <w:t>ACL</w:t>
            </w:r>
          </w:p>
        </w:tc>
        <w:tc>
          <w:tcPr>
            <w:tcW w:type="dxa" w:w="8640"/>
            <w:vAlign w:val="top"/>
            <w:tcMar>
              <w:top w:w="60" w:type="dxa"/>
              <w:start w:w="70" w:type="dxa"/>
              <w:bottom w:w="60" w:type="dxa"/>
              <w:end w:w="70" w:type="dxa"/>
            </w:tcMar>
          </w:tcPr>
          <w:p>
            <w:r>
              <w:rPr>
                <w:sz w:val="15"/>
              </w:rPr>
              <w:t>Use least-privilege viewers/owners groups; avoid default broad groups for sensitive client data.</w:t>
            </w:r>
          </w:p>
        </w:tc>
      </w:tr>
      <w:tr>
        <w:tc>
          <w:tcPr>
            <w:tcW w:type="dxa" w:w="2160"/>
            <w:vAlign w:val="top"/>
            <w:tcMar>
              <w:top w:w="60" w:type="dxa"/>
              <w:start w:w="70" w:type="dxa"/>
              <w:bottom w:w="60" w:type="dxa"/>
              <w:end w:w="70" w:type="dxa"/>
            </w:tcMar>
          </w:tcPr>
          <w:p>
            <w:r>
              <w:rPr>
                <w:sz w:val="15"/>
              </w:rPr>
              <w:t>Duplicates</w:t>
            </w:r>
          </w:p>
        </w:tc>
        <w:tc>
          <w:tcPr>
            <w:tcW w:type="dxa" w:w="8640"/>
            <w:vAlign w:val="top"/>
            <w:tcMar>
              <w:top w:w="60" w:type="dxa"/>
              <w:start w:w="70" w:type="dxa"/>
              <w:bottom w:w="60" w:type="dxa"/>
              <w:end w:w="70" w:type="dxa"/>
            </w:tcMar>
          </w:tcPr>
          <w:p>
            <w:r>
              <w:rPr>
                <w:sz w:val="15"/>
              </w:rPr>
              <w:t>Use source key + business rules + stable IDs; reconcile before creating duplicates.</w:t>
            </w:r>
          </w:p>
        </w:tc>
      </w:tr>
      <w:tr>
        <w:tc>
          <w:tcPr>
            <w:tcW w:type="dxa" w:w="2160"/>
            <w:vAlign w:val="top"/>
            <w:tcMar>
              <w:top w:w="60" w:type="dxa"/>
              <w:start w:w="70" w:type="dxa"/>
              <w:bottom w:w="60" w:type="dxa"/>
              <w:end w:w="70" w:type="dxa"/>
            </w:tcMar>
          </w:tcPr>
          <w:p>
            <w:r>
              <w:rPr>
                <w:sz w:val="15"/>
              </w:rPr>
              <w:t>Files</w:t>
            </w:r>
          </w:p>
        </w:tc>
        <w:tc>
          <w:tcPr>
            <w:tcW w:type="dxa" w:w="8640"/>
            <w:vAlign w:val="top"/>
            <w:tcMar>
              <w:top w:w="60" w:type="dxa"/>
              <w:start w:w="70" w:type="dxa"/>
              <w:bottom w:w="60" w:type="dxa"/>
              <w:end w:w="70" w:type="dxa"/>
            </w:tcMar>
          </w:tcPr>
          <w:p>
            <w:r>
              <w:rPr>
                <w:sz w:val="15"/>
              </w:rPr>
              <w:t>Validate checksum, size, format, and association with the correct WPC/Dataset.</w:t>
            </w:r>
          </w:p>
        </w:tc>
      </w:tr>
      <w:tr>
        <w:tc>
          <w:tcPr>
            <w:tcW w:type="dxa" w:w="2160"/>
            <w:vAlign w:val="top"/>
            <w:tcMar>
              <w:top w:w="60" w:type="dxa"/>
              <w:start w:w="70" w:type="dxa"/>
              <w:bottom w:w="60" w:type="dxa"/>
              <w:end w:w="70" w:type="dxa"/>
            </w:tcMar>
          </w:tcPr>
          <w:p>
            <w:r>
              <w:rPr>
                <w:sz w:val="15"/>
              </w:rPr>
              <w:t>Schema validation</w:t>
            </w:r>
          </w:p>
        </w:tc>
        <w:tc>
          <w:tcPr>
            <w:tcW w:type="dxa" w:w="8640"/>
            <w:vAlign w:val="top"/>
            <w:tcMar>
              <w:top w:w="60" w:type="dxa"/>
              <w:start w:w="70" w:type="dxa"/>
              <w:bottom w:w="60" w:type="dxa"/>
              <w:end w:w="70" w:type="dxa"/>
            </w:tcMar>
          </w:tcPr>
          <w:p>
            <w:r>
              <w:rPr>
                <w:sz w:val="15"/>
              </w:rPr>
              <w:t>Reject or quarantine records that do not conform to the deployed WKS.</w:t>
            </w:r>
          </w:p>
        </w:tc>
      </w:tr>
      <w:tr>
        <w:tc>
          <w:tcPr>
            <w:tcW w:type="dxa" w:w="2160"/>
            <w:vAlign w:val="top"/>
            <w:tcMar>
              <w:top w:w="60" w:type="dxa"/>
              <w:start w:w="70" w:type="dxa"/>
              <w:bottom w:w="60" w:type="dxa"/>
              <w:end w:w="70" w:type="dxa"/>
            </w:tcMar>
          </w:tcPr>
          <w:p>
            <w:r>
              <w:rPr>
                <w:sz w:val="15"/>
              </w:rPr>
              <w:t>Lineage</w:t>
            </w:r>
          </w:p>
        </w:tc>
        <w:tc>
          <w:tcPr>
            <w:tcW w:type="dxa" w:w="8640"/>
            <w:vAlign w:val="top"/>
            <w:tcMar>
              <w:top w:w="60" w:type="dxa"/>
              <w:start w:w="70" w:type="dxa"/>
              <w:bottom w:w="60" w:type="dxa"/>
              <w:end w:w="70" w:type="dxa"/>
            </w:tcMar>
          </w:tcPr>
          <w:p>
            <w:r>
              <w:rPr>
                <w:sz w:val="15"/>
              </w:rPr>
              <w:t>Tag/source-reference each record so the origin and ingestion run can be traced.</w:t>
            </w:r>
          </w:p>
        </w:tc>
      </w:tr>
    </w:tbl>
    <w:p>
      <w:pPr>
        <w:spacing w:after="20"/>
      </w:pPr>
    </w:p>
    <w:p>
      <w:pPr>
        <w:pStyle w:val="Heading1"/>
      </w:pPr>
      <w:r>
        <w:t>24. Error Handling Playbook</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shd w:fill="D9EAF7"/>
            <w:vAlign w:val="center"/>
            <w:tcMar>
              <w:top w:w="60" w:type="dxa"/>
              <w:start w:w="70" w:type="dxa"/>
              <w:bottom w:w="60" w:type="dxa"/>
              <w:end w:w="70" w:type="dxa"/>
            </w:tcMar>
          </w:tcPr>
          <w:p>
            <w:r>
              <w:rPr>
                <w:b/>
                <w:sz w:val="16"/>
              </w:rPr>
              <w:t>Symptom</w:t>
            </w:r>
          </w:p>
        </w:tc>
        <w:tc>
          <w:tcPr>
            <w:tcW w:type="dxa" w:w="3384"/>
            <w:shd w:fill="D9EAF7"/>
            <w:vAlign w:val="center"/>
            <w:tcMar>
              <w:top w:w="60" w:type="dxa"/>
              <w:start w:w="70" w:type="dxa"/>
              <w:bottom w:w="60" w:type="dxa"/>
              <w:end w:w="70" w:type="dxa"/>
            </w:tcMar>
          </w:tcPr>
          <w:p>
            <w:r>
              <w:rPr>
                <w:b/>
                <w:sz w:val="16"/>
              </w:rPr>
              <w:t>Likely cause</w:t>
            </w:r>
          </w:p>
        </w:tc>
        <w:tc>
          <w:tcPr>
            <w:tcW w:type="dxa" w:w="5328"/>
            <w:shd w:fill="D9EAF7"/>
            <w:vAlign w:val="center"/>
            <w:tcMar>
              <w:top w:w="60" w:type="dxa"/>
              <w:start w:w="70" w:type="dxa"/>
              <w:bottom w:w="60" w:type="dxa"/>
              <w:end w:w="70" w:type="dxa"/>
            </w:tcMar>
          </w:tcPr>
          <w:p>
            <w:r>
              <w:rPr>
                <w:b/>
                <w:sz w:val="16"/>
              </w:rPr>
              <w:t>Action</w:t>
            </w:r>
          </w:p>
        </w:tc>
      </w:tr>
      <w:tr>
        <w:tc>
          <w:tcPr>
            <w:tcW w:type="dxa" w:w="2088"/>
            <w:vAlign w:val="top"/>
            <w:tcMar>
              <w:top w:w="60" w:type="dxa"/>
              <w:start w:w="70" w:type="dxa"/>
              <w:bottom w:w="60" w:type="dxa"/>
              <w:end w:w="70" w:type="dxa"/>
            </w:tcMar>
          </w:tcPr>
          <w:p>
            <w:r>
              <w:rPr>
                <w:sz w:val="15"/>
              </w:rPr>
              <w:t>401</w:t>
            </w:r>
          </w:p>
        </w:tc>
        <w:tc>
          <w:tcPr>
            <w:tcW w:type="dxa" w:w="3384"/>
            <w:vAlign w:val="top"/>
            <w:tcMar>
              <w:top w:w="60" w:type="dxa"/>
              <w:start w:w="70" w:type="dxa"/>
              <w:bottom w:w="60" w:type="dxa"/>
              <w:end w:w="70" w:type="dxa"/>
            </w:tcMar>
          </w:tcPr>
          <w:p>
            <w:r>
              <w:rPr>
                <w:sz w:val="15"/>
              </w:rPr>
              <w:t>Expired/invalid bearer token or wrong audience/issuer.</w:t>
            </w:r>
          </w:p>
        </w:tc>
        <w:tc>
          <w:tcPr>
            <w:tcW w:type="dxa" w:w="5328"/>
            <w:vAlign w:val="top"/>
            <w:tcMar>
              <w:top w:w="60" w:type="dxa"/>
              <w:start w:w="70" w:type="dxa"/>
              <w:bottom w:w="60" w:type="dxa"/>
              <w:end w:w="70" w:type="dxa"/>
            </w:tcMar>
          </w:tcPr>
          <w:p>
            <w:r>
              <w:rPr>
                <w:sz w:val="15"/>
              </w:rPr>
              <w:t>Refresh token; check IdP config and gateway audience.</w:t>
            </w:r>
          </w:p>
        </w:tc>
      </w:tr>
      <w:tr>
        <w:tc>
          <w:tcPr>
            <w:tcW w:type="dxa" w:w="2088"/>
            <w:vAlign w:val="top"/>
            <w:tcMar>
              <w:top w:w="60" w:type="dxa"/>
              <w:start w:w="70" w:type="dxa"/>
              <w:bottom w:w="60" w:type="dxa"/>
              <w:end w:w="70" w:type="dxa"/>
            </w:tcMar>
          </w:tcPr>
          <w:p>
            <w:r>
              <w:rPr>
                <w:sz w:val="15"/>
              </w:rPr>
              <w:t>403</w:t>
            </w:r>
          </w:p>
        </w:tc>
        <w:tc>
          <w:tcPr>
            <w:tcW w:type="dxa" w:w="3384"/>
            <w:vAlign w:val="top"/>
            <w:tcMar>
              <w:top w:w="60" w:type="dxa"/>
              <w:start w:w="70" w:type="dxa"/>
              <w:bottom w:w="60" w:type="dxa"/>
              <w:end w:w="70" w:type="dxa"/>
            </w:tcMar>
          </w:tcPr>
          <w:p>
            <w:r>
              <w:rPr>
                <w:sz w:val="15"/>
              </w:rPr>
              <w:t>Missing service role or data-group membership.</w:t>
            </w:r>
          </w:p>
        </w:tc>
        <w:tc>
          <w:tcPr>
            <w:tcW w:type="dxa" w:w="5328"/>
            <w:vAlign w:val="top"/>
            <w:tcMar>
              <w:top w:w="60" w:type="dxa"/>
              <w:start w:w="70" w:type="dxa"/>
              <w:bottom w:w="60" w:type="dxa"/>
              <w:end w:w="70" w:type="dxa"/>
            </w:tcMar>
          </w:tcPr>
          <w:p>
            <w:r>
              <w:rPr>
                <w:sz w:val="15"/>
              </w:rPr>
              <w:t>Check Entitlements and record ACL.</w:t>
            </w:r>
          </w:p>
        </w:tc>
      </w:tr>
      <w:tr>
        <w:tc>
          <w:tcPr>
            <w:tcW w:type="dxa" w:w="2088"/>
            <w:vAlign w:val="top"/>
            <w:tcMar>
              <w:top w:w="60" w:type="dxa"/>
              <w:start w:w="70" w:type="dxa"/>
              <w:bottom w:w="60" w:type="dxa"/>
              <w:end w:w="70" w:type="dxa"/>
            </w:tcMar>
          </w:tcPr>
          <w:p>
            <w:r>
              <w:rPr>
                <w:sz w:val="15"/>
              </w:rPr>
              <w:t>400 schema/validation</w:t>
            </w:r>
          </w:p>
        </w:tc>
        <w:tc>
          <w:tcPr>
            <w:tcW w:type="dxa" w:w="3384"/>
            <w:vAlign w:val="top"/>
            <w:tcMar>
              <w:top w:w="60" w:type="dxa"/>
              <w:start w:w="70" w:type="dxa"/>
              <w:bottom w:w="60" w:type="dxa"/>
              <w:end w:w="70" w:type="dxa"/>
            </w:tcMar>
          </w:tcPr>
          <w:p>
            <w:r>
              <w:rPr>
                <w:sz w:val="15"/>
              </w:rPr>
              <w:t>Payload does not match schema or required fields.</w:t>
            </w:r>
          </w:p>
        </w:tc>
        <w:tc>
          <w:tcPr>
            <w:tcW w:type="dxa" w:w="5328"/>
            <w:vAlign w:val="top"/>
            <w:tcMar>
              <w:top w:w="60" w:type="dxa"/>
              <w:start w:w="70" w:type="dxa"/>
              <w:bottom w:w="60" w:type="dxa"/>
              <w:end w:w="70" w:type="dxa"/>
            </w:tcMar>
          </w:tcPr>
          <w:p>
            <w:r>
              <w:rPr>
                <w:sz w:val="15"/>
              </w:rPr>
              <w:t>Fetch deployed schema; validate locally; inspect ingestion error.</w:t>
            </w:r>
          </w:p>
        </w:tc>
      </w:tr>
      <w:tr>
        <w:tc>
          <w:tcPr>
            <w:tcW w:type="dxa" w:w="2088"/>
            <w:vAlign w:val="top"/>
            <w:tcMar>
              <w:top w:w="60" w:type="dxa"/>
              <w:start w:w="70" w:type="dxa"/>
              <w:bottom w:w="60" w:type="dxa"/>
              <w:end w:w="70" w:type="dxa"/>
            </w:tcMar>
          </w:tcPr>
          <w:p>
            <w:r>
              <w:rPr>
                <w:sz w:val="15"/>
              </w:rPr>
              <w:t>LegalTag error</w:t>
            </w:r>
          </w:p>
        </w:tc>
        <w:tc>
          <w:tcPr>
            <w:tcW w:type="dxa" w:w="3384"/>
            <w:vAlign w:val="top"/>
            <w:tcMar>
              <w:top w:w="60" w:type="dxa"/>
              <w:start w:w="70" w:type="dxa"/>
              <w:bottom w:w="60" w:type="dxa"/>
              <w:end w:w="70" w:type="dxa"/>
            </w:tcMar>
          </w:tcPr>
          <w:p>
            <w:r>
              <w:rPr>
                <w:sz w:val="15"/>
              </w:rPr>
              <w:t>Missing, invalid, expired or unauthorized LegalTag.</w:t>
            </w:r>
          </w:p>
        </w:tc>
        <w:tc>
          <w:tcPr>
            <w:tcW w:type="dxa" w:w="5328"/>
            <w:vAlign w:val="top"/>
            <w:tcMar>
              <w:top w:w="60" w:type="dxa"/>
              <w:start w:w="70" w:type="dxa"/>
              <w:bottom w:w="60" w:type="dxa"/>
              <w:end w:w="70" w:type="dxa"/>
            </w:tcMar>
          </w:tcPr>
          <w:p>
            <w:r>
              <w:rPr>
                <w:sz w:val="15"/>
              </w:rPr>
              <w:t>Use approved tag; verify Legal Service.</w:t>
            </w:r>
          </w:p>
        </w:tc>
      </w:tr>
      <w:tr>
        <w:tc>
          <w:tcPr>
            <w:tcW w:type="dxa" w:w="2088"/>
            <w:vAlign w:val="top"/>
            <w:tcMar>
              <w:top w:w="60" w:type="dxa"/>
              <w:start w:w="70" w:type="dxa"/>
              <w:bottom w:w="60" w:type="dxa"/>
              <w:end w:w="70" w:type="dxa"/>
            </w:tcMar>
          </w:tcPr>
          <w:p>
            <w:r>
              <w:rPr>
                <w:sz w:val="15"/>
              </w:rPr>
              <w:t>404 service route</w:t>
            </w:r>
          </w:p>
        </w:tc>
        <w:tc>
          <w:tcPr>
            <w:tcW w:type="dxa" w:w="3384"/>
            <w:vAlign w:val="top"/>
            <w:tcMar>
              <w:top w:w="60" w:type="dxa"/>
              <w:start w:w="70" w:type="dxa"/>
              <w:bottom w:w="60" w:type="dxa"/>
              <w:end w:w="70" w:type="dxa"/>
            </w:tcMar>
          </w:tcPr>
          <w:p>
            <w:r>
              <w:rPr>
                <w:sz w:val="15"/>
              </w:rPr>
              <w:t>Wrong mounted path/version.</w:t>
            </w:r>
          </w:p>
        </w:tc>
        <w:tc>
          <w:tcPr>
            <w:tcW w:type="dxa" w:w="5328"/>
            <w:vAlign w:val="top"/>
            <w:tcMar>
              <w:top w:w="60" w:type="dxa"/>
              <w:start w:w="70" w:type="dxa"/>
              <w:bottom w:w="60" w:type="dxa"/>
              <w:end w:w="70" w:type="dxa"/>
            </w:tcMar>
          </w:tcPr>
          <w:p>
            <w:r>
              <w:rPr>
                <w:sz w:val="15"/>
              </w:rPr>
              <w:t>Open the client service Swagger/OpenAPI and correct route.</w:t>
            </w:r>
          </w:p>
        </w:tc>
      </w:tr>
      <w:tr>
        <w:tc>
          <w:tcPr>
            <w:tcW w:type="dxa" w:w="2088"/>
            <w:vAlign w:val="top"/>
            <w:tcMar>
              <w:top w:w="60" w:type="dxa"/>
              <w:start w:w="70" w:type="dxa"/>
              <w:bottom w:w="60" w:type="dxa"/>
              <w:end w:w="70" w:type="dxa"/>
            </w:tcMar>
          </w:tcPr>
          <w:p>
            <w:r>
              <w:rPr>
                <w:sz w:val="15"/>
              </w:rPr>
              <w:t>409 conflict</w:t>
            </w:r>
          </w:p>
        </w:tc>
        <w:tc>
          <w:tcPr>
            <w:tcW w:type="dxa" w:w="3384"/>
            <w:vAlign w:val="top"/>
            <w:tcMar>
              <w:top w:w="60" w:type="dxa"/>
              <w:start w:w="70" w:type="dxa"/>
              <w:bottom w:w="60" w:type="dxa"/>
              <w:end w:w="70" w:type="dxa"/>
            </w:tcMar>
          </w:tcPr>
          <w:p>
            <w:r>
              <w:rPr>
                <w:sz w:val="15"/>
              </w:rPr>
              <w:t>Duplicate/ID/version state conflict.</w:t>
            </w:r>
          </w:p>
        </w:tc>
        <w:tc>
          <w:tcPr>
            <w:tcW w:type="dxa" w:w="5328"/>
            <w:vAlign w:val="top"/>
            <w:tcMar>
              <w:top w:w="60" w:type="dxa"/>
              <w:start w:w="70" w:type="dxa"/>
              <w:bottom w:w="60" w:type="dxa"/>
              <w:end w:w="70" w:type="dxa"/>
            </w:tcMar>
          </w:tcPr>
          <w:p>
            <w:r>
              <w:rPr>
                <w:sz w:val="15"/>
              </w:rPr>
              <w:t>Apply deterministic upsert/reconciliation policy.</w:t>
            </w:r>
          </w:p>
        </w:tc>
      </w:tr>
      <w:tr>
        <w:tc>
          <w:tcPr>
            <w:tcW w:type="dxa" w:w="2088"/>
            <w:vAlign w:val="top"/>
            <w:tcMar>
              <w:top w:w="60" w:type="dxa"/>
              <w:start w:w="70" w:type="dxa"/>
              <w:bottom w:w="60" w:type="dxa"/>
              <w:end w:w="70" w:type="dxa"/>
            </w:tcMar>
          </w:tcPr>
          <w:p>
            <w:r>
              <w:rPr>
                <w:sz w:val="15"/>
              </w:rPr>
              <w:t>429</w:t>
            </w:r>
          </w:p>
        </w:tc>
        <w:tc>
          <w:tcPr>
            <w:tcW w:type="dxa" w:w="3384"/>
            <w:vAlign w:val="top"/>
            <w:tcMar>
              <w:top w:w="60" w:type="dxa"/>
              <w:start w:w="70" w:type="dxa"/>
              <w:bottom w:w="60" w:type="dxa"/>
              <w:end w:w="70" w:type="dxa"/>
            </w:tcMar>
          </w:tcPr>
          <w:p>
            <w:r>
              <w:rPr>
                <w:sz w:val="15"/>
              </w:rPr>
              <w:t>Rate limit.</w:t>
            </w:r>
          </w:p>
        </w:tc>
        <w:tc>
          <w:tcPr>
            <w:tcW w:type="dxa" w:w="5328"/>
            <w:vAlign w:val="top"/>
            <w:tcMar>
              <w:top w:w="60" w:type="dxa"/>
              <w:start w:w="70" w:type="dxa"/>
              <w:bottom w:w="60" w:type="dxa"/>
              <w:end w:w="70" w:type="dxa"/>
            </w:tcMar>
          </w:tcPr>
          <w:p>
            <w:r>
              <w:rPr>
                <w:sz w:val="15"/>
              </w:rPr>
              <w:t>Retry with exponential backoff + jitter; lower batch concurrency.</w:t>
            </w:r>
          </w:p>
        </w:tc>
      </w:tr>
      <w:tr>
        <w:tc>
          <w:tcPr>
            <w:tcW w:type="dxa" w:w="2088"/>
            <w:vAlign w:val="top"/>
            <w:tcMar>
              <w:top w:w="60" w:type="dxa"/>
              <w:start w:w="70" w:type="dxa"/>
              <w:bottom w:w="60" w:type="dxa"/>
              <w:end w:w="70" w:type="dxa"/>
            </w:tcMar>
          </w:tcPr>
          <w:p>
            <w:r>
              <w:rPr>
                <w:sz w:val="15"/>
              </w:rPr>
              <w:t>5xx</w:t>
            </w:r>
          </w:p>
        </w:tc>
        <w:tc>
          <w:tcPr>
            <w:tcW w:type="dxa" w:w="3384"/>
            <w:vAlign w:val="top"/>
            <w:tcMar>
              <w:top w:w="60" w:type="dxa"/>
              <w:start w:w="70" w:type="dxa"/>
              <w:bottom w:w="60" w:type="dxa"/>
              <w:end w:w="70" w:type="dxa"/>
            </w:tcMar>
          </w:tcPr>
          <w:p>
            <w:r>
              <w:rPr>
                <w:sz w:val="15"/>
              </w:rPr>
              <w:t>Transient service/downstream failure.</w:t>
            </w:r>
          </w:p>
        </w:tc>
        <w:tc>
          <w:tcPr>
            <w:tcW w:type="dxa" w:w="5328"/>
            <w:vAlign w:val="top"/>
            <w:tcMar>
              <w:top w:w="60" w:type="dxa"/>
              <w:start w:w="70" w:type="dxa"/>
              <w:bottom w:w="60" w:type="dxa"/>
              <w:end w:w="70" w:type="dxa"/>
            </w:tcMar>
          </w:tcPr>
          <w:p>
            <w:r>
              <w:rPr>
                <w:sz w:val="15"/>
              </w:rPr>
              <w:t>Retry boundedly; retain correlation-id and log response.</w:t>
            </w:r>
          </w:p>
        </w:tc>
      </w:tr>
      <w:tr>
        <w:tc>
          <w:tcPr>
            <w:tcW w:type="dxa" w:w="2088"/>
            <w:vAlign w:val="top"/>
            <w:tcMar>
              <w:top w:w="60" w:type="dxa"/>
              <w:start w:w="70" w:type="dxa"/>
              <w:bottom w:w="60" w:type="dxa"/>
              <w:end w:w="70" w:type="dxa"/>
            </w:tcMar>
          </w:tcPr>
          <w:p>
            <w:r>
              <w:rPr>
                <w:sz w:val="15"/>
              </w:rPr>
              <w:t>Stored but not searchable</w:t>
            </w:r>
          </w:p>
        </w:tc>
        <w:tc>
          <w:tcPr>
            <w:tcW w:type="dxa" w:w="3384"/>
            <w:vAlign w:val="top"/>
            <w:tcMar>
              <w:top w:w="60" w:type="dxa"/>
              <w:start w:w="70" w:type="dxa"/>
              <w:bottom w:w="60" w:type="dxa"/>
              <w:end w:w="70" w:type="dxa"/>
            </w:tcMar>
          </w:tcPr>
          <w:p>
            <w:r>
              <w:rPr>
                <w:sz w:val="15"/>
              </w:rPr>
              <w:t>Indexer asynchronous delay or indexing error.</w:t>
            </w:r>
          </w:p>
        </w:tc>
        <w:tc>
          <w:tcPr>
            <w:tcW w:type="dxa" w:w="5328"/>
            <w:vAlign w:val="top"/>
            <w:tcMar>
              <w:top w:w="60" w:type="dxa"/>
              <w:start w:w="70" w:type="dxa"/>
              <w:bottom w:w="60" w:type="dxa"/>
              <w:end w:w="70" w:type="dxa"/>
            </w:tcMar>
          </w:tcPr>
          <w:p>
            <w:r>
              <w:rPr>
                <w:sz w:val="15"/>
              </w:rPr>
              <w:t>Retry Search; check indexing status/ops tooling.</w:t>
            </w:r>
          </w:p>
        </w:tc>
      </w:tr>
      <w:tr>
        <w:tc>
          <w:tcPr>
            <w:tcW w:type="dxa" w:w="2088"/>
            <w:vAlign w:val="top"/>
            <w:tcMar>
              <w:top w:w="60" w:type="dxa"/>
              <w:start w:w="70" w:type="dxa"/>
              <w:bottom w:w="60" w:type="dxa"/>
              <w:end w:w="70" w:type="dxa"/>
            </w:tcMar>
          </w:tcPr>
          <w:p>
            <w:r>
              <w:rPr>
                <w:sz w:val="15"/>
              </w:rPr>
              <w:t>Dataset upload fails</w:t>
            </w:r>
          </w:p>
        </w:tc>
        <w:tc>
          <w:tcPr>
            <w:tcW w:type="dxa" w:w="3384"/>
            <w:vAlign w:val="top"/>
            <w:tcMar>
              <w:top w:w="60" w:type="dxa"/>
              <w:start w:w="70" w:type="dxa"/>
              <w:bottom w:w="60" w:type="dxa"/>
              <w:end w:w="70" w:type="dxa"/>
            </w:tcMar>
          </w:tcPr>
          <w:p>
            <w:r>
              <w:rPr>
                <w:sz w:val="15"/>
              </w:rPr>
              <w:t>Signed URL expired or CSP-specific upload contract not followed.</w:t>
            </w:r>
          </w:p>
        </w:tc>
        <w:tc>
          <w:tcPr>
            <w:tcW w:type="dxa" w:w="5328"/>
            <w:vAlign w:val="top"/>
            <w:tcMar>
              <w:top w:w="60" w:type="dxa"/>
              <w:start w:w="70" w:type="dxa"/>
              <w:bottom w:w="60" w:type="dxa"/>
              <w:end w:w="70" w:type="dxa"/>
            </w:tcMar>
          </w:tcPr>
          <w:p>
            <w:r>
              <w:rPr>
                <w:sz w:val="15"/>
              </w:rPr>
              <w:t>Request new storage instructions and repeat upload.</w:t>
            </w:r>
          </w:p>
        </w:tc>
      </w:tr>
    </w:tbl>
    <w:p>
      <w:pPr>
        <w:spacing w:after="20"/>
      </w:pPr>
    </w:p>
    <w:p>
      <w:pPr>
        <w:pStyle w:val="Heading1"/>
      </w:pPr>
      <w:r>
        <w:t>25. Production Ingestion Design</w:t>
      </w:r>
    </w:p>
    <w:p>
      <w:pPr>
        <w:pStyle w:val="Heading2"/>
      </w:pPr>
      <w:r>
        <w:t>Suggested batch pipeline</w:t>
      </w:r>
    </w:p>
    <w:p>
      <w:pPr>
        <w:pStyle w:val="CodeBlock"/>
        <w:spacing w:after="0"/>
      </w:pPr>
      <w:r>
        <w:rPr>
          <w:rFonts w:ascii="Liberation Mono" w:hAnsi="Liberation Mono"/>
          <w:sz w:val="15"/>
        </w:rPr>
        <w:t>1. Read source watermark / change table</w:t>
      </w:r>
    </w:p>
    <w:p>
      <w:pPr>
        <w:pStyle w:val="CodeBlock"/>
        <w:spacing w:after="0"/>
      </w:pPr>
      <w:r>
        <w:rPr>
          <w:rFonts w:ascii="Liberation Mono" w:hAnsi="Liberation Mono"/>
          <w:sz w:val="15"/>
        </w:rPr>
        <w:t>2. Extract changed Wells</w:t>
      </w:r>
    </w:p>
    <w:p>
      <w:pPr>
        <w:pStyle w:val="CodeBlock"/>
        <w:spacing w:after="0"/>
      </w:pPr>
      <w:r>
        <w:rPr>
          <w:rFonts w:ascii="Liberation Mono" w:hAnsi="Liberation Mono"/>
          <w:sz w:val="15"/>
        </w:rPr>
        <w:t>3. Normalize + validate</w:t>
      </w:r>
    </w:p>
    <w:p>
      <w:pPr>
        <w:pStyle w:val="CodeBlock"/>
        <w:spacing w:after="0"/>
      </w:pPr>
      <w:r>
        <w:rPr>
          <w:rFonts w:ascii="Liberation Mono" w:hAnsi="Liberation Mono"/>
          <w:sz w:val="15"/>
        </w:rPr>
        <w:t>4. Resolve OSDU IDs and reference data</w:t>
      </w:r>
    </w:p>
    <w:p>
      <w:pPr>
        <w:pStyle w:val="CodeBlock"/>
        <w:spacing w:after="0"/>
      </w:pPr>
      <w:r>
        <w:rPr>
          <w:rFonts w:ascii="Liberation Mono" w:hAnsi="Liberation Mono"/>
          <w:sz w:val="15"/>
        </w:rPr>
        <w:t>5. Create/update Wells</w:t>
      </w:r>
    </w:p>
    <w:p>
      <w:pPr>
        <w:pStyle w:val="CodeBlock"/>
        <w:spacing w:after="0"/>
      </w:pPr>
      <w:r>
        <w:rPr>
          <w:rFonts w:ascii="Liberation Mono" w:hAnsi="Liberation Mono"/>
          <w:sz w:val="15"/>
        </w:rPr>
        <w:t>6. Extract changed Wellbores</w:t>
      </w:r>
    </w:p>
    <w:p>
      <w:pPr>
        <w:pStyle w:val="CodeBlock"/>
        <w:spacing w:after="0"/>
      </w:pPr>
      <w:r>
        <w:rPr>
          <w:rFonts w:ascii="Liberation Mono" w:hAnsi="Liberation Mono"/>
          <w:sz w:val="15"/>
        </w:rPr>
        <w:t>7. Resolve parent Well IDs</w:t>
      </w:r>
    </w:p>
    <w:p>
      <w:pPr>
        <w:pStyle w:val="CodeBlock"/>
        <w:spacing w:after="0"/>
      </w:pPr>
      <w:r>
        <w:rPr>
          <w:rFonts w:ascii="Liberation Mono" w:hAnsi="Liberation Mono"/>
          <w:sz w:val="15"/>
        </w:rPr>
        <w:t>8. Upload changed LAS/files using Dataset Service</w:t>
      </w:r>
    </w:p>
    <w:p>
      <w:pPr>
        <w:pStyle w:val="CodeBlock"/>
        <w:spacing w:after="0"/>
      </w:pPr>
      <w:r>
        <w:rPr>
          <w:rFonts w:ascii="Liberation Mono" w:hAnsi="Liberation Mono"/>
          <w:sz w:val="15"/>
        </w:rPr>
        <w:t>9. Build WellLog WPCs referencing Dataset IDs</w:t>
      </w:r>
    </w:p>
    <w:p>
      <w:pPr>
        <w:pStyle w:val="CodeBlock"/>
        <w:spacing w:after="0"/>
      </w:pPr>
      <w:r>
        <w:rPr>
          <w:rFonts w:ascii="Liberation Mono" w:hAnsi="Liberation Mono"/>
          <w:sz w:val="15"/>
        </w:rPr>
        <w:t>10. Build manifest(s)</w:t>
      </w:r>
    </w:p>
    <w:p>
      <w:pPr>
        <w:pStyle w:val="CodeBlock"/>
        <w:spacing w:after="0"/>
      </w:pPr>
      <w:r>
        <w:rPr>
          <w:rFonts w:ascii="Liberation Mono" w:hAnsi="Liberation Mono"/>
          <w:sz w:val="15"/>
        </w:rPr>
        <w:t>11. Submit Workflow runs</w:t>
      </w:r>
    </w:p>
    <w:p>
      <w:pPr>
        <w:pStyle w:val="CodeBlock"/>
        <w:spacing w:after="0"/>
      </w:pPr>
      <w:r>
        <w:rPr>
          <w:rFonts w:ascii="Liberation Mono" w:hAnsi="Liberation Mono"/>
          <w:sz w:val="15"/>
        </w:rPr>
        <w:t>12. Poll/collect workflow Activity status</w:t>
      </w:r>
    </w:p>
    <w:p>
      <w:pPr>
        <w:pStyle w:val="CodeBlock"/>
        <w:spacing w:after="0"/>
      </w:pPr>
      <w:r>
        <w:rPr>
          <w:rFonts w:ascii="Liberation Mono" w:hAnsi="Liberation Mono"/>
          <w:sz w:val="15"/>
        </w:rPr>
        <w:t>13. Verify Search visibility</w:t>
      </w:r>
    </w:p>
    <w:p>
      <w:pPr>
        <w:pStyle w:val="CodeBlock"/>
        <w:spacing w:after="0"/>
      </w:pPr>
      <w:r>
        <w:rPr>
          <w:rFonts w:ascii="Liberation Mono" w:hAnsi="Liberation Mono"/>
          <w:sz w:val="15"/>
        </w:rPr>
        <w:t>14. Reconcile counts and IDs</w:t>
      </w:r>
    </w:p>
    <w:p>
      <w:pPr>
        <w:pStyle w:val="CodeBlock"/>
        <w:spacing w:after="0"/>
      </w:pPr>
      <w:r>
        <w:rPr>
          <w:rFonts w:ascii="Liberation Mono" w:hAnsi="Liberation Mono"/>
          <w:sz w:val="15"/>
        </w:rPr>
        <w:t>15. Commit source watermark</w:t>
      </w:r>
    </w:p>
    <w:p>
      <w:r>
        <w:t>For external provider-to-operator synchronization, consider OSDU External Data Service (EDS). EDS defines Connected Source Registry Entry (CSRE) and Connected Source Data Job (CSDJ) records and can automate fetch-and-ingest workflows. [8]</w:t>
      </w:r>
    </w:p>
    <w:p>
      <w:pPr>
        <w:pStyle w:val="Heading1"/>
      </w:pPr>
      <w:r>
        <w:t>26. Security Checklist</w:t>
      </w:r>
    </w:p>
    <w:p>
      <w:pPr>
        <w:pStyle w:val="ListBullet"/>
      </w:pPr>
      <w:r>
        <w:t>Use client credentials/workload identity for backend services; do not reuse a human token.</w:t>
      </w:r>
    </w:p>
    <w:p>
      <w:pPr>
        <w:pStyle w:val="ListBullet"/>
      </w:pPr>
      <w:r>
        <w:t>Store secrets in a managed secret store.</w:t>
      </w:r>
    </w:p>
    <w:p>
      <w:pPr>
        <w:pStyle w:val="ListBullet"/>
      </w:pPr>
      <w:r>
        <w:t>Use private connectivity/VPN/private endpoints when required by the client.</w:t>
      </w:r>
    </w:p>
    <w:p>
      <w:pPr>
        <w:pStyle w:val="ListBullet"/>
      </w:pPr>
      <w:r>
        <w:t>Use least-privilege service and data groups.</w:t>
      </w:r>
    </w:p>
    <w:p>
      <w:pPr>
        <w:pStyle w:val="ListBullet"/>
      </w:pPr>
      <w:r>
        <w:t>Never log bearer tokens, signed URLs, client secrets or raw credentials.</w:t>
      </w:r>
    </w:p>
    <w:p>
      <w:pPr>
        <w:pStyle w:val="ListBullet"/>
      </w:pPr>
      <w:r>
        <w:t>Pass a correlation-id through every request and log it.</w:t>
      </w:r>
    </w:p>
    <w:p>
      <w:pPr>
        <w:pStyle w:val="ListBullet"/>
      </w:pPr>
      <w:r>
        <w:t>Validate LegalTag and country/export rules before ingesting.</w:t>
      </w:r>
    </w:p>
    <w:p>
      <w:pPr>
        <w:pStyle w:val="ListBullet"/>
      </w:pPr>
      <w:r>
        <w:t>Encrypt source staging areas and temporary files.</w:t>
      </w:r>
    </w:p>
    <w:p>
      <w:pPr>
        <w:pStyle w:val="ListBullet"/>
      </w:pPr>
      <w:r>
        <w:t>Set explicit timeouts and maximum payload sizes.</w:t>
      </w:r>
    </w:p>
    <w:p>
      <w:pPr>
        <w:pStyle w:val="ListBullet"/>
      </w:pPr>
      <w:r>
        <w:t>Audit read/download access where the client requires it.</w:t>
      </w:r>
    </w:p>
    <w:p>
      <w:pPr>
        <w:pStyle w:val="ListBullet"/>
      </w:pPr>
      <w:r>
        <w:t>Separate development/test/production partitions and credentials.</w:t>
      </w:r>
    </w:p>
    <w:p>
      <w:pPr>
        <w:pStyle w:val="ListBullet"/>
      </w:pPr>
      <w:r>
        <w:t>Treat OSDU Dataset retrieval instructions as short-lived secrets.</w:t>
      </w:r>
    </w:p>
    <w:p>
      <w:pPr>
        <w:pStyle w:val="Heading1"/>
      </w:pPr>
      <w:r>
        <w:t>27. Testing Checklist</w:t>
      </w:r>
    </w:p>
    <w:p>
      <w:pPr>
        <w:pStyle w:val="ListBullet"/>
      </w:pPr>
      <w:r>
        <w:t>☐ Token can call a read-only OSDU endpoint.</w:t>
      </w:r>
    </w:p>
    <w:p>
      <w:pPr>
        <w:pStyle w:val="ListBullet"/>
      </w:pPr>
      <w:r>
        <w:t>☐ Identity sees expected Entitlements groups.</w:t>
      </w:r>
    </w:p>
    <w:p>
      <w:pPr>
        <w:pStyle w:val="ListBullet"/>
      </w:pPr>
      <w:r>
        <w:t>☐ Approved LegalTag is valid.</w:t>
      </w:r>
    </w:p>
    <w:p>
      <w:pPr>
        <w:pStyle w:val="ListBullet"/>
      </w:pPr>
      <w:r>
        <w:t>☐ Well, Wellbore, WellLog and Dataset kinds exist in the target partition.</w:t>
      </w:r>
    </w:p>
    <w:p>
      <w:pPr>
        <w:pStyle w:val="ListBullet"/>
      </w:pPr>
      <w:r>
        <w:t>☐ One sample Well passes schema validation and Storage ingestion.</w:t>
      </w:r>
    </w:p>
    <w:p>
      <w:pPr>
        <w:pStyle w:val="ListBullet"/>
      </w:pPr>
      <w:r>
        <w:t>☐ The Well becomes searchable after indexing.</w:t>
      </w:r>
    </w:p>
    <w:p>
      <w:pPr>
        <w:pStyle w:val="ListBullet"/>
      </w:pPr>
      <w:r>
        <w:t>☐ One Wellbore references the correct Well ID.</w:t>
      </w:r>
    </w:p>
    <w:p>
      <w:pPr>
        <w:pStyle w:val="ListBullet"/>
      </w:pPr>
      <w:r>
        <w:t>☐ One LAS file can be uploaded and retrieved with identical checksum/size.</w:t>
      </w:r>
    </w:p>
    <w:p>
      <w:pPr>
        <w:pStyle w:val="ListBullet"/>
      </w:pPr>
      <w:r>
        <w:t>☐ One WellLog references the correct Wellbore and Dataset.</w:t>
      </w:r>
    </w:p>
    <w:p>
      <w:pPr>
        <w:pStyle w:val="ListBullet"/>
      </w:pPr>
      <w:r>
        <w:t>☐ Manifest workflow run completes successfully.</w:t>
      </w:r>
    </w:p>
    <w:p>
      <w:pPr>
        <w:pStyle w:val="ListBullet"/>
      </w:pPr>
      <w:r>
        <w:t>☐ Search returns related records for Well → Wellbore → WellLog.</w:t>
      </w:r>
    </w:p>
    <w:p>
      <w:pPr>
        <w:pStyle w:val="ListBullet"/>
      </w:pPr>
      <w:r>
        <w:t>☐ A user outside the data viewers group cannot access the records.</w:t>
      </w:r>
    </w:p>
    <w:p>
      <w:pPr>
        <w:pStyle w:val="ListBullet"/>
      </w:pPr>
      <w:r>
        <w:t>☐ Retries do not create duplicates.</w:t>
      </w:r>
    </w:p>
    <w:p>
      <w:pPr>
        <w:pStyle w:val="ListBullet"/>
      </w:pPr>
      <w:r>
        <w:t>☐ Update creates a new record version as expected.</w:t>
      </w:r>
    </w:p>
    <w:p>
      <w:pPr>
        <w:pStyle w:val="ListBullet"/>
      </w:pPr>
      <w:r>
        <w:t>☐ Correlation IDs appear in platform/application logs.</w:t>
      </w:r>
    </w:p>
    <w:p>
      <w:pPr>
        <w:pStyle w:val="Heading1"/>
      </w:pPr>
      <w:r>
        <w:t>28. Optional Extension: Production / Sensor Time-Series</w:t>
      </w:r>
    </w:p>
    <w:p>
      <w:r>
        <w:t>If the client’s use case includes production measurements (pressure, temperature, flow rate, etc.), OSDU also has Production DDMS services. The current Production DDMS documentation includes a time-series query service for retrieving time-series bulk data and latest values. [12] A typical architecture is to keep governed production entities and relationships in OSDU records while high-volume measurements are managed through the production time-series service/DDMS rather than embedding millions of readings in Storage metadata.</w:t>
      </w:r>
    </w:p>
    <w:p>
      <w:pPr>
        <w:pStyle w:val="CodeBlock"/>
        <w:spacing w:after="0"/>
      </w:pPr>
      <w:r>
        <w:rPr>
          <w:rFonts w:ascii="Liberation Mono" w:hAnsi="Liberation Mono"/>
          <w:sz w:val="15"/>
        </w:rPr>
        <w:t>Production source / historian</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 Entity metadata → OSDU Storage / Production DDMS entity model</w:t>
      </w:r>
    </w:p>
    <w:p>
      <w:pPr>
        <w:pStyle w:val="CodeBlock"/>
        <w:spacing w:after="0"/>
      </w:pPr>
      <w:r>
        <w:rPr>
          <w:rFonts w:ascii="Liberation Mono" w:hAnsi="Liberation Mono"/>
          <w:sz w:val="15"/>
        </w:rPr>
        <w:t xml:space="preserve">      └─ Time-series values → Production DDMS time-series ingestion</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w:t>
      </w:r>
    </w:p>
    <w:p>
      <w:pPr>
        <w:pStyle w:val="CodeBlock"/>
        <w:spacing w:after="0"/>
      </w:pPr>
      <w:r>
        <w:rPr>
          <w:rFonts w:ascii="Liberation Mono" w:hAnsi="Liberation Mono"/>
          <w:sz w:val="15"/>
        </w:rPr>
        <w:t xml:space="preserve">                    Production analytics</w:t>
      </w:r>
    </w:p>
    <w:p>
      <w:pPr>
        <w:pStyle w:val="CodeBlock"/>
        <w:spacing w:after="0"/>
      </w:pPr>
      <w:r>
        <w:rPr>
          <w:rFonts w:ascii="Liberation Mono" w:hAnsi="Liberation Mono"/>
          <w:sz w:val="15"/>
        </w:rPr>
        <w:t xml:space="preserve">                    KPI / surveillance</w:t>
      </w:r>
    </w:p>
    <w:p>
      <w:pPr>
        <w:pStyle w:val="CodeBlock"/>
        <w:spacing w:after="0"/>
      </w:pPr>
      <w:r>
        <w:rPr>
          <w:rFonts w:ascii="Liberation Mono" w:hAnsi="Liberation Mono"/>
          <w:sz w:val="15"/>
        </w:rPr>
        <w:t xml:space="preserve">                    ML / forecasting</w:t>
      </w:r>
    </w:p>
    <w:p>
      <w:pPr>
        <w:pStyle w:val="Heading1"/>
      </w:pPr>
      <w:r>
        <w:t>29. Recommended Implementation Phases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D9EAF7"/>
            <w:vAlign w:val="center"/>
            <w:tcMar>
              <w:top w:w="60" w:type="dxa"/>
              <w:start w:w="70" w:type="dxa"/>
              <w:bottom w:w="60" w:type="dxa"/>
              <w:end w:w="70" w:type="dxa"/>
            </w:tcMar>
          </w:tcPr>
          <w:p>
            <w:r>
              <w:rPr>
                <w:b/>
                <w:sz w:val="16"/>
              </w:rPr>
              <w:t>Phase</w:t>
            </w:r>
          </w:p>
        </w:tc>
        <w:tc>
          <w:tcPr>
            <w:tcW w:type="dxa" w:w="4608"/>
            <w:shd w:fill="D9EAF7"/>
            <w:vAlign w:val="center"/>
            <w:tcMar>
              <w:top w:w="60" w:type="dxa"/>
              <w:start w:w="70" w:type="dxa"/>
              <w:bottom w:w="60" w:type="dxa"/>
              <w:end w:w="70" w:type="dxa"/>
            </w:tcMar>
          </w:tcPr>
          <w:p>
            <w:r>
              <w:rPr>
                <w:b/>
                <w:sz w:val="16"/>
              </w:rPr>
              <w:t>Scope</w:t>
            </w:r>
          </w:p>
        </w:tc>
        <w:tc>
          <w:tcPr>
            <w:tcW w:type="dxa" w:w="4752"/>
            <w:shd w:fill="D9EAF7"/>
            <w:vAlign w:val="center"/>
            <w:tcMar>
              <w:top w:w="60" w:type="dxa"/>
              <w:start w:w="70" w:type="dxa"/>
              <w:bottom w:w="60" w:type="dxa"/>
              <w:end w:w="70" w:type="dxa"/>
            </w:tcMar>
          </w:tcPr>
          <w:p>
            <w:r>
              <w:rPr>
                <w:b/>
                <w:sz w:val="16"/>
              </w:rPr>
              <w:t>Exit criterion</w:t>
            </w:r>
          </w:p>
        </w:tc>
      </w:tr>
      <w:tr>
        <w:tc>
          <w:tcPr>
            <w:tcW w:type="dxa" w:w="1728"/>
            <w:vAlign w:val="top"/>
            <w:tcMar>
              <w:top w:w="60" w:type="dxa"/>
              <w:start w:w="70" w:type="dxa"/>
              <w:bottom w:w="60" w:type="dxa"/>
              <w:end w:w="70" w:type="dxa"/>
            </w:tcMar>
          </w:tcPr>
          <w:p>
            <w:r>
              <w:rPr>
                <w:sz w:val="15"/>
              </w:rPr>
              <w:t>1. Connectivity</w:t>
            </w:r>
          </w:p>
        </w:tc>
        <w:tc>
          <w:tcPr>
            <w:tcW w:type="dxa" w:w="4608"/>
            <w:vAlign w:val="top"/>
            <w:tcMar>
              <w:top w:w="60" w:type="dxa"/>
              <w:start w:w="70" w:type="dxa"/>
              <w:bottom w:w="60" w:type="dxa"/>
              <w:end w:w="70" w:type="dxa"/>
            </w:tcMar>
          </w:tcPr>
          <w:p>
            <w:r>
              <w:rPr>
                <w:sz w:val="15"/>
              </w:rPr>
              <w:t>Auth, partition, Entitlements, Search smoke test.</w:t>
            </w:r>
          </w:p>
        </w:tc>
        <w:tc>
          <w:tcPr>
            <w:tcW w:type="dxa" w:w="4752"/>
            <w:vAlign w:val="top"/>
            <w:tcMar>
              <w:top w:w="60" w:type="dxa"/>
              <w:start w:w="70" w:type="dxa"/>
              <w:bottom w:w="60" w:type="dxa"/>
              <w:end w:w="70" w:type="dxa"/>
            </w:tcMar>
          </w:tcPr>
          <w:p>
            <w:r>
              <w:rPr>
                <w:sz w:val="15"/>
              </w:rPr>
              <w:t>Backend can make authenticated OSDU calls.</w:t>
            </w:r>
          </w:p>
        </w:tc>
      </w:tr>
      <w:tr>
        <w:tc>
          <w:tcPr>
            <w:tcW w:type="dxa" w:w="1728"/>
            <w:vAlign w:val="top"/>
            <w:tcMar>
              <w:top w:w="60" w:type="dxa"/>
              <w:start w:w="70" w:type="dxa"/>
              <w:bottom w:w="60" w:type="dxa"/>
              <w:end w:w="70" w:type="dxa"/>
            </w:tcMar>
          </w:tcPr>
          <w:p>
            <w:r>
              <w:rPr>
                <w:sz w:val="15"/>
              </w:rPr>
              <w:t>2. Metadata POC</w:t>
            </w:r>
          </w:p>
        </w:tc>
        <w:tc>
          <w:tcPr>
            <w:tcW w:type="dxa" w:w="4608"/>
            <w:vAlign w:val="top"/>
            <w:tcMar>
              <w:top w:w="60" w:type="dxa"/>
              <w:start w:w="70" w:type="dxa"/>
              <w:bottom w:w="60" w:type="dxa"/>
              <w:end w:w="70" w:type="dxa"/>
            </w:tcMar>
          </w:tcPr>
          <w:p>
            <w:r>
              <w:rPr>
                <w:sz w:val="15"/>
              </w:rPr>
              <w:t>3 Wells + 4 Wellbores using Storage.</w:t>
            </w:r>
          </w:p>
        </w:tc>
        <w:tc>
          <w:tcPr>
            <w:tcW w:type="dxa" w:w="4752"/>
            <w:vAlign w:val="top"/>
            <w:tcMar>
              <w:top w:w="60" w:type="dxa"/>
              <w:start w:w="70" w:type="dxa"/>
              <w:bottom w:w="60" w:type="dxa"/>
              <w:end w:w="70" w:type="dxa"/>
            </w:tcMar>
          </w:tcPr>
          <w:p>
            <w:r>
              <w:rPr>
                <w:sz w:val="15"/>
              </w:rPr>
              <w:t>Records searchable and linked.</w:t>
            </w:r>
          </w:p>
        </w:tc>
      </w:tr>
      <w:tr>
        <w:tc>
          <w:tcPr>
            <w:tcW w:type="dxa" w:w="1728"/>
            <w:vAlign w:val="top"/>
            <w:tcMar>
              <w:top w:w="60" w:type="dxa"/>
              <w:start w:w="70" w:type="dxa"/>
              <w:bottom w:w="60" w:type="dxa"/>
              <w:end w:w="70" w:type="dxa"/>
            </w:tcMar>
          </w:tcPr>
          <w:p>
            <w:r>
              <w:rPr>
                <w:sz w:val="15"/>
              </w:rPr>
              <w:t>3. File POC</w:t>
            </w:r>
          </w:p>
        </w:tc>
        <w:tc>
          <w:tcPr>
            <w:tcW w:type="dxa" w:w="4608"/>
            <w:vAlign w:val="top"/>
            <w:tcMar>
              <w:top w:w="60" w:type="dxa"/>
              <w:start w:w="70" w:type="dxa"/>
              <w:bottom w:w="60" w:type="dxa"/>
              <w:end w:w="70" w:type="dxa"/>
            </w:tcMar>
          </w:tcPr>
          <w:p>
            <w:r>
              <w:rPr>
                <w:sz w:val="15"/>
              </w:rPr>
              <w:t>Upload/retrieve one LAS file; create WellLog WPC.</w:t>
            </w:r>
          </w:p>
        </w:tc>
        <w:tc>
          <w:tcPr>
            <w:tcW w:type="dxa" w:w="4752"/>
            <w:vAlign w:val="top"/>
            <w:tcMar>
              <w:top w:w="60" w:type="dxa"/>
              <w:start w:w="70" w:type="dxa"/>
              <w:bottom w:w="60" w:type="dxa"/>
              <w:end w:w="70" w:type="dxa"/>
            </w:tcMar>
          </w:tcPr>
          <w:p>
            <w:r>
              <w:rPr>
                <w:sz w:val="15"/>
              </w:rPr>
              <w:t>End-to-end Well → log file works.</w:t>
            </w:r>
          </w:p>
        </w:tc>
      </w:tr>
      <w:tr>
        <w:tc>
          <w:tcPr>
            <w:tcW w:type="dxa" w:w="1728"/>
            <w:vAlign w:val="top"/>
            <w:tcMar>
              <w:top w:w="60" w:type="dxa"/>
              <w:start w:w="70" w:type="dxa"/>
              <w:bottom w:w="60" w:type="dxa"/>
              <w:end w:w="70" w:type="dxa"/>
            </w:tcMar>
          </w:tcPr>
          <w:p>
            <w:r>
              <w:rPr>
                <w:sz w:val="15"/>
              </w:rPr>
              <w:t>4. Manifest</w:t>
            </w:r>
          </w:p>
        </w:tc>
        <w:tc>
          <w:tcPr>
            <w:tcW w:type="dxa" w:w="4608"/>
            <w:vAlign w:val="top"/>
            <w:tcMar>
              <w:top w:w="60" w:type="dxa"/>
              <w:start w:w="70" w:type="dxa"/>
              <w:bottom w:w="60" w:type="dxa"/>
              <w:end w:w="70" w:type="dxa"/>
            </w:tcMar>
          </w:tcPr>
          <w:p>
            <w:r>
              <w:rPr>
                <w:sz w:val="15"/>
              </w:rPr>
              <w:t>Move POC records to Workflow/Manifest ingestion.</w:t>
            </w:r>
          </w:p>
        </w:tc>
        <w:tc>
          <w:tcPr>
            <w:tcW w:type="dxa" w:w="4752"/>
            <w:vAlign w:val="top"/>
            <w:tcMar>
              <w:top w:w="60" w:type="dxa"/>
              <w:start w:w="70" w:type="dxa"/>
              <w:bottom w:w="60" w:type="dxa"/>
              <w:end w:w="70" w:type="dxa"/>
            </w:tcMar>
          </w:tcPr>
          <w:p>
            <w:r>
              <w:rPr>
                <w:sz w:val="15"/>
              </w:rPr>
              <w:t>Idempotent workflow with reconciliation.</w:t>
            </w:r>
          </w:p>
        </w:tc>
      </w:tr>
      <w:tr>
        <w:tc>
          <w:tcPr>
            <w:tcW w:type="dxa" w:w="1728"/>
            <w:vAlign w:val="top"/>
            <w:tcMar>
              <w:top w:w="60" w:type="dxa"/>
              <w:start w:w="70" w:type="dxa"/>
              <w:bottom w:w="60" w:type="dxa"/>
              <w:end w:w="70" w:type="dxa"/>
            </w:tcMar>
          </w:tcPr>
          <w:p>
            <w:r>
              <w:rPr>
                <w:sz w:val="15"/>
              </w:rPr>
              <w:t>5. Scale</w:t>
            </w:r>
          </w:p>
        </w:tc>
        <w:tc>
          <w:tcPr>
            <w:tcW w:type="dxa" w:w="4608"/>
            <w:vAlign w:val="top"/>
            <w:tcMar>
              <w:top w:w="60" w:type="dxa"/>
              <w:start w:w="70" w:type="dxa"/>
              <w:bottom w:w="60" w:type="dxa"/>
              <w:end w:w="70" w:type="dxa"/>
            </w:tcMar>
          </w:tcPr>
          <w:p>
            <w:r>
              <w:rPr>
                <w:sz w:val="15"/>
              </w:rPr>
              <w:t>Batching, rate limiting, cursors, retries, monitoring.</w:t>
            </w:r>
          </w:p>
        </w:tc>
        <w:tc>
          <w:tcPr>
            <w:tcW w:type="dxa" w:w="4752"/>
            <w:vAlign w:val="top"/>
            <w:tcMar>
              <w:top w:w="60" w:type="dxa"/>
              <w:start w:w="70" w:type="dxa"/>
              <w:bottom w:w="60" w:type="dxa"/>
              <w:end w:w="70" w:type="dxa"/>
            </w:tcMar>
          </w:tcPr>
          <w:p>
            <w:r>
              <w:rPr>
                <w:sz w:val="15"/>
              </w:rPr>
              <w:t>Meets client volume/SLA.</w:t>
            </w:r>
          </w:p>
        </w:tc>
      </w:tr>
      <w:tr>
        <w:tc>
          <w:tcPr>
            <w:tcW w:type="dxa" w:w="1728"/>
            <w:vAlign w:val="top"/>
            <w:tcMar>
              <w:top w:w="60" w:type="dxa"/>
              <w:start w:w="70" w:type="dxa"/>
              <w:bottom w:w="60" w:type="dxa"/>
              <w:end w:w="70" w:type="dxa"/>
            </w:tcMar>
          </w:tcPr>
          <w:p>
            <w:r>
              <w:rPr>
                <w:sz w:val="15"/>
              </w:rPr>
              <w:t>6. Production</w:t>
            </w:r>
          </w:p>
        </w:tc>
        <w:tc>
          <w:tcPr>
            <w:tcW w:type="dxa" w:w="4608"/>
            <w:vAlign w:val="top"/>
            <w:tcMar>
              <w:top w:w="60" w:type="dxa"/>
              <w:start w:w="70" w:type="dxa"/>
              <w:bottom w:w="60" w:type="dxa"/>
              <w:end w:w="70" w:type="dxa"/>
            </w:tcMar>
          </w:tcPr>
          <w:p>
            <w:r>
              <w:rPr>
                <w:sz w:val="15"/>
              </w:rPr>
              <w:t>Security review, DR, runbooks, data-quality gates.</w:t>
            </w:r>
          </w:p>
        </w:tc>
        <w:tc>
          <w:tcPr>
            <w:tcW w:type="dxa" w:w="4752"/>
            <w:vAlign w:val="top"/>
            <w:tcMar>
              <w:top w:w="60" w:type="dxa"/>
              <w:start w:w="70" w:type="dxa"/>
              <w:bottom w:w="60" w:type="dxa"/>
              <w:end w:w="70" w:type="dxa"/>
            </w:tcMar>
          </w:tcPr>
          <w:p>
            <w:r>
              <w:rPr>
                <w:sz w:val="15"/>
              </w:rPr>
              <w:t>Operational readiness sign-off.</w:t>
            </w:r>
          </w:p>
        </w:tc>
      </w:tr>
    </w:tbl>
    <w:p>
      <w:pPr>
        <w:spacing w:after="20"/>
      </w:pPr>
    </w:p>
    <w:p>
      <w:pPr>
        <w:pStyle w:val="Heading1"/>
      </w:pPr>
      <w:r>
        <w:t>30. What to Ask the Client in the First Technical Workshop</w:t>
      </w:r>
    </w:p>
    <w:p>
      <w:pPr>
        <w:pStyle w:val="ListNumber"/>
      </w:pPr>
      <w:r>
        <w:t>Which OSDU release/distribution and cloud provider are you running?</w:t>
      </w:r>
    </w:p>
    <w:p>
      <w:pPr>
        <w:pStyle w:val="ListNumber"/>
      </w:pPr>
      <w:r>
        <w:t>What is the production and non-production base URL and data partition?</w:t>
      </w:r>
    </w:p>
    <w:p>
      <w:pPr>
        <w:pStyle w:val="ListNumber"/>
      </w:pPr>
      <w:r>
        <w:t>How should a backend application authenticate? Which OAuth audience/scope is required?</w:t>
      </w:r>
    </w:p>
    <w:p>
      <w:pPr>
        <w:pStyle w:val="ListNumber"/>
      </w:pPr>
      <w:r>
        <w:t>Which Entitlements groups should the service principal join?</w:t>
      </w:r>
    </w:p>
    <w:p>
      <w:pPr>
        <w:pStyle w:val="ListNumber"/>
      </w:pPr>
      <w:r>
        <w:t>Which ACL owners/viewers groups should our records use?</w:t>
      </w:r>
    </w:p>
    <w:p>
      <w:pPr>
        <w:pStyle w:val="ListNumber"/>
      </w:pPr>
      <w:r>
        <w:t>Which approved LegalTag should we attach?</w:t>
      </w:r>
    </w:p>
    <w:p>
      <w:pPr>
        <w:pStyle w:val="ListNumber"/>
      </w:pPr>
      <w:r>
        <w:t>Which exact Well, Wellbore, WellLog and Dataset schema versions are enabled?</w:t>
      </w:r>
    </w:p>
    <w:p>
      <w:pPr>
        <w:pStyle w:val="ListNumber"/>
      </w:pPr>
      <w:r>
        <w:t>Do you require Manifest/Workflow ingestion or allow direct Storage ingestion for this workload?</w:t>
      </w:r>
    </w:p>
    <w:p>
      <w:pPr>
        <w:pStyle w:val="ListNumber"/>
      </w:pPr>
      <w:r>
        <w:t>Which Dataset/DDMS service handles LAS/DLIS/SEGY files?</w:t>
      </w:r>
    </w:p>
    <w:p>
      <w:pPr>
        <w:pStyle w:val="ListNumber"/>
      </w:pPr>
      <w:r>
        <w:t>What are the API gateway rate limits, maximum request payloads and timeouts?</w:t>
      </w:r>
    </w:p>
    <w:p>
      <w:pPr>
        <w:pStyle w:val="ListNumber"/>
      </w:pPr>
      <w:r>
        <w:t>What is the expected source volume, daily delta, file size distribution and retention?</w:t>
      </w:r>
    </w:p>
    <w:p>
      <w:pPr>
        <w:pStyle w:val="ListNumber"/>
      </w:pPr>
      <w:r>
        <w:t>What are the monitoring, audit, lineage and data-quality acceptance requirements?</w:t>
      </w:r>
    </w:p>
    <w:p>
      <w:pPr>
        <w:pStyle w:val="ListNumber"/>
      </w:pPr>
      <w:r>
        <w:t>Are OSDU APIs reachable privately only? Is mTLS or a corporate proxy required?</w:t>
      </w:r>
    </w:p>
    <w:p>
      <w:pPr>
        <w:pStyle w:val="ListNumber"/>
      </w:pPr>
      <w:r>
        <w:t>Do you already have reference-data mapping rules for status, operating environment, units and CRS?</w:t>
      </w:r>
    </w:p>
    <w:p>
      <w:pPr>
        <w:pStyle w:val="ListNumber"/>
      </w:pPr>
      <w:r>
        <w:t>How should failures be quarantined and replayed?</w:t>
      </w:r>
    </w:p>
    <w:p>
      <w:pPr>
        <w:pStyle w:val="Heading1"/>
      </w:pPr>
      <w:r>
        <w:t>31. Reference API Cheat Sheet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shd w:fill="D9EAF7"/>
            <w:vAlign w:val="center"/>
            <w:tcMar>
              <w:top w:w="60" w:type="dxa"/>
              <w:start w:w="70" w:type="dxa"/>
              <w:bottom w:w="60" w:type="dxa"/>
              <w:end w:w="70" w:type="dxa"/>
            </w:tcMar>
          </w:tcPr>
          <w:p>
            <w:r>
              <w:rPr>
                <w:b/>
                <w:sz w:val="16"/>
              </w:rPr>
              <w:t>Service</w:t>
            </w:r>
          </w:p>
        </w:tc>
        <w:tc>
          <w:tcPr>
            <w:tcW w:type="dxa" w:w="8712"/>
            <w:shd w:fill="D9EAF7"/>
            <w:vAlign w:val="center"/>
            <w:tcMar>
              <w:top w:w="60" w:type="dxa"/>
              <w:start w:w="70" w:type="dxa"/>
              <w:bottom w:w="60" w:type="dxa"/>
              <w:end w:w="70" w:type="dxa"/>
            </w:tcMar>
          </w:tcPr>
          <w:p>
            <w:r>
              <w:rPr>
                <w:b/>
                <w:sz w:val="16"/>
              </w:rPr>
              <w:t>Typical operation in this tutorial</w:t>
            </w:r>
          </w:p>
        </w:tc>
      </w:tr>
      <w:tr>
        <w:tc>
          <w:tcPr>
            <w:tcW w:type="dxa" w:w="2088"/>
            <w:vAlign w:val="top"/>
            <w:tcMar>
              <w:top w:w="60" w:type="dxa"/>
              <w:start w:w="70" w:type="dxa"/>
              <w:bottom w:w="60" w:type="dxa"/>
              <w:end w:w="70" w:type="dxa"/>
            </w:tcMar>
          </w:tcPr>
          <w:p>
            <w:r>
              <w:rPr>
                <w:sz w:val="15"/>
              </w:rPr>
              <w:t>Entitlements</w:t>
            </w:r>
          </w:p>
        </w:tc>
        <w:tc>
          <w:tcPr>
            <w:tcW w:type="dxa" w:w="8712"/>
            <w:vAlign w:val="top"/>
            <w:tcMar>
              <w:top w:w="60" w:type="dxa"/>
              <w:start w:w="70" w:type="dxa"/>
              <w:bottom w:w="60" w:type="dxa"/>
              <w:end w:w="70" w:type="dxa"/>
            </w:tcMar>
          </w:tcPr>
          <w:p>
            <w:r>
              <w:rPr>
                <w:sz w:val="15"/>
              </w:rPr>
              <w:t>GET groups; create/manage service/data groups when authorized.</w:t>
            </w:r>
          </w:p>
        </w:tc>
      </w:tr>
      <w:tr>
        <w:tc>
          <w:tcPr>
            <w:tcW w:type="dxa" w:w="2088"/>
            <w:vAlign w:val="top"/>
            <w:tcMar>
              <w:top w:w="60" w:type="dxa"/>
              <w:start w:w="70" w:type="dxa"/>
              <w:bottom w:w="60" w:type="dxa"/>
              <w:end w:w="70" w:type="dxa"/>
            </w:tcMar>
          </w:tcPr>
          <w:p>
            <w:r>
              <w:rPr>
                <w:sz w:val="15"/>
              </w:rPr>
              <w:t>Legal</w:t>
            </w:r>
          </w:p>
        </w:tc>
        <w:tc>
          <w:tcPr>
            <w:tcW w:type="dxa" w:w="8712"/>
            <w:vAlign w:val="top"/>
            <w:tcMar>
              <w:top w:w="60" w:type="dxa"/>
              <w:start w:w="70" w:type="dxa"/>
              <w:bottom w:w="60" w:type="dxa"/>
              <w:end w:w="70" w:type="dxa"/>
            </w:tcMar>
          </w:tcPr>
          <w:p>
            <w:r>
              <w:rPr>
                <w:sz w:val="15"/>
              </w:rPr>
              <w:t>POST LegalTag; retrieve/validate LegalTags.</w:t>
            </w:r>
          </w:p>
        </w:tc>
      </w:tr>
      <w:tr>
        <w:tc>
          <w:tcPr>
            <w:tcW w:type="dxa" w:w="2088"/>
            <w:vAlign w:val="top"/>
            <w:tcMar>
              <w:top w:w="60" w:type="dxa"/>
              <w:start w:w="70" w:type="dxa"/>
              <w:bottom w:w="60" w:type="dxa"/>
              <w:end w:w="70" w:type="dxa"/>
            </w:tcMar>
          </w:tcPr>
          <w:p>
            <w:r>
              <w:rPr>
                <w:sz w:val="15"/>
              </w:rPr>
              <w:t>Storage</w:t>
            </w:r>
          </w:p>
        </w:tc>
        <w:tc>
          <w:tcPr>
            <w:tcW w:type="dxa" w:w="8712"/>
            <w:vAlign w:val="top"/>
            <w:tcMar>
              <w:top w:w="60" w:type="dxa"/>
              <w:start w:w="70" w:type="dxa"/>
              <w:bottom w:w="60" w:type="dxa"/>
              <w:end w:w="70" w:type="dxa"/>
            </w:tcMar>
          </w:tcPr>
          <w:p>
            <w:r>
              <w:rPr>
                <w:sz w:val="15"/>
              </w:rPr>
              <w:t>PUT records; GET record; list kinds; versions/patch/delete.</w:t>
            </w:r>
          </w:p>
        </w:tc>
      </w:tr>
      <w:tr>
        <w:tc>
          <w:tcPr>
            <w:tcW w:type="dxa" w:w="2088"/>
            <w:vAlign w:val="top"/>
            <w:tcMar>
              <w:top w:w="60" w:type="dxa"/>
              <w:start w:w="70" w:type="dxa"/>
              <w:bottom w:w="60" w:type="dxa"/>
              <w:end w:w="70" w:type="dxa"/>
            </w:tcMar>
          </w:tcPr>
          <w:p>
            <w:r>
              <w:rPr>
                <w:sz w:val="15"/>
              </w:rPr>
              <w:t>Schema</w:t>
            </w:r>
          </w:p>
        </w:tc>
        <w:tc>
          <w:tcPr>
            <w:tcW w:type="dxa" w:w="8712"/>
            <w:vAlign w:val="top"/>
            <w:tcMar>
              <w:top w:w="60" w:type="dxa"/>
              <w:start w:w="70" w:type="dxa"/>
              <w:bottom w:w="60" w:type="dxa"/>
              <w:end w:w="70" w:type="dxa"/>
            </w:tcMar>
          </w:tcPr>
          <w:p>
            <w:r>
              <w:rPr>
                <w:sz w:val="15"/>
              </w:rPr>
              <w:t>Inspect/register schema according to deployment and privileges.</w:t>
            </w:r>
          </w:p>
        </w:tc>
      </w:tr>
      <w:tr>
        <w:tc>
          <w:tcPr>
            <w:tcW w:type="dxa" w:w="2088"/>
            <w:vAlign w:val="top"/>
            <w:tcMar>
              <w:top w:w="60" w:type="dxa"/>
              <w:start w:w="70" w:type="dxa"/>
              <w:bottom w:w="60" w:type="dxa"/>
              <w:end w:w="70" w:type="dxa"/>
            </w:tcMar>
          </w:tcPr>
          <w:p>
            <w:r>
              <w:rPr>
                <w:sz w:val="15"/>
              </w:rPr>
              <w:t>Workflow</w:t>
            </w:r>
          </w:p>
        </w:tc>
        <w:tc>
          <w:tcPr>
            <w:tcW w:type="dxa" w:w="8712"/>
            <w:vAlign w:val="top"/>
            <w:tcMar>
              <w:top w:w="60" w:type="dxa"/>
              <w:start w:w="70" w:type="dxa"/>
              <w:bottom w:w="60" w:type="dxa"/>
              <w:end w:w="70" w:type="dxa"/>
            </w:tcMar>
          </w:tcPr>
          <w:p>
            <w:r>
              <w:rPr>
                <w:sz w:val="15"/>
              </w:rPr>
              <w:t>POST Osdu_ingest workflowRun with a manifest.</w:t>
            </w:r>
          </w:p>
        </w:tc>
      </w:tr>
      <w:tr>
        <w:tc>
          <w:tcPr>
            <w:tcW w:type="dxa" w:w="2088"/>
            <w:vAlign w:val="top"/>
            <w:tcMar>
              <w:top w:w="60" w:type="dxa"/>
              <w:start w:w="70" w:type="dxa"/>
              <w:bottom w:w="60" w:type="dxa"/>
              <w:end w:w="70" w:type="dxa"/>
            </w:tcMar>
          </w:tcPr>
          <w:p>
            <w:r>
              <w:rPr>
                <w:sz w:val="15"/>
              </w:rPr>
              <w:t>Dataset</w:t>
            </w:r>
          </w:p>
        </w:tc>
        <w:tc>
          <w:tcPr>
            <w:tcW w:type="dxa" w:w="8712"/>
            <w:vAlign w:val="top"/>
            <w:tcMar>
              <w:top w:w="60" w:type="dxa"/>
              <w:start w:w="70" w:type="dxa"/>
              <w:bottom w:w="60" w:type="dxa"/>
              <w:end w:w="70" w:type="dxa"/>
            </w:tcMar>
          </w:tcPr>
          <w:p>
            <w:r>
              <w:rPr>
                <w:sz w:val="15"/>
              </w:rPr>
              <w:t>Storage instructions → upload → register → retrieval instructions.</w:t>
            </w:r>
          </w:p>
        </w:tc>
      </w:tr>
      <w:tr>
        <w:tc>
          <w:tcPr>
            <w:tcW w:type="dxa" w:w="2088"/>
            <w:vAlign w:val="top"/>
            <w:tcMar>
              <w:top w:w="60" w:type="dxa"/>
              <w:start w:w="70" w:type="dxa"/>
              <w:bottom w:w="60" w:type="dxa"/>
              <w:end w:w="70" w:type="dxa"/>
            </w:tcMar>
          </w:tcPr>
          <w:p>
            <w:r>
              <w:rPr>
                <w:sz w:val="15"/>
              </w:rPr>
              <w:t>Indexer</w:t>
            </w:r>
          </w:p>
        </w:tc>
        <w:tc>
          <w:tcPr>
            <w:tcW w:type="dxa" w:w="8712"/>
            <w:vAlign w:val="top"/>
            <w:tcMar>
              <w:top w:w="60" w:type="dxa"/>
              <w:start w:w="70" w:type="dxa"/>
              <w:bottom w:w="60" w:type="dxa"/>
              <w:end w:w="70" w:type="dxa"/>
            </w:tcMar>
          </w:tcPr>
          <w:p>
            <w:r>
              <w:rPr>
                <w:sz w:val="15"/>
              </w:rPr>
              <w:t>Asynchronous indexing; admin reindex/status tooling.</w:t>
            </w:r>
          </w:p>
        </w:tc>
      </w:tr>
      <w:tr>
        <w:tc>
          <w:tcPr>
            <w:tcW w:type="dxa" w:w="2088"/>
            <w:vAlign w:val="top"/>
            <w:tcMar>
              <w:top w:w="60" w:type="dxa"/>
              <w:start w:w="70" w:type="dxa"/>
              <w:bottom w:w="60" w:type="dxa"/>
              <w:end w:w="70" w:type="dxa"/>
            </w:tcMar>
          </w:tcPr>
          <w:p>
            <w:r>
              <w:rPr>
                <w:sz w:val="15"/>
              </w:rPr>
              <w:t>Search</w:t>
            </w:r>
          </w:p>
        </w:tc>
        <w:tc>
          <w:tcPr>
            <w:tcW w:type="dxa" w:w="8712"/>
            <w:vAlign w:val="top"/>
            <w:tcMar>
              <w:top w:w="60" w:type="dxa"/>
              <w:start w:w="70" w:type="dxa"/>
              <w:bottom w:w="60" w:type="dxa"/>
              <w:end w:w="70" w:type="dxa"/>
            </w:tcMar>
          </w:tcPr>
          <w:p>
            <w:r>
              <w:rPr>
                <w:sz w:val="15"/>
              </w:rPr>
              <w:t>POST query / query_with_cursor.</w:t>
            </w:r>
          </w:p>
        </w:tc>
      </w:tr>
      <w:tr>
        <w:tc>
          <w:tcPr>
            <w:tcW w:type="dxa" w:w="2088"/>
            <w:vAlign w:val="top"/>
            <w:tcMar>
              <w:top w:w="60" w:type="dxa"/>
              <w:start w:w="70" w:type="dxa"/>
              <w:bottom w:w="60" w:type="dxa"/>
              <w:end w:w="70" w:type="dxa"/>
            </w:tcMar>
          </w:tcPr>
          <w:p>
            <w:r>
              <w:rPr>
                <w:sz w:val="15"/>
              </w:rPr>
              <w:t>EDS</w:t>
            </w:r>
          </w:p>
        </w:tc>
        <w:tc>
          <w:tcPr>
            <w:tcW w:type="dxa" w:w="8712"/>
            <w:vAlign w:val="top"/>
            <w:tcMar>
              <w:top w:w="60" w:type="dxa"/>
              <w:start w:w="70" w:type="dxa"/>
              <w:bottom w:w="60" w:type="dxa"/>
              <w:end w:w="70" w:type="dxa"/>
            </w:tcMar>
          </w:tcPr>
          <w:p>
            <w:r>
              <w:rPr>
                <w:sz w:val="15"/>
              </w:rPr>
              <w:t>External-source metadata fetch/ingest through CSRE/CSDJ.</w:t>
            </w:r>
          </w:p>
        </w:tc>
      </w:tr>
      <w:tr>
        <w:tc>
          <w:tcPr>
            <w:tcW w:type="dxa" w:w="2088"/>
            <w:vAlign w:val="top"/>
            <w:tcMar>
              <w:top w:w="60" w:type="dxa"/>
              <w:start w:w="70" w:type="dxa"/>
              <w:bottom w:w="60" w:type="dxa"/>
              <w:end w:w="70" w:type="dxa"/>
            </w:tcMar>
          </w:tcPr>
          <w:p>
            <w:r>
              <w:rPr>
                <w:sz w:val="15"/>
              </w:rPr>
              <w:t>Production DDMS</w:t>
            </w:r>
          </w:p>
        </w:tc>
        <w:tc>
          <w:tcPr>
            <w:tcW w:type="dxa" w:w="8712"/>
            <w:vAlign w:val="top"/>
            <w:tcMar>
              <w:top w:w="60" w:type="dxa"/>
              <w:start w:w="70" w:type="dxa"/>
              <w:bottom w:w="60" w:type="dxa"/>
              <w:end w:w="70" w:type="dxa"/>
            </w:tcMar>
          </w:tcPr>
          <w:p>
            <w:r>
              <w:rPr>
                <w:sz w:val="15"/>
              </w:rPr>
              <w:t>Entity/time-series patterns for production data.</w:t>
            </w:r>
          </w:p>
        </w:tc>
      </w:tr>
    </w:tbl>
    <w:p>
      <w:pPr>
        <w:spacing w:after="20"/>
      </w:pPr>
    </w:p>
    <w:p>
      <w:pPr>
        <w:pStyle w:val="Heading1"/>
      </w:pPr>
      <w:r>
        <w:t>32. Sources and Official References</w:t>
      </w:r>
    </w:p>
    <w:p>
      <w:r>
        <w:rPr>
          <w:b/>
        </w:rPr>
        <w:t xml:space="preserve">[1] The Open Group OSDU Forum — </w:t>
      </w:r>
      <w:hyperlink r:id="rId11">
        <w:r>
          <w:rPr>
            <w:color w:val="0563C1"/>
            <w:u w:val="single"/>
          </w:rPr>
          <w:t>https://osduforum.org/</w:t>
        </w:r>
      </w:hyperlink>
    </w:p>
    <w:p>
      <w:r>
        <w:rPr>
          <w:b/>
        </w:rPr>
        <w:t xml:space="preserve">[2] OSDU Entitlements Service documentation/API — </w:t>
      </w:r>
      <w:hyperlink r:id="rId12">
        <w:r>
          <w:rPr>
            <w:color w:val="0563C1"/>
            <w:u w:val="single"/>
          </w:rPr>
          <w:t>https://osdu.pages.opengroup.org/platform/security-and-compliance/entitlements/</w:t>
        </w:r>
      </w:hyperlink>
    </w:p>
    <w:p>
      <w:r>
        <w:rPr>
          <w:b/>
        </w:rPr>
        <w:t xml:space="preserve">[3] OSDU Legal Service API — </w:t>
      </w:r>
      <w:hyperlink r:id="rId13">
        <w:r>
          <w:rPr>
            <w:color w:val="0563C1"/>
            <w:u w:val="single"/>
          </w:rPr>
          <w:t>https://osdu.pages.opengroup.org/platform/security-and-compliance/legal/api/</w:t>
        </w:r>
      </w:hyperlink>
    </w:p>
    <w:p>
      <w:r>
        <w:rPr>
          <w:b/>
        </w:rPr>
        <w:t xml:space="preserve">[4] OSDU Storage Service API — </w:t>
      </w:r>
      <w:hyperlink r:id="rId14">
        <w:r>
          <w:rPr>
            <w:color w:val="0563C1"/>
            <w:u w:val="single"/>
          </w:rPr>
          <w:t>https://osdu.pages.opengroup.org/platform/system/storage/api/</w:t>
        </w:r>
      </w:hyperlink>
    </w:p>
    <w:p>
      <w:r>
        <w:rPr>
          <w:b/>
        </w:rPr>
        <w:t xml:space="preserve">[5] OSDU Search Service API — </w:t>
      </w:r>
      <w:hyperlink r:id="rId15">
        <w:r>
          <w:rPr>
            <w:color w:val="0563C1"/>
            <w:u w:val="single"/>
          </w:rPr>
          <w:t>https://osdu.pages.opengroup.org/platform/system/search-service/api/</w:t>
        </w:r>
      </w:hyperlink>
    </w:p>
    <w:p>
      <w:r>
        <w:rPr>
          <w:b/>
        </w:rPr>
        <w:t xml:space="preserve">[6] OSDU Dataset Service — </w:t>
      </w:r>
      <w:hyperlink r:id="rId16">
        <w:r>
          <w:rPr>
            <w:color w:val="0563C1"/>
            <w:u w:val="single"/>
          </w:rPr>
          <w:t>https://osdu.pages.opengroup.org/platform/system/dataset/</w:t>
        </w:r>
      </w:hyperlink>
    </w:p>
    <w:p>
      <w:r>
        <w:rPr>
          <w:b/>
        </w:rPr>
        <w:t xml:space="preserve">[7] OSDU EDS Configuration Guide / ingestion patterns — </w:t>
      </w:r>
      <w:hyperlink r:id="rId17">
        <w:r>
          <w:rPr>
            <w:color w:val="0563C1"/>
            <w:u w:val="single"/>
          </w:rPr>
          <w:t>https://osdu.pages.opengroup.org/platform/data-flow/ingestion/osdu-airflow-lib/eds-configuration-guide/</w:t>
        </w:r>
      </w:hyperlink>
    </w:p>
    <w:p>
      <w:r>
        <w:rPr>
          <w:b/>
        </w:rPr>
        <w:t xml:space="preserve">[8] OSDU EDS Fetch and Ingest — </w:t>
      </w:r>
      <w:hyperlink r:id="rId18">
        <w:r>
          <w:rPr>
            <w:color w:val="0563C1"/>
            <w:u w:val="single"/>
          </w:rPr>
          <w:t>https://osdu.pages.opengroup.org/platform/data-flow/ingestion/osdu-airflow-lib/eds-fetch-and-ingest/</w:t>
        </w:r>
      </w:hyperlink>
    </w:p>
    <w:p>
      <w:r>
        <w:rPr>
          <w:b/>
        </w:rPr>
        <w:t xml:space="preserve">[9] OSDU Well 1.4.0 schema — </w:t>
      </w:r>
      <w:hyperlink r:id="rId19">
        <w:r>
          <w:rPr>
            <w:color w:val="0563C1"/>
            <w:u w:val="single"/>
          </w:rPr>
          <w:t>https://community.opengroup.org/osdu/data/data-definitions/-/blob/master/SchemaRegistrationResources/shared-schemas/osdu/master-data/Well.1.4.0.json</w:t>
        </w:r>
      </w:hyperlink>
    </w:p>
    <w:p>
      <w:r>
        <w:rPr>
          <w:b/>
        </w:rPr>
        <w:t xml:space="preserve">[10] OSDU WellLog 1.4.0 schema — </w:t>
      </w:r>
      <w:hyperlink r:id="rId20">
        <w:r>
          <w:rPr>
            <w:color w:val="0563C1"/>
            <w:u w:val="single"/>
          </w:rPr>
          <w:t>https://community.opengroup.org/osdu/data/data-definitions/-/blob/master/Authoring/work-product-component/WellLog.1.4.0.json</w:t>
        </w:r>
      </w:hyperlink>
    </w:p>
    <w:p>
      <w:r>
        <w:rPr>
          <w:b/>
        </w:rPr>
        <w:t xml:space="preserve">[11] OSDU Indexer API — </w:t>
      </w:r>
      <w:hyperlink r:id="rId21">
        <w:r>
          <w:rPr>
            <w:color w:val="0563C1"/>
            <w:u w:val="single"/>
          </w:rPr>
          <w:t>https://osdu.pages.opengroup.org/platform/system/indexer-service/api/</w:t>
        </w:r>
      </w:hyperlink>
    </w:p>
    <w:p>
      <w:r>
        <w:rPr>
          <w:b/>
        </w:rPr>
        <w:t xml:space="preserve">[12] OSDU Production DDMS Time-Series API — </w:t>
      </w:r>
      <w:hyperlink r:id="rId22">
        <w:r>
          <w:rPr>
            <w:color w:val="0563C1"/>
            <w:u w:val="single"/>
          </w:rPr>
          <w:t>https://osdu.pages.opengroup.org/platform/domain-data-mgmt-services/production/historian/home/api-catalog-timeseries/</w:t>
        </w:r>
      </w:hyperlink>
    </w:p>
    <w:p/>
    <w:p>
      <w:pPr>
        <w:pStyle w:val="SmallNote"/>
      </w:pPr>
      <w:r>
        <w:t>OSDU is a registered trademark of The Open Group. This tutorial is an implementation guide built from public OSDU documentation. Sample company names, wells, coordinates, identifiers and datasets in this document are fictional. Always validate against the client’s deployed OpenAPI/Swagger, schemas, policies and legal requirements.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OSDU Oil &amp; Gas Client Integration | Technical Tutorial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keepLines w:val="0"/>
      <w:widowControl w:val="0"/>
      <w:spacing w:before="60" w:after="60"/>
      <w:ind w:left="216" w:right="216"/>
    </w:pPr>
    <w:rPr>
      <w:rFonts w:ascii="Liberation Mono" w:hAnsi="Liberation Mono"/>
      <w:sz w:val="15"/>
    </w:rPr>
  </w:style>
  <w:style w:type="paragraph" w:customStyle="1" w:styleId="SmallNote">
    <w:name w:val="SmallNote"/>
    <w:pPr>
      <w:spacing w:after="100"/>
    </w:pPr>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sduforum.org/" TargetMode="External"/><Relationship Id="rId12" Type="http://schemas.openxmlformats.org/officeDocument/2006/relationships/hyperlink" Target="https://osdu.pages.opengroup.org/platform/security-and-compliance/entitlements/" TargetMode="External"/><Relationship Id="rId13" Type="http://schemas.openxmlformats.org/officeDocument/2006/relationships/hyperlink" Target="https://osdu.pages.opengroup.org/platform/security-and-compliance/legal/api/" TargetMode="External"/><Relationship Id="rId14" Type="http://schemas.openxmlformats.org/officeDocument/2006/relationships/hyperlink" Target="https://osdu.pages.opengroup.org/platform/system/storage/api/" TargetMode="External"/><Relationship Id="rId15" Type="http://schemas.openxmlformats.org/officeDocument/2006/relationships/hyperlink" Target="https://osdu.pages.opengroup.org/platform/system/search-service/api/" TargetMode="External"/><Relationship Id="rId16" Type="http://schemas.openxmlformats.org/officeDocument/2006/relationships/hyperlink" Target="https://osdu.pages.opengroup.org/platform/system/dataset/" TargetMode="External"/><Relationship Id="rId17" Type="http://schemas.openxmlformats.org/officeDocument/2006/relationships/hyperlink" Target="https://osdu.pages.opengroup.org/platform/data-flow/ingestion/osdu-airflow-lib/eds-configuration-guide/" TargetMode="External"/><Relationship Id="rId18" Type="http://schemas.openxmlformats.org/officeDocument/2006/relationships/hyperlink" Target="https://osdu.pages.opengroup.org/platform/data-flow/ingestion/osdu-airflow-lib/eds-fetch-and-ingest/" TargetMode="External"/><Relationship Id="rId19" Type="http://schemas.openxmlformats.org/officeDocument/2006/relationships/hyperlink" Target="https://community.opengroup.org/osdu/data/data-definitions/-/blob/master/SchemaRegistrationResources/shared-schemas/osdu/master-data/Well.1.4.0.json" TargetMode="External"/><Relationship Id="rId20" Type="http://schemas.openxmlformats.org/officeDocument/2006/relationships/hyperlink" Target="https://community.opengroup.org/osdu/data/data-definitions/-/blob/master/Authoring/work-product-component/WellLog.1.4.0.json" TargetMode="External"/><Relationship Id="rId21" Type="http://schemas.openxmlformats.org/officeDocument/2006/relationships/hyperlink" Target="https://osdu.pages.opengroup.org/platform/system/indexer-service/api/" TargetMode="External"/><Relationship Id="rId22" Type="http://schemas.openxmlformats.org/officeDocument/2006/relationships/hyperlink" Target="https://osdu.pages.opengroup.org/platform/domain-data-mgmt-services/production/historian/home/api-catalog-timese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