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A75C5" w14:textId="77777777" w:rsidR="00696B31" w:rsidRPr="00696B31" w:rsidRDefault="00696B31" w:rsidP="00696B31">
      <w:pPr>
        <w:rPr>
          <w:b/>
          <w:bCs/>
        </w:rPr>
      </w:pPr>
      <w:r w:rsidRPr="00696B31">
        <w:rPr>
          <w:b/>
          <w:bCs/>
        </w:rPr>
        <w:t>1. Types of Missing Data</w:t>
      </w:r>
    </w:p>
    <w:p w14:paraId="2704EA4C" w14:textId="77777777" w:rsidR="00696B31" w:rsidRPr="00696B31" w:rsidRDefault="00696B31" w:rsidP="00696B31">
      <w:r w:rsidRPr="00696B31">
        <w:t>There are three main types of missing data:</w:t>
      </w:r>
    </w:p>
    <w:p w14:paraId="029D3663" w14:textId="77777777" w:rsidR="00696B31" w:rsidRPr="00696B31" w:rsidRDefault="00696B31" w:rsidP="00696B31">
      <w:r w:rsidRPr="00696B31">
        <w:rPr>
          <w:b/>
          <w:bCs/>
        </w:rPr>
        <w:t>Missing Completely at Random (MCAR)</w:t>
      </w:r>
      <w:r w:rsidRPr="00696B31">
        <w:t>: The missingness is completely independent of both observed and unobserved data. For example, survey responses lost due to technical issues.</w:t>
      </w:r>
    </w:p>
    <w:p w14:paraId="643C2019" w14:textId="77777777" w:rsidR="00696B31" w:rsidRPr="00696B31" w:rsidRDefault="00696B31" w:rsidP="00696B31">
      <w:r w:rsidRPr="00696B31">
        <w:rPr>
          <w:b/>
          <w:bCs/>
        </w:rPr>
        <w:t>Missing at Random (MAR)</w:t>
      </w:r>
      <w:r w:rsidRPr="00696B31">
        <w:t>: The missingness depends on observed data but not on the missing values themselves. For instance, younger people being less likely to report their income, but this pattern is observable in the age variable.</w:t>
      </w:r>
    </w:p>
    <w:p w14:paraId="71A83865" w14:textId="77777777" w:rsidR="00696B31" w:rsidRPr="00696B31" w:rsidRDefault="00696B31" w:rsidP="00696B31">
      <w:r w:rsidRPr="00696B31">
        <w:rPr>
          <w:b/>
          <w:bCs/>
        </w:rPr>
        <w:t>Missing Not at Random (MNAR)</w:t>
      </w:r>
      <w:r w:rsidRPr="00696B31">
        <w:t>: The missingness depends on the unobserved values themselves. For example, people with very high incomes refusing to disclose their salary specifically because it's high.</w:t>
      </w:r>
    </w:p>
    <w:p w14:paraId="11E85DF9" w14:textId="77777777" w:rsidR="00733CC7" w:rsidRDefault="00733CC7"/>
    <w:p w14:paraId="1795C884" w14:textId="77777777" w:rsidR="00696B31" w:rsidRDefault="00696B31"/>
    <w:p w14:paraId="0DE36475" w14:textId="0BE52325" w:rsidR="00696B31" w:rsidRPr="00696B31" w:rsidRDefault="00696B31" w:rsidP="00696B31">
      <w:r w:rsidRPr="00696B31">
        <w:t xml:space="preserve">2. </w:t>
      </w:r>
      <w:r w:rsidRPr="00696B31">
        <w:t xml:space="preserve">We handle the </w:t>
      </w:r>
      <w:r w:rsidRPr="00696B31">
        <w:t>Categorical Variables</w:t>
      </w:r>
      <w:r w:rsidRPr="00696B31">
        <w:t xml:space="preserve"> by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1"/>
        <w:gridCol w:w="3650"/>
        <w:gridCol w:w="3505"/>
      </w:tblGrid>
      <w:tr w:rsidR="00696B31" w:rsidRPr="00696B31" w14:paraId="2F423624" w14:textId="77777777" w:rsidTr="00696B31">
        <w:trPr>
          <w:tblHeader/>
          <w:tblCellSpacing w:w="15" w:type="dxa"/>
        </w:trPr>
        <w:tc>
          <w:tcPr>
            <w:tcW w:w="0" w:type="auto"/>
            <w:vAlign w:val="center"/>
            <w:hideMark/>
          </w:tcPr>
          <w:p w14:paraId="679190F4" w14:textId="77777777" w:rsidR="00696B31" w:rsidRPr="00696B31" w:rsidRDefault="00696B31" w:rsidP="00696B31">
            <w:pPr>
              <w:rPr>
                <w:b/>
                <w:bCs/>
              </w:rPr>
            </w:pPr>
            <w:r w:rsidRPr="00696B31">
              <w:rPr>
                <w:b/>
                <w:bCs/>
              </w:rPr>
              <w:t>Method</w:t>
            </w:r>
          </w:p>
        </w:tc>
        <w:tc>
          <w:tcPr>
            <w:tcW w:w="0" w:type="auto"/>
            <w:vAlign w:val="center"/>
            <w:hideMark/>
          </w:tcPr>
          <w:p w14:paraId="5672C02C" w14:textId="77777777" w:rsidR="00696B31" w:rsidRPr="00696B31" w:rsidRDefault="00696B31" w:rsidP="00696B31">
            <w:pPr>
              <w:rPr>
                <w:b/>
                <w:bCs/>
              </w:rPr>
            </w:pPr>
            <w:r w:rsidRPr="00696B31">
              <w:rPr>
                <w:b/>
                <w:bCs/>
              </w:rPr>
              <w:t xml:space="preserve">When </w:t>
            </w:r>
            <w:proofErr w:type="gramStart"/>
            <w:r w:rsidRPr="00696B31">
              <w:rPr>
                <w:b/>
                <w:bCs/>
              </w:rPr>
              <w:t>Used</w:t>
            </w:r>
            <w:proofErr w:type="gramEnd"/>
          </w:p>
        </w:tc>
        <w:tc>
          <w:tcPr>
            <w:tcW w:w="0" w:type="auto"/>
            <w:vAlign w:val="center"/>
            <w:hideMark/>
          </w:tcPr>
          <w:p w14:paraId="0B434888" w14:textId="77777777" w:rsidR="00696B31" w:rsidRPr="00696B31" w:rsidRDefault="00696B31" w:rsidP="00696B31">
            <w:pPr>
              <w:rPr>
                <w:b/>
                <w:bCs/>
              </w:rPr>
            </w:pPr>
            <w:r w:rsidRPr="00696B31">
              <w:rPr>
                <w:b/>
                <w:bCs/>
              </w:rPr>
              <w:t>Example (Titanic)</w:t>
            </w:r>
          </w:p>
        </w:tc>
      </w:tr>
      <w:tr w:rsidR="00696B31" w:rsidRPr="00696B31" w14:paraId="449B39FF" w14:textId="77777777" w:rsidTr="00696B31">
        <w:trPr>
          <w:tblCellSpacing w:w="15" w:type="dxa"/>
        </w:trPr>
        <w:tc>
          <w:tcPr>
            <w:tcW w:w="0" w:type="auto"/>
            <w:vAlign w:val="center"/>
            <w:hideMark/>
          </w:tcPr>
          <w:p w14:paraId="1A23C76A" w14:textId="77777777" w:rsidR="00696B31" w:rsidRPr="00696B31" w:rsidRDefault="00696B31" w:rsidP="00696B31">
            <w:r w:rsidRPr="00696B31">
              <w:rPr>
                <w:b/>
                <w:bCs/>
              </w:rPr>
              <w:t>Label Encoding</w:t>
            </w:r>
          </w:p>
        </w:tc>
        <w:tc>
          <w:tcPr>
            <w:tcW w:w="0" w:type="auto"/>
            <w:vAlign w:val="center"/>
            <w:hideMark/>
          </w:tcPr>
          <w:p w14:paraId="69A5FA28" w14:textId="77777777" w:rsidR="00696B31" w:rsidRPr="00696B31" w:rsidRDefault="00696B31" w:rsidP="00696B31">
            <w:r w:rsidRPr="00696B31">
              <w:t>Ordinal categories (with order)</w:t>
            </w:r>
          </w:p>
        </w:tc>
        <w:tc>
          <w:tcPr>
            <w:tcW w:w="0" w:type="auto"/>
            <w:vAlign w:val="center"/>
            <w:hideMark/>
          </w:tcPr>
          <w:p w14:paraId="1F7AC9C4" w14:textId="77777777" w:rsidR="00696B31" w:rsidRPr="00696B31" w:rsidRDefault="00696B31" w:rsidP="00696B31">
            <w:r w:rsidRPr="00696B31">
              <w:t>e.g., small/medium/large bins</w:t>
            </w:r>
          </w:p>
        </w:tc>
      </w:tr>
      <w:tr w:rsidR="00696B31" w:rsidRPr="00696B31" w14:paraId="01FAF4C2" w14:textId="77777777" w:rsidTr="00696B31">
        <w:trPr>
          <w:tblCellSpacing w:w="15" w:type="dxa"/>
        </w:trPr>
        <w:tc>
          <w:tcPr>
            <w:tcW w:w="0" w:type="auto"/>
            <w:vAlign w:val="center"/>
            <w:hideMark/>
          </w:tcPr>
          <w:p w14:paraId="120CC4A8" w14:textId="77777777" w:rsidR="00696B31" w:rsidRPr="00696B31" w:rsidRDefault="00696B31" w:rsidP="00696B31">
            <w:r w:rsidRPr="00696B31">
              <w:rPr>
                <w:b/>
                <w:bCs/>
              </w:rPr>
              <w:t>One-Hot Encoding</w:t>
            </w:r>
          </w:p>
        </w:tc>
        <w:tc>
          <w:tcPr>
            <w:tcW w:w="0" w:type="auto"/>
            <w:vAlign w:val="center"/>
            <w:hideMark/>
          </w:tcPr>
          <w:p w14:paraId="0EE10C6B" w14:textId="77777777" w:rsidR="00696B31" w:rsidRPr="00696B31" w:rsidRDefault="00696B31" w:rsidP="00696B31">
            <w:r w:rsidRPr="00696B31">
              <w:t>Nominal categories (no order)</w:t>
            </w:r>
          </w:p>
        </w:tc>
        <w:tc>
          <w:tcPr>
            <w:tcW w:w="0" w:type="auto"/>
            <w:vAlign w:val="center"/>
            <w:hideMark/>
          </w:tcPr>
          <w:p w14:paraId="6AA61EDD" w14:textId="77777777" w:rsidR="00696B31" w:rsidRPr="00696B31" w:rsidRDefault="00696B31" w:rsidP="00696B31">
            <w:r w:rsidRPr="00696B31">
              <w:t>Embarked: C, Q, S</w:t>
            </w:r>
          </w:p>
        </w:tc>
      </w:tr>
      <w:tr w:rsidR="00696B31" w:rsidRPr="00696B31" w14:paraId="56B3108E" w14:textId="77777777" w:rsidTr="00696B31">
        <w:trPr>
          <w:tblCellSpacing w:w="15" w:type="dxa"/>
        </w:trPr>
        <w:tc>
          <w:tcPr>
            <w:tcW w:w="0" w:type="auto"/>
            <w:vAlign w:val="center"/>
            <w:hideMark/>
          </w:tcPr>
          <w:p w14:paraId="138C5C3E" w14:textId="77777777" w:rsidR="00696B31" w:rsidRPr="00696B31" w:rsidRDefault="00696B31" w:rsidP="00696B31">
            <w:r w:rsidRPr="00696B31">
              <w:rPr>
                <w:b/>
                <w:bCs/>
              </w:rPr>
              <w:t>Target Encoding</w:t>
            </w:r>
          </w:p>
        </w:tc>
        <w:tc>
          <w:tcPr>
            <w:tcW w:w="0" w:type="auto"/>
            <w:vAlign w:val="center"/>
            <w:hideMark/>
          </w:tcPr>
          <w:p w14:paraId="0ABB7EFC" w14:textId="77777777" w:rsidR="00696B31" w:rsidRPr="00696B31" w:rsidRDefault="00696B31" w:rsidP="00696B31">
            <w:r w:rsidRPr="00696B31">
              <w:t>Large cardinality with leakage control</w:t>
            </w:r>
          </w:p>
        </w:tc>
        <w:tc>
          <w:tcPr>
            <w:tcW w:w="0" w:type="auto"/>
            <w:vAlign w:val="center"/>
            <w:hideMark/>
          </w:tcPr>
          <w:p w14:paraId="56034676" w14:textId="77777777" w:rsidR="00696B31" w:rsidRPr="00696B31" w:rsidRDefault="00696B31" w:rsidP="00696B31">
            <w:r w:rsidRPr="00696B31">
              <w:t>e.g., encoding cities by survival rate</w:t>
            </w:r>
          </w:p>
        </w:tc>
      </w:tr>
    </w:tbl>
    <w:p w14:paraId="183D5258" w14:textId="77777777" w:rsidR="00696B31" w:rsidRDefault="00696B31"/>
    <w:p w14:paraId="740602B6" w14:textId="77777777" w:rsidR="00696B31" w:rsidRPr="00696B31" w:rsidRDefault="00696B31" w:rsidP="00696B31">
      <w:pPr>
        <w:rPr>
          <w:b/>
          <w:bCs/>
        </w:rPr>
      </w:pPr>
      <w:r w:rsidRPr="00696B31">
        <w:rPr>
          <w:b/>
          <w:bCs/>
        </w:rPr>
        <w:t>3. Normalization vs Standardization</w:t>
      </w:r>
    </w:p>
    <w:p w14:paraId="25A2FDD9" w14:textId="77777777" w:rsidR="00696B31" w:rsidRPr="00696B31" w:rsidRDefault="00696B31" w:rsidP="00696B31">
      <w:r w:rsidRPr="00696B31">
        <w:rPr>
          <w:b/>
          <w:bCs/>
        </w:rPr>
        <w:t>Normalization</w:t>
      </w:r>
      <w:r w:rsidRPr="00696B31">
        <w:t xml:space="preserve"> (Min-Max scaling) transforms data to a fixed range, typically 0-1, using the formula: (x - min) / (max - min). It preserves the original distribution shape but is sensitive to outliers.</w:t>
      </w:r>
    </w:p>
    <w:p w14:paraId="78F13FE0" w14:textId="77777777" w:rsidR="00696B31" w:rsidRPr="00696B31" w:rsidRDefault="00696B31" w:rsidP="00696B31">
      <w:r w:rsidRPr="00696B31">
        <w:rPr>
          <w:b/>
          <w:bCs/>
        </w:rPr>
        <w:t>Standardization</w:t>
      </w:r>
      <w:r w:rsidRPr="00696B31">
        <w:t xml:space="preserve"> (Z-score normalization) transforms data to have mean 0 and standard deviation 1 using: (x - mean) / standard deviation. It's less sensitive to outliers and works well when data follows a normal distribution. Standardization is often preferred for algorithms that assume normally distributed data.</w:t>
      </w:r>
    </w:p>
    <w:p w14:paraId="44AFEAF3" w14:textId="77777777" w:rsidR="00696B31" w:rsidRDefault="00696B31"/>
    <w:p w14:paraId="6E4D40F5" w14:textId="77777777" w:rsidR="00696B31" w:rsidRDefault="00696B31"/>
    <w:p w14:paraId="3EA5EFE7" w14:textId="77777777" w:rsidR="00696B31" w:rsidRDefault="00696B31"/>
    <w:p w14:paraId="7F884844" w14:textId="77777777" w:rsidR="00696B31" w:rsidRPr="00696B31" w:rsidRDefault="00696B31" w:rsidP="00696B31">
      <w:pPr>
        <w:rPr>
          <w:b/>
          <w:bCs/>
        </w:rPr>
      </w:pPr>
      <w:r w:rsidRPr="00696B31">
        <w:rPr>
          <w:b/>
          <w:bCs/>
        </w:rPr>
        <w:lastRenderedPageBreak/>
        <w:t>4. Detecting Outliers</w:t>
      </w:r>
    </w:p>
    <w:p w14:paraId="2A494EB8" w14:textId="77777777" w:rsidR="00696B31" w:rsidRPr="00696B31" w:rsidRDefault="00696B31" w:rsidP="00696B31">
      <w:r w:rsidRPr="00696B31">
        <w:t>Multiple methods exist for outlier detection:</w:t>
      </w:r>
    </w:p>
    <w:p w14:paraId="3CBEEE23" w14:textId="77777777" w:rsidR="00696B31" w:rsidRDefault="00696B31" w:rsidP="00696B31">
      <w:r w:rsidRPr="00696B31">
        <w:rPr>
          <w:b/>
          <w:bCs/>
        </w:rPr>
        <w:t>Statistical methods</w:t>
      </w:r>
      <w:r w:rsidRPr="00696B31">
        <w:t xml:space="preserve"> include the IQR method (values beyond Q1 - 1.5×IQR or Q3 + 1.5×IQR) and Z-score (typically |z| &gt; 3). </w:t>
      </w:r>
    </w:p>
    <w:p w14:paraId="093F261F" w14:textId="56A616A0" w:rsidR="00696B31" w:rsidRDefault="00696B31" w:rsidP="00696B31">
      <w:r w:rsidRPr="00696B31">
        <w:rPr>
          <w:b/>
          <w:bCs/>
        </w:rPr>
        <w:t>Visualization techniques</w:t>
      </w:r>
      <w:r w:rsidRPr="00696B31">
        <w:t xml:space="preserve"> like box plots, scatter plots, and histograms help identify outliers visually. </w:t>
      </w:r>
    </w:p>
    <w:p w14:paraId="595D9F9D" w14:textId="620587FF" w:rsidR="00696B31" w:rsidRDefault="00696B31" w:rsidP="00696B31">
      <w:r w:rsidRPr="00696B31">
        <w:rPr>
          <w:b/>
          <w:bCs/>
        </w:rPr>
        <w:t>Machine learning approaches</w:t>
      </w:r>
      <w:r w:rsidRPr="00696B31">
        <w:t xml:space="preserve"> include Isolation Forest, Local Outlier Factor, and DBSCAN clustering. The choice depends on data distribution, dimensionality, and domain knowledge.</w:t>
      </w:r>
    </w:p>
    <w:p w14:paraId="7A747DA8" w14:textId="77777777" w:rsidR="00696B31" w:rsidRDefault="00696B31" w:rsidP="00696B3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1199"/>
        <w:gridCol w:w="921"/>
      </w:tblGrid>
      <w:tr w:rsidR="00696B31" w:rsidRPr="00696B31" w14:paraId="5665F16E" w14:textId="77777777" w:rsidTr="00696B31">
        <w:trPr>
          <w:tblHeader/>
          <w:tblCellSpacing w:w="15" w:type="dxa"/>
        </w:trPr>
        <w:tc>
          <w:tcPr>
            <w:tcW w:w="0" w:type="auto"/>
            <w:vAlign w:val="center"/>
            <w:hideMark/>
          </w:tcPr>
          <w:p w14:paraId="15A7A03A" w14:textId="77777777" w:rsidR="00696B31" w:rsidRPr="00696B31" w:rsidRDefault="00696B31" w:rsidP="00696B31">
            <w:pPr>
              <w:rPr>
                <w:b/>
                <w:bCs/>
              </w:rPr>
            </w:pPr>
            <w:r w:rsidRPr="00696B31">
              <w:rPr>
                <w:b/>
                <w:bCs/>
              </w:rPr>
              <w:t>Method</w:t>
            </w:r>
          </w:p>
        </w:tc>
        <w:tc>
          <w:tcPr>
            <w:tcW w:w="0" w:type="auto"/>
            <w:vAlign w:val="center"/>
            <w:hideMark/>
          </w:tcPr>
          <w:p w14:paraId="5ABA95EE" w14:textId="77777777" w:rsidR="00696B31" w:rsidRPr="00696B31" w:rsidRDefault="00696B31" w:rsidP="00696B31">
            <w:pPr>
              <w:rPr>
                <w:b/>
                <w:bCs/>
              </w:rPr>
            </w:pPr>
            <w:r w:rsidRPr="00696B31">
              <w:rPr>
                <w:b/>
                <w:bCs/>
              </w:rPr>
              <w:t>Description</w:t>
            </w:r>
          </w:p>
        </w:tc>
        <w:tc>
          <w:tcPr>
            <w:tcW w:w="0" w:type="auto"/>
            <w:vAlign w:val="center"/>
            <w:hideMark/>
          </w:tcPr>
          <w:p w14:paraId="4316A287" w14:textId="77777777" w:rsidR="00696B31" w:rsidRPr="00696B31" w:rsidRDefault="00696B31" w:rsidP="00696B31">
            <w:pPr>
              <w:rPr>
                <w:b/>
                <w:bCs/>
              </w:rPr>
            </w:pPr>
            <w:r w:rsidRPr="00696B31">
              <w:rPr>
                <w:b/>
                <w:bCs/>
              </w:rPr>
              <w:t>Example</w:t>
            </w:r>
          </w:p>
        </w:tc>
      </w:tr>
    </w:tbl>
    <w:p w14:paraId="1FEBE161" w14:textId="77777777" w:rsidR="00696B31" w:rsidRPr="00696B31" w:rsidRDefault="00696B31" w:rsidP="00696B31">
      <w:pPr>
        <w:rPr>
          <w:vanish/>
        </w:rPr>
      </w:pPr>
    </w:p>
    <w:tbl>
      <w:tblPr>
        <w:tblStyle w:val="TableGridLight"/>
        <w:tblW w:w="0" w:type="auto"/>
        <w:tblLook w:val="04A0" w:firstRow="1" w:lastRow="0" w:firstColumn="1" w:lastColumn="0" w:noHBand="0" w:noVBand="1"/>
      </w:tblPr>
      <w:tblGrid>
        <w:gridCol w:w="1078"/>
        <w:gridCol w:w="3063"/>
        <w:gridCol w:w="3297"/>
      </w:tblGrid>
      <w:tr w:rsidR="00696B31" w:rsidRPr="00696B31" w14:paraId="1252CB07" w14:textId="77777777" w:rsidTr="00696B31">
        <w:tc>
          <w:tcPr>
            <w:tcW w:w="0" w:type="auto"/>
            <w:hideMark/>
          </w:tcPr>
          <w:p w14:paraId="374B33AF" w14:textId="77777777" w:rsidR="00696B31" w:rsidRPr="00696B31" w:rsidRDefault="00696B31" w:rsidP="00696B31">
            <w:pPr>
              <w:spacing w:after="160" w:line="278" w:lineRule="auto"/>
              <w:rPr>
                <w:b/>
                <w:bCs/>
              </w:rPr>
            </w:pPr>
            <w:r w:rsidRPr="00696B31">
              <w:rPr>
                <w:b/>
                <w:bCs/>
              </w:rPr>
              <w:t>Method</w:t>
            </w:r>
          </w:p>
        </w:tc>
        <w:tc>
          <w:tcPr>
            <w:tcW w:w="0" w:type="auto"/>
            <w:hideMark/>
          </w:tcPr>
          <w:p w14:paraId="5B0A7FBD" w14:textId="77777777" w:rsidR="00696B31" w:rsidRPr="00696B31" w:rsidRDefault="00696B31" w:rsidP="00696B31">
            <w:pPr>
              <w:spacing w:after="160" w:line="278" w:lineRule="auto"/>
              <w:rPr>
                <w:b/>
                <w:bCs/>
              </w:rPr>
            </w:pPr>
            <w:r w:rsidRPr="00696B31">
              <w:rPr>
                <w:b/>
                <w:bCs/>
              </w:rPr>
              <w:t>Description</w:t>
            </w:r>
          </w:p>
        </w:tc>
        <w:tc>
          <w:tcPr>
            <w:tcW w:w="0" w:type="auto"/>
            <w:hideMark/>
          </w:tcPr>
          <w:p w14:paraId="3CD35438" w14:textId="77777777" w:rsidR="00696B31" w:rsidRPr="00696B31" w:rsidRDefault="00696B31" w:rsidP="00696B31">
            <w:pPr>
              <w:spacing w:after="160" w:line="278" w:lineRule="auto"/>
              <w:rPr>
                <w:b/>
                <w:bCs/>
              </w:rPr>
            </w:pPr>
            <w:r w:rsidRPr="00696B31">
              <w:rPr>
                <w:b/>
                <w:bCs/>
              </w:rPr>
              <w:t>Example</w:t>
            </w:r>
          </w:p>
        </w:tc>
      </w:tr>
      <w:tr w:rsidR="00696B31" w:rsidRPr="00696B31" w14:paraId="358905C3" w14:textId="77777777" w:rsidTr="00696B31">
        <w:tc>
          <w:tcPr>
            <w:tcW w:w="0" w:type="auto"/>
            <w:hideMark/>
          </w:tcPr>
          <w:p w14:paraId="0D43877D" w14:textId="77777777" w:rsidR="00696B31" w:rsidRPr="00696B31" w:rsidRDefault="00696B31" w:rsidP="00696B31">
            <w:pPr>
              <w:spacing w:after="160" w:line="278" w:lineRule="auto"/>
            </w:pPr>
            <w:r w:rsidRPr="00696B31">
              <w:rPr>
                <w:b/>
                <w:bCs/>
              </w:rPr>
              <w:t>Boxplot</w:t>
            </w:r>
          </w:p>
        </w:tc>
        <w:tc>
          <w:tcPr>
            <w:tcW w:w="0" w:type="auto"/>
            <w:hideMark/>
          </w:tcPr>
          <w:p w14:paraId="72B185DF" w14:textId="77777777" w:rsidR="00696B31" w:rsidRPr="00696B31" w:rsidRDefault="00696B31" w:rsidP="00696B31">
            <w:pPr>
              <w:spacing w:after="160" w:line="278" w:lineRule="auto"/>
            </w:pPr>
            <w:r w:rsidRPr="00696B31">
              <w:t>Visual method using IQR</w:t>
            </w:r>
          </w:p>
        </w:tc>
        <w:tc>
          <w:tcPr>
            <w:tcW w:w="0" w:type="auto"/>
            <w:hideMark/>
          </w:tcPr>
          <w:p w14:paraId="1F69B672" w14:textId="77777777" w:rsidR="00696B31" w:rsidRPr="00696B31" w:rsidRDefault="00696B31" w:rsidP="00696B31">
            <w:pPr>
              <w:spacing w:after="160" w:line="278" w:lineRule="auto"/>
            </w:pPr>
            <w:r w:rsidRPr="00696B31">
              <w:t>Titanic: Fare outliers &gt; 3 std dev</w:t>
            </w:r>
          </w:p>
        </w:tc>
      </w:tr>
      <w:tr w:rsidR="00696B31" w:rsidRPr="00696B31" w14:paraId="435926DD" w14:textId="77777777" w:rsidTr="00696B31">
        <w:tc>
          <w:tcPr>
            <w:tcW w:w="0" w:type="auto"/>
            <w:hideMark/>
          </w:tcPr>
          <w:p w14:paraId="64AED537" w14:textId="77777777" w:rsidR="00696B31" w:rsidRPr="00696B31" w:rsidRDefault="00696B31" w:rsidP="00696B31">
            <w:pPr>
              <w:spacing w:after="160" w:line="278" w:lineRule="auto"/>
            </w:pPr>
            <w:r w:rsidRPr="00696B31">
              <w:rPr>
                <w:b/>
                <w:bCs/>
              </w:rPr>
              <w:t>IQR Rule</w:t>
            </w:r>
          </w:p>
        </w:tc>
        <w:tc>
          <w:tcPr>
            <w:tcW w:w="0" w:type="auto"/>
            <w:hideMark/>
          </w:tcPr>
          <w:p w14:paraId="223694D8" w14:textId="77777777" w:rsidR="00696B31" w:rsidRPr="00696B31" w:rsidRDefault="00696B31" w:rsidP="00696B31">
            <w:pPr>
              <w:spacing w:after="160" w:line="278" w:lineRule="auto"/>
            </w:pPr>
            <w:r w:rsidRPr="00696B31">
              <w:t>Q1 - 1.5×IQR or Q3 + 1.5×IQR</w:t>
            </w:r>
          </w:p>
        </w:tc>
        <w:tc>
          <w:tcPr>
            <w:tcW w:w="0" w:type="auto"/>
            <w:hideMark/>
          </w:tcPr>
          <w:p w14:paraId="22F8F198" w14:textId="77777777" w:rsidR="00696B31" w:rsidRPr="00696B31" w:rsidRDefault="00696B31" w:rsidP="00696B31">
            <w:pPr>
              <w:spacing w:after="160" w:line="278" w:lineRule="auto"/>
            </w:pPr>
            <w:r w:rsidRPr="00696B31">
              <w:t>Fare &gt; upper bound = outlier</w:t>
            </w:r>
          </w:p>
        </w:tc>
      </w:tr>
      <w:tr w:rsidR="00696B31" w:rsidRPr="00696B31" w14:paraId="32BA2E85" w14:textId="77777777" w:rsidTr="00696B31">
        <w:tc>
          <w:tcPr>
            <w:tcW w:w="0" w:type="auto"/>
            <w:hideMark/>
          </w:tcPr>
          <w:p w14:paraId="4E34D389" w14:textId="77777777" w:rsidR="00696B31" w:rsidRPr="00696B31" w:rsidRDefault="00696B31" w:rsidP="00696B31">
            <w:pPr>
              <w:spacing w:after="160" w:line="278" w:lineRule="auto"/>
            </w:pPr>
            <w:r w:rsidRPr="00696B31">
              <w:rPr>
                <w:b/>
                <w:bCs/>
              </w:rPr>
              <w:t>Z-Score</w:t>
            </w:r>
          </w:p>
        </w:tc>
        <w:tc>
          <w:tcPr>
            <w:tcW w:w="0" w:type="auto"/>
            <w:hideMark/>
          </w:tcPr>
          <w:p w14:paraId="5BA41425" w14:textId="77777777" w:rsidR="00696B31" w:rsidRPr="00696B31" w:rsidRDefault="00696B31" w:rsidP="00696B31">
            <w:pPr>
              <w:spacing w:after="160" w:line="278" w:lineRule="auto"/>
            </w:pPr>
            <w:r w:rsidRPr="00696B31">
              <w:t>Values &gt;</w:t>
            </w:r>
          </w:p>
        </w:tc>
        <w:tc>
          <w:tcPr>
            <w:tcW w:w="0" w:type="auto"/>
            <w:hideMark/>
          </w:tcPr>
          <w:p w14:paraId="40A5C66E" w14:textId="77777777" w:rsidR="00696B31" w:rsidRPr="00696B31" w:rsidRDefault="00696B31" w:rsidP="00696B31">
            <w:pPr>
              <w:spacing w:after="160" w:line="278" w:lineRule="auto"/>
            </w:pPr>
            <w:r w:rsidRPr="00696B31">
              <w:t>2</w:t>
            </w:r>
          </w:p>
        </w:tc>
      </w:tr>
    </w:tbl>
    <w:p w14:paraId="0957EB74" w14:textId="77777777" w:rsidR="00696B31" w:rsidRPr="00696B31" w:rsidRDefault="00696B31" w:rsidP="00696B31"/>
    <w:p w14:paraId="4AB4BD09" w14:textId="77777777" w:rsidR="00696B31" w:rsidRDefault="00696B31"/>
    <w:p w14:paraId="73A3288B" w14:textId="77777777" w:rsidR="00696B31" w:rsidRPr="00696B31" w:rsidRDefault="00696B31" w:rsidP="00696B31">
      <w:pPr>
        <w:rPr>
          <w:b/>
          <w:bCs/>
        </w:rPr>
      </w:pPr>
      <w:r w:rsidRPr="00696B31">
        <w:rPr>
          <w:b/>
          <w:bCs/>
        </w:rPr>
        <w:t>5. Importance of Preprocessing in ML</w:t>
      </w:r>
    </w:p>
    <w:p w14:paraId="555748EB" w14:textId="77777777" w:rsidR="00696B31" w:rsidRPr="00696B31" w:rsidRDefault="00696B31" w:rsidP="00696B31">
      <w:r w:rsidRPr="00696B31">
        <w:t>Preprocessing is crucial because most ML algorithms make assumptions about data format and distribution. Raw data often contains noise, missing values, inconsistent formats, and varying scales that can severely impact model performance. Proper preprocessing improves model accuracy, reduces training time, ensures algorithm stability, and helps meet statistical assumptions. It's often said that 80% of data science work involves data cleaning and preprocessing.</w:t>
      </w:r>
    </w:p>
    <w:p w14:paraId="229B9A52" w14:textId="2A397229" w:rsidR="00696B31" w:rsidRDefault="00696B31"/>
    <w:p w14:paraId="0172806D" w14:textId="77777777" w:rsidR="00696B31" w:rsidRPr="00696B31" w:rsidRDefault="00696B31" w:rsidP="00696B31">
      <w:pPr>
        <w:rPr>
          <w:b/>
          <w:bCs/>
        </w:rPr>
      </w:pPr>
      <w:r w:rsidRPr="00696B31">
        <w:rPr>
          <w:b/>
          <w:bCs/>
        </w:rPr>
        <w:t>6. One-Hot Encoding vs Label Encoding</w:t>
      </w:r>
    </w:p>
    <w:p w14:paraId="20B59956" w14:textId="77777777" w:rsidR="00696B31" w:rsidRPr="00696B31" w:rsidRDefault="00696B31" w:rsidP="00696B31">
      <w:r w:rsidRPr="00696B31">
        <w:rPr>
          <w:b/>
          <w:bCs/>
        </w:rPr>
        <w:t>Label encoding</w:t>
      </w:r>
      <w:r w:rsidRPr="00696B31">
        <w:t xml:space="preserve"> assigns a unique integer to each category (e.g., Red=0, Blue=1, Green=2). It's suitable for ordinal data but can introduce artificial ordering for nominal data, which some algorithms might interpret incorrectly.</w:t>
      </w:r>
    </w:p>
    <w:p w14:paraId="71C83382" w14:textId="77777777" w:rsidR="00696B31" w:rsidRPr="00696B31" w:rsidRDefault="00696B31" w:rsidP="00696B31">
      <w:r w:rsidRPr="00696B31">
        <w:rPr>
          <w:b/>
          <w:bCs/>
        </w:rPr>
        <w:t>One-hot encoding</w:t>
      </w:r>
      <w:r w:rsidRPr="00696B31">
        <w:t xml:space="preserve"> creates binary columns for each category, with 1 indicating presence and 0 indicating absence. It's ideal for nominal data as it doesn't impose ordering, but increases dimensionality significantly with high-cardinality variables. Tree-based algorithms can handle label encoding well, while linear models typically prefer one-hot encoding.</w:t>
      </w:r>
    </w:p>
    <w:tbl>
      <w:tblPr>
        <w:tblStyle w:val="TableGridLight"/>
        <w:tblW w:w="0" w:type="auto"/>
        <w:tblLook w:val="04A0" w:firstRow="1" w:lastRow="0" w:firstColumn="1" w:lastColumn="0" w:noHBand="0" w:noVBand="1"/>
      </w:tblPr>
      <w:tblGrid>
        <w:gridCol w:w="1639"/>
        <w:gridCol w:w="3251"/>
        <w:gridCol w:w="4126"/>
      </w:tblGrid>
      <w:tr w:rsidR="00696B31" w:rsidRPr="00696B31" w14:paraId="1C207456" w14:textId="77777777" w:rsidTr="00696B31">
        <w:tc>
          <w:tcPr>
            <w:tcW w:w="0" w:type="auto"/>
            <w:hideMark/>
          </w:tcPr>
          <w:p w14:paraId="139042A5" w14:textId="77777777" w:rsidR="00696B31" w:rsidRPr="00696B31" w:rsidRDefault="00696B31" w:rsidP="00696B31">
            <w:pPr>
              <w:spacing w:after="160" w:line="278" w:lineRule="auto"/>
              <w:rPr>
                <w:b/>
                <w:bCs/>
              </w:rPr>
            </w:pPr>
            <w:r w:rsidRPr="00696B31">
              <w:rPr>
                <w:b/>
                <w:bCs/>
              </w:rPr>
              <w:lastRenderedPageBreak/>
              <w:t>Encoding Type</w:t>
            </w:r>
          </w:p>
        </w:tc>
        <w:tc>
          <w:tcPr>
            <w:tcW w:w="0" w:type="auto"/>
            <w:hideMark/>
          </w:tcPr>
          <w:p w14:paraId="20597F19" w14:textId="77777777" w:rsidR="00696B31" w:rsidRPr="00696B31" w:rsidRDefault="00696B31" w:rsidP="00696B31">
            <w:pPr>
              <w:spacing w:after="160" w:line="278" w:lineRule="auto"/>
              <w:rPr>
                <w:b/>
                <w:bCs/>
              </w:rPr>
            </w:pPr>
            <w:r w:rsidRPr="00696B31">
              <w:rPr>
                <w:b/>
                <w:bCs/>
              </w:rPr>
              <w:t>Description</w:t>
            </w:r>
          </w:p>
        </w:tc>
        <w:tc>
          <w:tcPr>
            <w:tcW w:w="0" w:type="auto"/>
            <w:hideMark/>
          </w:tcPr>
          <w:p w14:paraId="246D9CAE" w14:textId="77777777" w:rsidR="00696B31" w:rsidRPr="00696B31" w:rsidRDefault="00696B31" w:rsidP="00696B31">
            <w:pPr>
              <w:spacing w:after="160" w:line="278" w:lineRule="auto"/>
              <w:rPr>
                <w:b/>
                <w:bCs/>
              </w:rPr>
            </w:pPr>
            <w:r w:rsidRPr="00696B31">
              <w:rPr>
                <w:b/>
                <w:bCs/>
              </w:rPr>
              <w:t>Titanic Example</w:t>
            </w:r>
          </w:p>
        </w:tc>
      </w:tr>
      <w:tr w:rsidR="00696B31" w:rsidRPr="00696B31" w14:paraId="64C94280" w14:textId="77777777" w:rsidTr="00696B31">
        <w:tc>
          <w:tcPr>
            <w:tcW w:w="0" w:type="auto"/>
            <w:hideMark/>
          </w:tcPr>
          <w:p w14:paraId="241BD8C4" w14:textId="77777777" w:rsidR="00696B31" w:rsidRPr="00696B31" w:rsidRDefault="00696B31" w:rsidP="00696B31">
            <w:pPr>
              <w:spacing w:after="160" w:line="278" w:lineRule="auto"/>
            </w:pPr>
            <w:r w:rsidRPr="00696B31">
              <w:rPr>
                <w:b/>
                <w:bCs/>
              </w:rPr>
              <w:t>Label Encoding</w:t>
            </w:r>
          </w:p>
        </w:tc>
        <w:tc>
          <w:tcPr>
            <w:tcW w:w="0" w:type="auto"/>
            <w:hideMark/>
          </w:tcPr>
          <w:p w14:paraId="5B57A2A8" w14:textId="77777777" w:rsidR="00696B31" w:rsidRPr="00696B31" w:rsidRDefault="00696B31" w:rsidP="00696B31">
            <w:pPr>
              <w:spacing w:after="160" w:line="278" w:lineRule="auto"/>
            </w:pPr>
            <w:r w:rsidRPr="00696B31">
              <w:t xml:space="preserve">Converts to 0, 1, </w:t>
            </w:r>
            <w:proofErr w:type="gramStart"/>
            <w:r w:rsidRPr="00696B31">
              <w:t>2,…</w:t>
            </w:r>
            <w:proofErr w:type="gramEnd"/>
            <w:r w:rsidRPr="00696B31">
              <w:t xml:space="preserve"> (ordinal risk)</w:t>
            </w:r>
          </w:p>
        </w:tc>
        <w:tc>
          <w:tcPr>
            <w:tcW w:w="0" w:type="auto"/>
            <w:hideMark/>
          </w:tcPr>
          <w:p w14:paraId="4C07DD80" w14:textId="77777777" w:rsidR="00696B31" w:rsidRPr="00696B31" w:rsidRDefault="00696B31" w:rsidP="00696B31">
            <w:pPr>
              <w:spacing w:after="160" w:line="278" w:lineRule="auto"/>
            </w:pPr>
            <w:r w:rsidRPr="00696B31">
              <w:t>Sex: male=0, female=1</w:t>
            </w:r>
          </w:p>
        </w:tc>
      </w:tr>
      <w:tr w:rsidR="00696B31" w:rsidRPr="00696B31" w14:paraId="466324AA" w14:textId="77777777" w:rsidTr="00696B31">
        <w:tc>
          <w:tcPr>
            <w:tcW w:w="0" w:type="auto"/>
            <w:hideMark/>
          </w:tcPr>
          <w:p w14:paraId="180921E3" w14:textId="77777777" w:rsidR="00696B31" w:rsidRPr="00696B31" w:rsidRDefault="00696B31" w:rsidP="00696B31">
            <w:pPr>
              <w:spacing w:after="160" w:line="278" w:lineRule="auto"/>
            </w:pPr>
            <w:r w:rsidRPr="00696B31">
              <w:rPr>
                <w:b/>
                <w:bCs/>
              </w:rPr>
              <w:t>One-Hot</w:t>
            </w:r>
          </w:p>
        </w:tc>
        <w:tc>
          <w:tcPr>
            <w:tcW w:w="0" w:type="auto"/>
            <w:hideMark/>
          </w:tcPr>
          <w:p w14:paraId="3165BED5" w14:textId="77777777" w:rsidR="00696B31" w:rsidRPr="00696B31" w:rsidRDefault="00696B31" w:rsidP="00696B31">
            <w:pPr>
              <w:spacing w:after="160" w:line="278" w:lineRule="auto"/>
            </w:pPr>
            <w:r w:rsidRPr="00696B31">
              <w:t>Creates separate binary columns</w:t>
            </w:r>
          </w:p>
        </w:tc>
        <w:tc>
          <w:tcPr>
            <w:tcW w:w="0" w:type="auto"/>
            <w:hideMark/>
          </w:tcPr>
          <w:p w14:paraId="2756C227" w14:textId="77777777" w:rsidR="00696B31" w:rsidRPr="00696B31" w:rsidRDefault="00696B31" w:rsidP="00696B31">
            <w:pPr>
              <w:spacing w:after="160" w:line="278" w:lineRule="auto"/>
            </w:pPr>
            <w:proofErr w:type="spellStart"/>
            <w:r w:rsidRPr="00696B31">
              <w:t>Embarked_C</w:t>
            </w:r>
            <w:proofErr w:type="spellEnd"/>
            <w:r w:rsidRPr="00696B31">
              <w:t xml:space="preserve">, </w:t>
            </w:r>
            <w:proofErr w:type="spellStart"/>
            <w:r w:rsidRPr="00696B31">
              <w:t>Embarked_Q</w:t>
            </w:r>
            <w:proofErr w:type="spellEnd"/>
            <w:r w:rsidRPr="00696B31">
              <w:t>…</w:t>
            </w:r>
          </w:p>
        </w:tc>
      </w:tr>
      <w:tr w:rsidR="00696B31" w:rsidRPr="00696B31" w14:paraId="25AD9852" w14:textId="77777777" w:rsidTr="00696B31">
        <w:tc>
          <w:tcPr>
            <w:tcW w:w="0" w:type="auto"/>
            <w:hideMark/>
          </w:tcPr>
          <w:p w14:paraId="64826712" w14:textId="77777777" w:rsidR="00696B31" w:rsidRPr="00696B31" w:rsidRDefault="00696B31" w:rsidP="00696B31">
            <w:pPr>
              <w:spacing w:after="160" w:line="278" w:lineRule="auto"/>
            </w:pPr>
            <w:r w:rsidRPr="00696B31">
              <w:t>Use When</w:t>
            </w:r>
          </w:p>
        </w:tc>
        <w:tc>
          <w:tcPr>
            <w:tcW w:w="0" w:type="auto"/>
            <w:hideMark/>
          </w:tcPr>
          <w:p w14:paraId="79B90B28" w14:textId="77777777" w:rsidR="00696B31" w:rsidRPr="00696B31" w:rsidRDefault="00696B31" w:rsidP="00696B31">
            <w:pPr>
              <w:spacing w:after="160" w:line="278" w:lineRule="auto"/>
            </w:pPr>
            <w:r w:rsidRPr="00696B31">
              <w:t>Label: Ordinal data</w:t>
            </w:r>
          </w:p>
        </w:tc>
        <w:tc>
          <w:tcPr>
            <w:tcW w:w="0" w:type="auto"/>
            <w:hideMark/>
          </w:tcPr>
          <w:p w14:paraId="4AEDF3C5" w14:textId="77777777" w:rsidR="00696B31" w:rsidRPr="00696B31" w:rsidRDefault="00696B31" w:rsidP="00696B31">
            <w:pPr>
              <w:spacing w:after="160" w:line="278" w:lineRule="auto"/>
            </w:pPr>
            <w:r w:rsidRPr="00696B31">
              <w:t>One-Hot: Nominal data with &lt;10 categories</w:t>
            </w:r>
          </w:p>
        </w:tc>
      </w:tr>
    </w:tbl>
    <w:p w14:paraId="00A63C1D" w14:textId="77777777" w:rsidR="00696B31" w:rsidRDefault="00696B31"/>
    <w:p w14:paraId="66BDD486" w14:textId="77777777" w:rsidR="00696B31" w:rsidRDefault="00696B31"/>
    <w:p w14:paraId="35558FE9" w14:textId="77777777" w:rsidR="00696B31" w:rsidRPr="00696B31" w:rsidRDefault="00696B31" w:rsidP="00696B31">
      <w:pPr>
        <w:rPr>
          <w:b/>
          <w:bCs/>
        </w:rPr>
      </w:pPr>
      <w:r w:rsidRPr="00696B31">
        <w:rPr>
          <w:b/>
          <w:bCs/>
        </w:rPr>
        <w:t>7. Handling Data Imbalance</w:t>
      </w:r>
    </w:p>
    <w:p w14:paraId="2E7EAE32" w14:textId="77777777" w:rsidR="00696B31" w:rsidRPr="00696B31" w:rsidRDefault="00696B31" w:rsidP="00696B31">
      <w:r w:rsidRPr="00696B31">
        <w:t>Several strategies address imbalanced datasets:</w:t>
      </w:r>
    </w:p>
    <w:p w14:paraId="46E15BE3" w14:textId="77777777" w:rsidR="00696B31" w:rsidRDefault="00696B31" w:rsidP="00696B31">
      <w:r w:rsidRPr="00696B31">
        <w:rPr>
          <w:b/>
          <w:bCs/>
        </w:rPr>
        <w:t>Sampling techniques</w:t>
      </w:r>
      <w:r w:rsidRPr="00696B31">
        <w:t xml:space="preserve"> include oversampling the minority class (SMOTE, ADASYN), </w:t>
      </w:r>
      <w:proofErr w:type="spellStart"/>
      <w:r w:rsidRPr="00696B31">
        <w:t>undersampling</w:t>
      </w:r>
      <w:proofErr w:type="spellEnd"/>
      <w:r w:rsidRPr="00696B31">
        <w:t xml:space="preserve"> the majority class, or combining both. </w:t>
      </w:r>
    </w:p>
    <w:p w14:paraId="59B75796" w14:textId="77777777" w:rsidR="00696B31" w:rsidRDefault="00696B31" w:rsidP="00696B31">
      <w:r w:rsidRPr="00696B31">
        <w:rPr>
          <w:b/>
          <w:bCs/>
        </w:rPr>
        <w:t>Algorithm-level approaches</w:t>
      </w:r>
      <w:r w:rsidRPr="00696B31">
        <w:t xml:space="preserve"> involve using class weights, cost-sensitive learning, or ensemble methods like balanced random forests.</w:t>
      </w:r>
    </w:p>
    <w:p w14:paraId="6EC5914F" w14:textId="2C6480D5" w:rsidR="00696B31" w:rsidRDefault="00696B31" w:rsidP="00696B31">
      <w:r w:rsidRPr="00696B31">
        <w:rPr>
          <w:b/>
          <w:bCs/>
        </w:rPr>
        <w:t>Evaluation metric changes</w:t>
      </w:r>
      <w:r w:rsidRPr="00696B31">
        <w:t xml:space="preserve"> focus on precision, recall, F1-score, or AUC-ROC instead of accuracy. </w:t>
      </w:r>
    </w:p>
    <w:p w14:paraId="4CED71C1" w14:textId="69A80B47" w:rsidR="00696B31" w:rsidRPr="00696B31" w:rsidRDefault="00696B31" w:rsidP="00696B31">
      <w:r w:rsidRPr="00696B31">
        <w:rPr>
          <w:b/>
          <w:bCs/>
        </w:rPr>
        <w:t>Data generation</w:t>
      </w:r>
      <w:r w:rsidRPr="00696B31">
        <w:t xml:space="preserve"> through synthetic sample creation can also help balance classes.</w:t>
      </w:r>
    </w:p>
    <w:p w14:paraId="58AF6AD2" w14:textId="77777777" w:rsidR="00696B31" w:rsidRDefault="00696B31"/>
    <w:p w14:paraId="3ED6EDF6" w14:textId="77777777" w:rsidR="00696B31" w:rsidRPr="00696B31" w:rsidRDefault="00696B31" w:rsidP="00696B31">
      <w:pPr>
        <w:rPr>
          <w:b/>
          <w:bCs/>
        </w:rPr>
      </w:pPr>
      <w:r w:rsidRPr="00696B31">
        <w:rPr>
          <w:b/>
          <w:bCs/>
        </w:rPr>
        <w:t>8. Preprocessing Effects on Model Accuracy</w:t>
      </w:r>
    </w:p>
    <w:p w14:paraId="5673C052" w14:textId="77777777" w:rsidR="00696B31" w:rsidRPr="00696B31" w:rsidRDefault="00696B31" w:rsidP="00696B31">
      <w:r w:rsidRPr="00696B31">
        <w:t>Preprocessing significantly impacts model accuracy. Poor preprocessing can lead to data leakage, reduced model performance, and unreliable predictions. Proper scaling improves convergence in gradient-based algorithms, appropriate encoding prevents misinterpretation of categorical variables, and outlier handling prevents model bias. However, over-preprocessing can remove valuable information, so the key is finding the right balance based on your specific dataset and problem domain.</w:t>
      </w:r>
    </w:p>
    <w:p w14:paraId="31A5EE58" w14:textId="77777777" w:rsidR="00696B31" w:rsidRPr="00696B31" w:rsidRDefault="00696B31" w:rsidP="00696B31">
      <w:r w:rsidRPr="00696B31">
        <w:t>Each preprocessing step should be guided by understanding your data, the algorithms you plan to use, and the business problem you're solving.</w:t>
      </w:r>
    </w:p>
    <w:p w14:paraId="29397279" w14:textId="77777777" w:rsidR="00696B31" w:rsidRDefault="00696B31"/>
    <w:sectPr w:rsidR="00696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C7"/>
    <w:rsid w:val="00194F58"/>
    <w:rsid w:val="00696B31"/>
    <w:rsid w:val="00733C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B87AD"/>
  <w15:chartTrackingRefBased/>
  <w15:docId w15:val="{0E7F0649-9FBE-40A2-8A2D-A8DC7A751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C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3C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3C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3C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3C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3C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C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C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C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C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3C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3C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3C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3C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3C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C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C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CC7"/>
    <w:rPr>
      <w:rFonts w:eastAsiaTheme="majorEastAsia" w:cstheme="majorBidi"/>
      <w:color w:val="272727" w:themeColor="text1" w:themeTint="D8"/>
    </w:rPr>
  </w:style>
  <w:style w:type="paragraph" w:styleId="Title">
    <w:name w:val="Title"/>
    <w:basedOn w:val="Normal"/>
    <w:next w:val="Normal"/>
    <w:link w:val="TitleChar"/>
    <w:uiPriority w:val="10"/>
    <w:qFormat/>
    <w:rsid w:val="00733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C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C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C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CC7"/>
    <w:pPr>
      <w:spacing w:before="160"/>
      <w:jc w:val="center"/>
    </w:pPr>
    <w:rPr>
      <w:i/>
      <w:iCs/>
      <w:color w:val="404040" w:themeColor="text1" w:themeTint="BF"/>
    </w:rPr>
  </w:style>
  <w:style w:type="character" w:customStyle="1" w:styleId="QuoteChar">
    <w:name w:val="Quote Char"/>
    <w:basedOn w:val="DefaultParagraphFont"/>
    <w:link w:val="Quote"/>
    <w:uiPriority w:val="29"/>
    <w:rsid w:val="00733CC7"/>
    <w:rPr>
      <w:i/>
      <w:iCs/>
      <w:color w:val="404040" w:themeColor="text1" w:themeTint="BF"/>
    </w:rPr>
  </w:style>
  <w:style w:type="paragraph" w:styleId="ListParagraph">
    <w:name w:val="List Paragraph"/>
    <w:basedOn w:val="Normal"/>
    <w:uiPriority w:val="34"/>
    <w:qFormat/>
    <w:rsid w:val="00733CC7"/>
    <w:pPr>
      <w:ind w:left="720"/>
      <w:contextualSpacing/>
    </w:pPr>
  </w:style>
  <w:style w:type="character" w:styleId="IntenseEmphasis">
    <w:name w:val="Intense Emphasis"/>
    <w:basedOn w:val="DefaultParagraphFont"/>
    <w:uiPriority w:val="21"/>
    <w:qFormat/>
    <w:rsid w:val="00733CC7"/>
    <w:rPr>
      <w:i/>
      <w:iCs/>
      <w:color w:val="2F5496" w:themeColor="accent1" w:themeShade="BF"/>
    </w:rPr>
  </w:style>
  <w:style w:type="paragraph" w:styleId="IntenseQuote">
    <w:name w:val="Intense Quote"/>
    <w:basedOn w:val="Normal"/>
    <w:next w:val="Normal"/>
    <w:link w:val="IntenseQuoteChar"/>
    <w:uiPriority w:val="30"/>
    <w:qFormat/>
    <w:rsid w:val="00733C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3CC7"/>
    <w:rPr>
      <w:i/>
      <w:iCs/>
      <w:color w:val="2F5496" w:themeColor="accent1" w:themeShade="BF"/>
    </w:rPr>
  </w:style>
  <w:style w:type="character" w:styleId="IntenseReference">
    <w:name w:val="Intense Reference"/>
    <w:basedOn w:val="DefaultParagraphFont"/>
    <w:uiPriority w:val="32"/>
    <w:qFormat/>
    <w:rsid w:val="00733CC7"/>
    <w:rPr>
      <w:b/>
      <w:bCs/>
      <w:smallCaps/>
      <w:color w:val="2F5496" w:themeColor="accent1" w:themeShade="BF"/>
      <w:spacing w:val="5"/>
    </w:rPr>
  </w:style>
  <w:style w:type="table" w:styleId="TableGridLight">
    <w:name w:val="Grid Table Light"/>
    <w:basedOn w:val="TableNormal"/>
    <w:uiPriority w:val="40"/>
    <w:rsid w:val="00696B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2505">
      <w:bodyDiv w:val="1"/>
      <w:marLeft w:val="0"/>
      <w:marRight w:val="0"/>
      <w:marTop w:val="0"/>
      <w:marBottom w:val="0"/>
      <w:divBdr>
        <w:top w:val="none" w:sz="0" w:space="0" w:color="auto"/>
        <w:left w:val="none" w:sz="0" w:space="0" w:color="auto"/>
        <w:bottom w:val="none" w:sz="0" w:space="0" w:color="auto"/>
        <w:right w:val="none" w:sz="0" w:space="0" w:color="auto"/>
      </w:divBdr>
    </w:div>
    <w:div w:id="105080317">
      <w:bodyDiv w:val="1"/>
      <w:marLeft w:val="0"/>
      <w:marRight w:val="0"/>
      <w:marTop w:val="0"/>
      <w:marBottom w:val="0"/>
      <w:divBdr>
        <w:top w:val="none" w:sz="0" w:space="0" w:color="auto"/>
        <w:left w:val="none" w:sz="0" w:space="0" w:color="auto"/>
        <w:bottom w:val="none" w:sz="0" w:space="0" w:color="auto"/>
        <w:right w:val="none" w:sz="0" w:space="0" w:color="auto"/>
      </w:divBdr>
    </w:div>
    <w:div w:id="140194497">
      <w:bodyDiv w:val="1"/>
      <w:marLeft w:val="0"/>
      <w:marRight w:val="0"/>
      <w:marTop w:val="0"/>
      <w:marBottom w:val="0"/>
      <w:divBdr>
        <w:top w:val="none" w:sz="0" w:space="0" w:color="auto"/>
        <w:left w:val="none" w:sz="0" w:space="0" w:color="auto"/>
        <w:bottom w:val="none" w:sz="0" w:space="0" w:color="auto"/>
        <w:right w:val="none" w:sz="0" w:space="0" w:color="auto"/>
      </w:divBdr>
      <w:divsChild>
        <w:div w:id="873005066">
          <w:marLeft w:val="0"/>
          <w:marRight w:val="0"/>
          <w:marTop w:val="0"/>
          <w:marBottom w:val="0"/>
          <w:divBdr>
            <w:top w:val="none" w:sz="0" w:space="0" w:color="auto"/>
            <w:left w:val="none" w:sz="0" w:space="0" w:color="auto"/>
            <w:bottom w:val="none" w:sz="0" w:space="0" w:color="auto"/>
            <w:right w:val="none" w:sz="0" w:space="0" w:color="auto"/>
          </w:divBdr>
          <w:divsChild>
            <w:div w:id="5328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8289">
      <w:bodyDiv w:val="1"/>
      <w:marLeft w:val="0"/>
      <w:marRight w:val="0"/>
      <w:marTop w:val="0"/>
      <w:marBottom w:val="0"/>
      <w:divBdr>
        <w:top w:val="none" w:sz="0" w:space="0" w:color="auto"/>
        <w:left w:val="none" w:sz="0" w:space="0" w:color="auto"/>
        <w:bottom w:val="none" w:sz="0" w:space="0" w:color="auto"/>
        <w:right w:val="none" w:sz="0" w:space="0" w:color="auto"/>
      </w:divBdr>
    </w:div>
    <w:div w:id="401367118">
      <w:bodyDiv w:val="1"/>
      <w:marLeft w:val="0"/>
      <w:marRight w:val="0"/>
      <w:marTop w:val="0"/>
      <w:marBottom w:val="0"/>
      <w:divBdr>
        <w:top w:val="none" w:sz="0" w:space="0" w:color="auto"/>
        <w:left w:val="none" w:sz="0" w:space="0" w:color="auto"/>
        <w:bottom w:val="none" w:sz="0" w:space="0" w:color="auto"/>
        <w:right w:val="none" w:sz="0" w:space="0" w:color="auto"/>
      </w:divBdr>
      <w:divsChild>
        <w:div w:id="975918153">
          <w:marLeft w:val="0"/>
          <w:marRight w:val="0"/>
          <w:marTop w:val="0"/>
          <w:marBottom w:val="0"/>
          <w:divBdr>
            <w:top w:val="none" w:sz="0" w:space="0" w:color="auto"/>
            <w:left w:val="none" w:sz="0" w:space="0" w:color="auto"/>
            <w:bottom w:val="none" w:sz="0" w:space="0" w:color="auto"/>
            <w:right w:val="none" w:sz="0" w:space="0" w:color="auto"/>
          </w:divBdr>
          <w:divsChild>
            <w:div w:id="10093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60032">
      <w:bodyDiv w:val="1"/>
      <w:marLeft w:val="0"/>
      <w:marRight w:val="0"/>
      <w:marTop w:val="0"/>
      <w:marBottom w:val="0"/>
      <w:divBdr>
        <w:top w:val="none" w:sz="0" w:space="0" w:color="auto"/>
        <w:left w:val="none" w:sz="0" w:space="0" w:color="auto"/>
        <w:bottom w:val="none" w:sz="0" w:space="0" w:color="auto"/>
        <w:right w:val="none" w:sz="0" w:space="0" w:color="auto"/>
      </w:divBdr>
    </w:div>
    <w:div w:id="682820314">
      <w:bodyDiv w:val="1"/>
      <w:marLeft w:val="0"/>
      <w:marRight w:val="0"/>
      <w:marTop w:val="0"/>
      <w:marBottom w:val="0"/>
      <w:divBdr>
        <w:top w:val="none" w:sz="0" w:space="0" w:color="auto"/>
        <w:left w:val="none" w:sz="0" w:space="0" w:color="auto"/>
        <w:bottom w:val="none" w:sz="0" w:space="0" w:color="auto"/>
        <w:right w:val="none" w:sz="0" w:space="0" w:color="auto"/>
      </w:divBdr>
    </w:div>
    <w:div w:id="714237471">
      <w:bodyDiv w:val="1"/>
      <w:marLeft w:val="0"/>
      <w:marRight w:val="0"/>
      <w:marTop w:val="0"/>
      <w:marBottom w:val="0"/>
      <w:divBdr>
        <w:top w:val="none" w:sz="0" w:space="0" w:color="auto"/>
        <w:left w:val="none" w:sz="0" w:space="0" w:color="auto"/>
        <w:bottom w:val="none" w:sz="0" w:space="0" w:color="auto"/>
        <w:right w:val="none" w:sz="0" w:space="0" w:color="auto"/>
      </w:divBdr>
    </w:div>
    <w:div w:id="779571706">
      <w:bodyDiv w:val="1"/>
      <w:marLeft w:val="0"/>
      <w:marRight w:val="0"/>
      <w:marTop w:val="0"/>
      <w:marBottom w:val="0"/>
      <w:divBdr>
        <w:top w:val="none" w:sz="0" w:space="0" w:color="auto"/>
        <w:left w:val="none" w:sz="0" w:space="0" w:color="auto"/>
        <w:bottom w:val="none" w:sz="0" w:space="0" w:color="auto"/>
        <w:right w:val="none" w:sz="0" w:space="0" w:color="auto"/>
      </w:divBdr>
    </w:div>
    <w:div w:id="803038485">
      <w:bodyDiv w:val="1"/>
      <w:marLeft w:val="0"/>
      <w:marRight w:val="0"/>
      <w:marTop w:val="0"/>
      <w:marBottom w:val="0"/>
      <w:divBdr>
        <w:top w:val="none" w:sz="0" w:space="0" w:color="auto"/>
        <w:left w:val="none" w:sz="0" w:space="0" w:color="auto"/>
        <w:bottom w:val="none" w:sz="0" w:space="0" w:color="auto"/>
        <w:right w:val="none" w:sz="0" w:space="0" w:color="auto"/>
      </w:divBdr>
    </w:div>
    <w:div w:id="884296241">
      <w:bodyDiv w:val="1"/>
      <w:marLeft w:val="0"/>
      <w:marRight w:val="0"/>
      <w:marTop w:val="0"/>
      <w:marBottom w:val="0"/>
      <w:divBdr>
        <w:top w:val="none" w:sz="0" w:space="0" w:color="auto"/>
        <w:left w:val="none" w:sz="0" w:space="0" w:color="auto"/>
        <w:bottom w:val="none" w:sz="0" w:space="0" w:color="auto"/>
        <w:right w:val="none" w:sz="0" w:space="0" w:color="auto"/>
      </w:divBdr>
    </w:div>
    <w:div w:id="988560020">
      <w:bodyDiv w:val="1"/>
      <w:marLeft w:val="0"/>
      <w:marRight w:val="0"/>
      <w:marTop w:val="0"/>
      <w:marBottom w:val="0"/>
      <w:divBdr>
        <w:top w:val="none" w:sz="0" w:space="0" w:color="auto"/>
        <w:left w:val="none" w:sz="0" w:space="0" w:color="auto"/>
        <w:bottom w:val="none" w:sz="0" w:space="0" w:color="auto"/>
        <w:right w:val="none" w:sz="0" w:space="0" w:color="auto"/>
      </w:divBdr>
    </w:div>
    <w:div w:id="1241716024">
      <w:bodyDiv w:val="1"/>
      <w:marLeft w:val="0"/>
      <w:marRight w:val="0"/>
      <w:marTop w:val="0"/>
      <w:marBottom w:val="0"/>
      <w:divBdr>
        <w:top w:val="none" w:sz="0" w:space="0" w:color="auto"/>
        <w:left w:val="none" w:sz="0" w:space="0" w:color="auto"/>
        <w:bottom w:val="none" w:sz="0" w:space="0" w:color="auto"/>
        <w:right w:val="none" w:sz="0" w:space="0" w:color="auto"/>
      </w:divBdr>
    </w:div>
    <w:div w:id="1288464045">
      <w:bodyDiv w:val="1"/>
      <w:marLeft w:val="0"/>
      <w:marRight w:val="0"/>
      <w:marTop w:val="0"/>
      <w:marBottom w:val="0"/>
      <w:divBdr>
        <w:top w:val="none" w:sz="0" w:space="0" w:color="auto"/>
        <w:left w:val="none" w:sz="0" w:space="0" w:color="auto"/>
        <w:bottom w:val="none" w:sz="0" w:space="0" w:color="auto"/>
        <w:right w:val="none" w:sz="0" w:space="0" w:color="auto"/>
      </w:divBdr>
    </w:div>
    <w:div w:id="1340546969">
      <w:bodyDiv w:val="1"/>
      <w:marLeft w:val="0"/>
      <w:marRight w:val="0"/>
      <w:marTop w:val="0"/>
      <w:marBottom w:val="0"/>
      <w:divBdr>
        <w:top w:val="none" w:sz="0" w:space="0" w:color="auto"/>
        <w:left w:val="none" w:sz="0" w:space="0" w:color="auto"/>
        <w:bottom w:val="none" w:sz="0" w:space="0" w:color="auto"/>
        <w:right w:val="none" w:sz="0" w:space="0" w:color="auto"/>
      </w:divBdr>
    </w:div>
    <w:div w:id="1391612152">
      <w:bodyDiv w:val="1"/>
      <w:marLeft w:val="0"/>
      <w:marRight w:val="0"/>
      <w:marTop w:val="0"/>
      <w:marBottom w:val="0"/>
      <w:divBdr>
        <w:top w:val="none" w:sz="0" w:space="0" w:color="auto"/>
        <w:left w:val="none" w:sz="0" w:space="0" w:color="auto"/>
        <w:bottom w:val="none" w:sz="0" w:space="0" w:color="auto"/>
        <w:right w:val="none" w:sz="0" w:space="0" w:color="auto"/>
      </w:divBdr>
    </w:div>
    <w:div w:id="1534423749">
      <w:bodyDiv w:val="1"/>
      <w:marLeft w:val="0"/>
      <w:marRight w:val="0"/>
      <w:marTop w:val="0"/>
      <w:marBottom w:val="0"/>
      <w:divBdr>
        <w:top w:val="none" w:sz="0" w:space="0" w:color="auto"/>
        <w:left w:val="none" w:sz="0" w:space="0" w:color="auto"/>
        <w:bottom w:val="none" w:sz="0" w:space="0" w:color="auto"/>
        <w:right w:val="none" w:sz="0" w:space="0" w:color="auto"/>
      </w:divBdr>
    </w:div>
    <w:div w:id="1593854802">
      <w:bodyDiv w:val="1"/>
      <w:marLeft w:val="0"/>
      <w:marRight w:val="0"/>
      <w:marTop w:val="0"/>
      <w:marBottom w:val="0"/>
      <w:divBdr>
        <w:top w:val="none" w:sz="0" w:space="0" w:color="auto"/>
        <w:left w:val="none" w:sz="0" w:space="0" w:color="auto"/>
        <w:bottom w:val="none" w:sz="0" w:space="0" w:color="auto"/>
        <w:right w:val="none" w:sz="0" w:space="0" w:color="auto"/>
      </w:divBdr>
    </w:div>
    <w:div w:id="1711877146">
      <w:bodyDiv w:val="1"/>
      <w:marLeft w:val="0"/>
      <w:marRight w:val="0"/>
      <w:marTop w:val="0"/>
      <w:marBottom w:val="0"/>
      <w:divBdr>
        <w:top w:val="none" w:sz="0" w:space="0" w:color="auto"/>
        <w:left w:val="none" w:sz="0" w:space="0" w:color="auto"/>
        <w:bottom w:val="none" w:sz="0" w:space="0" w:color="auto"/>
        <w:right w:val="none" w:sz="0" w:space="0" w:color="auto"/>
      </w:divBdr>
    </w:div>
    <w:div w:id="1734431020">
      <w:bodyDiv w:val="1"/>
      <w:marLeft w:val="0"/>
      <w:marRight w:val="0"/>
      <w:marTop w:val="0"/>
      <w:marBottom w:val="0"/>
      <w:divBdr>
        <w:top w:val="none" w:sz="0" w:space="0" w:color="auto"/>
        <w:left w:val="none" w:sz="0" w:space="0" w:color="auto"/>
        <w:bottom w:val="none" w:sz="0" w:space="0" w:color="auto"/>
        <w:right w:val="none" w:sz="0" w:space="0" w:color="auto"/>
      </w:divBdr>
    </w:div>
    <w:div w:id="1886913270">
      <w:bodyDiv w:val="1"/>
      <w:marLeft w:val="0"/>
      <w:marRight w:val="0"/>
      <w:marTop w:val="0"/>
      <w:marBottom w:val="0"/>
      <w:divBdr>
        <w:top w:val="none" w:sz="0" w:space="0" w:color="auto"/>
        <w:left w:val="none" w:sz="0" w:space="0" w:color="auto"/>
        <w:bottom w:val="none" w:sz="0" w:space="0" w:color="auto"/>
        <w:right w:val="none" w:sz="0" w:space="0" w:color="auto"/>
      </w:divBdr>
    </w:div>
    <w:div w:id="204054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 Mohammed</dc:creator>
  <cp:keywords/>
  <dc:description/>
  <cp:lastModifiedBy>Sohail Mohammed</cp:lastModifiedBy>
  <cp:revision>2</cp:revision>
  <dcterms:created xsi:type="dcterms:W3CDTF">2025-08-04T08:32:00Z</dcterms:created>
  <dcterms:modified xsi:type="dcterms:W3CDTF">2025-08-04T08:39:00Z</dcterms:modified>
</cp:coreProperties>
</file>