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08a459ffcffb6878ce1543a26e06e9adb0d711"/>
    <w:p>
      <w:pPr>
        <w:pStyle w:val="Heading1"/>
      </w:pPr>
      <w:r>
        <w:t xml:space="preserve">GROMACS-Agent: An MDAgent-style multi-agent framework for automated GROMACS workflow generation, evaluation, correction, and selected execution</w:t>
      </w:r>
    </w:p>
    <w:bookmarkStart w:id="9" w:name="abstract"/>
    <w:p>
      <w:pPr>
        <w:pStyle w:val="Heading2"/>
      </w:pPr>
      <w:r>
        <w:t xml:space="preserve">Abstract</w:t>
      </w:r>
    </w:p>
    <w:p>
      <w:pPr>
        <w:pStyle w:val="FirstParagraph"/>
      </w:pPr>
      <w:r>
        <w:t xml:space="preserve">Large language models can assist molecular dynamics simulation setup, but direct generation of GROMACS workflows remains challenging because GROMACS requires coordinated handling of topology files, MDP settings, run-input files, trajectories, energy files, and post-processing commands. Here we present GROMACS-Agent, a model-agnostic, MDAgent-style multi-agent framework for topology-aware GROMACS workflow generation, evaluation, correction, and selected safe execution. The framework combines ManagerAgent, PlannerAgent, Retriever, GromacsWorkerAgent, GromacsEvaluatorAgent, and CodeExecutorAgent. A curated benchmark dataset was constructed with 100 GROMACS Script Construction for Fine-tuning records and 100 GROMACS Expert Quality Scoring records. Five representative GROMACS tasks were evaluated, including O-O RDF calculation, temperature time-series extraction, density calculation, MSD/diffusion analysis, and PBC trajectory preprocessing. GROMACS-Agent achieved evaluator scores of 10/10 for all five tasks, while baseline LLM responses achieved an average score of 6.6/10. The average evaluator-score improvement was +3.4 points. CodeExecutorAgent further demonstrated selected safe execution for validated analysis tasks.</w:t>
      </w:r>
    </w:p>
    <w:bookmarkEnd w:id="9"/>
    <w:bookmarkStart w:id="10" w:name="introduction"/>
    <w:p>
      <w:pPr>
        <w:pStyle w:val="Heading2"/>
      </w:pPr>
      <w:r>
        <w:t xml:space="preserve">Introduction</w:t>
      </w:r>
    </w:p>
    <w:p>
      <w:pPr>
        <w:pStyle w:val="FirstParagraph"/>
      </w:pPr>
      <w:r>
        <w:t xml:space="preserve">Molecular dynamics simulation workflows require careful coordination of system preparation, topology files, parameter settings, trajectory processing, and physical validation. Although general-purpose large language models can generate useful suggestions, they often produce incomplete or unsafe simulation workflows, especially when task-specific file dependencies and software conventions are required. GROMACS is particularly challenging because a valid workflow depends on consistent use of coordinate files, topology files, MDP files, TPR files, trajectory files, energy files, and post-processing commands.</w:t>
      </w:r>
    </w:p>
    <w:p>
      <w:pPr>
        <w:pStyle w:val="BodyText"/>
      </w:pPr>
      <w:r>
        <w:t xml:space="preserve">This study introduces GROMACS-Agent, a multi-agent framework designed to improve GROMACS workflow generation and evaluation. The system follows an MDAgent-style architecture but is adapted to GROMACS-specific requirements, including topology checking, MDP preparation, command sequence validation, analysis command selection, and selected safe execution.</w:t>
      </w:r>
    </w:p>
    <w:bookmarkEnd w:id="10"/>
    <w:bookmarkStart w:id="14" w:name="methods"/>
    <w:p>
      <w:pPr>
        <w:pStyle w:val="Heading2"/>
      </w:pPr>
      <w:r>
        <w:t xml:space="preserve">Methods</w:t>
      </w:r>
    </w:p>
    <w:bookmarkStart w:id="11" w:name="multi-agent-architecture"/>
    <w:p>
      <w:pPr>
        <w:pStyle w:val="Heading3"/>
      </w:pPr>
      <w:r>
        <w:t xml:space="preserve">Multi-agent architecture</w:t>
      </w:r>
    </w:p>
    <w:p>
      <w:pPr>
        <w:pStyle w:val="FirstParagraph"/>
      </w:pPr>
      <w:r>
        <w:t xml:space="preserve">GROMACS-Agent consists of ManagerAgent, PlannerAgent, Retriever, GromacsWorkerAgent, GromacsEvaluatorAgent, and CodeExecutorAgent. ManagerAgent interprets the user request. PlannerAgent decomposes the request into workflow steps. Retriever selects related examples from the GSCF dataset. GromacsWorkerAgent generates a topology-aware GROMACS workflow. GromacsEvaluatorAgent scores the workflow using a 10-point rubric and suggests corrections. CodeExecutorAgent performs selected safe execution for validated workflows.</w:t>
      </w:r>
    </w:p>
    <w:bookmarkEnd w:id="11"/>
    <w:bookmarkStart w:id="12" w:name="dataset-construction"/>
    <w:p>
      <w:pPr>
        <w:pStyle w:val="Heading3"/>
      </w:pPr>
      <w:r>
        <w:t xml:space="preserve">Dataset construction</w:t>
      </w:r>
    </w:p>
    <w:p>
      <w:pPr>
        <w:pStyle w:val="FirstParagraph"/>
      </w:pPr>
      <w:r>
        <w:t xml:space="preserve">The GROMACS-Agent dataset contains 100 GROMACS Script Construction for Fine-tuning records and 100 GROMACS Expert Quality Scoring records. The GSCF records cover topology-aware workflow generation, energy minimization, NVT/NPT equilibration, production MD, trajectory preprocessing, energy extraction, density analysis, radial distribution functions, mean-square displacement, hydrogen bonding, ion coordination, interfacial density profiles, and validation checks. The GEQS records contain evaluator-oriented examples of common workflow errors such as missing topology files, incorrect command order, invalid selections, unsafe MDP settings, missing validation notes, and incorrect analysis commands.</w:t>
      </w:r>
    </w:p>
    <w:bookmarkEnd w:id="12"/>
    <w:bookmarkStart w:id="13" w:name="evaluation-rubric"/>
    <w:p>
      <w:pPr>
        <w:pStyle w:val="Heading3"/>
      </w:pPr>
      <w:r>
        <w:t xml:space="preserve">Evaluation rubric</w:t>
      </w:r>
    </w:p>
    <w:p>
      <w:pPr>
        <w:pStyle w:val="FirstParagraph"/>
      </w:pPr>
      <w:r>
        <w:t xml:space="preserve">GromacsEvaluatorAgent applies a 10-point rubric consisting of syntax correctness, workflow sequence, parameter rationality, analysis correctness, and completeness/reproducibility. Each category contributes up to 2 points.</w:t>
      </w:r>
    </w:p>
    <w:bookmarkEnd w:id="13"/>
    <w:bookmarkEnd w:id="14"/>
    <w:bookmarkStart w:id="19" w:name="results"/>
    <w:p>
      <w:pPr>
        <w:pStyle w:val="Heading2"/>
      </w:pPr>
      <w:r>
        <w:t xml:space="preserve">Results</w:t>
      </w:r>
    </w:p>
    <w:bookmarkStart w:id="15" w:name="repository-and-dataset-validation"/>
    <w:p>
      <w:pPr>
        <w:pStyle w:val="Heading3"/>
      </w:pPr>
      <w:r>
        <w:t xml:space="preserve">Repository and dataset validation</w:t>
      </w:r>
    </w:p>
    <w:p>
      <w:pPr>
        <w:pStyle w:val="FirstParagraph"/>
      </w:pPr>
      <w:r>
        <w:t xml:space="preserve">The repository package check confirmed 12/12 required components. The paper dataset contains 100 GSCF records and 100 GEQS records. The curated records were exported into supervised fine-tuning format, producing 100 Worker instruction-output records and 100 Evaluator instruction-output records.</w:t>
      </w:r>
    </w:p>
    <w:bookmarkEnd w:id="15"/>
    <w:bookmarkStart w:id="16" w:name="multi-agent-benchmark"/>
    <w:p>
      <w:pPr>
        <w:pStyle w:val="Heading3"/>
      </w:pPr>
      <w:r>
        <w:t xml:space="preserve">Multi-agent benchmark</w:t>
      </w:r>
    </w:p>
    <w:p>
      <w:pPr>
        <w:pStyle w:val="FirstParagraph"/>
      </w:pPr>
      <w:r>
        <w:t xml:space="preserve">Five MDAgent-style demonstration tasks were evaluated: O-O RDF calculation, temperature time-series extraction, density calculation, MSD/diffusion analysis, and PBC trajectory preprocessing. All five GROMACS-Agent workflows were accepted by the evaluator with final scores of 10/10.</w:t>
      </w:r>
    </w:p>
    <w:bookmarkEnd w:id="16"/>
    <w:bookmarkStart w:id="17" w:name="baseline-comparison"/>
    <w:p>
      <w:pPr>
        <w:pStyle w:val="Heading3"/>
      </w:pPr>
      <w:r>
        <w:t xml:space="preserve">Baseline comparison</w:t>
      </w:r>
    </w:p>
    <w:p>
      <w:pPr>
        <w:pStyle w:val="FirstParagraph"/>
      </w:pPr>
      <w:r>
        <w:t xml:space="preserve">Baseline LLM responses were collected for the same five tasks and scored using the same GEQS rubric. The baseline scores were 5, 8, 6, 7, and 7, giving an average baseline score of 6.6/10. GROMACS-Agent achieved 10/10 for all five tasks, corresponding to an average evaluator-score improvement of +3.4 points.</w:t>
      </w:r>
    </w:p>
    <w:bookmarkEnd w:id="17"/>
    <w:bookmarkStart w:id="18" w:name="safe-execution-evidence"/>
    <w:p>
      <w:pPr>
        <w:pStyle w:val="Heading3"/>
      </w:pPr>
      <w:r>
        <w:t xml:space="preserve">Safe execution evidence</w:t>
      </w:r>
    </w:p>
    <w:p>
      <w:pPr>
        <w:pStyle w:val="FirstParagraph"/>
      </w:pPr>
      <w:r>
        <w:t xml:space="preserve">CodeExecutorAgent supports selected safe execution tasks, including temperature extraction, density extraction, O-O RDF calculation, MSD with nojump preprocessing, and PBC nojump preprocessing. The executor verifies required files, runs only allow-listed commands, captures stdout/stderr, checks expected output files, and stores structured execution reports.</w:t>
      </w:r>
    </w:p>
    <w:bookmarkEnd w:id="18"/>
    <w:bookmarkEnd w:id="19"/>
    <w:bookmarkStart w:id="20" w:name="discussion"/>
    <w:p>
      <w:pPr>
        <w:pStyle w:val="Heading2"/>
      </w:pPr>
      <w:r>
        <w:t xml:space="preserve">Discussion</w:t>
      </w:r>
    </w:p>
    <w:p>
      <w:pPr>
        <w:pStyle w:val="FirstParagraph"/>
      </w:pPr>
      <w:r>
        <w:t xml:space="preserve">The results show that a GROMACS-specific multi-agent workflow can improve reproducibility and correctness compared with unassisted baseline LLM responses. The strongest improvements occurred for workflows where baseline responses produced topology-coordinate mismatches, incorrect molecule counting, unsafe or unclear PBC handling, or weak validation. By combining retrieval, structured workflow generation, rubric-based evaluation, correction, and selected execution, GROMACS-Agent reduces common GROMACS-specific workflow errors.</w:t>
      </w:r>
    </w:p>
    <w:bookmarkEnd w:id="20"/>
    <w:bookmarkStart w:id="21" w:name="limitations"/>
    <w:p>
      <w:pPr>
        <w:pStyle w:val="Heading2"/>
      </w:pPr>
      <w:r>
        <w:t xml:space="preserve">Limitations</w:t>
      </w:r>
    </w:p>
    <w:p>
      <w:pPr>
        <w:pStyle w:val="FirstParagraph"/>
      </w:pPr>
      <w:r>
        <w:t xml:space="preserve">The current version demonstrates evaluator-score improvement and selected safe execution. It does not yet claim a controlled human time-reduction percentage or full superiority over all external LLM baselines. Such claims require a controlled user study and broader model comparison.</w:t>
      </w:r>
    </w:p>
    <w:bookmarkEnd w:id="21"/>
    <w:bookmarkStart w:id="22" w:name="code-availability"/>
    <w:p>
      <w:pPr>
        <w:pStyle w:val="Heading2"/>
      </w:pPr>
      <w:r>
        <w:t xml:space="preserve">Code availability</w:t>
      </w:r>
    </w:p>
    <w:p>
      <w:pPr>
        <w:pStyle w:val="FirstParagraph"/>
      </w:pPr>
      <w:r>
        <w:t xml:space="preserve">The source code, datasets, benchmark summaries, fine-tuning files, and documentation are available at: https://github.com/sohail-hyd/GROMACS-Agent</w:t>
      </w:r>
    </w:p>
    <w:bookmarkEnd w:id="22"/>
    <w:bookmarkEnd w:id="23"/>
    <w:bookmarkStart w:id="31" w:name="manuscript-tables-and-figure-captions"/>
    <w:p>
      <w:pPr>
        <w:pStyle w:val="Heading1"/>
      </w:pPr>
      <w:r>
        <w:t xml:space="preserve">Manuscript tables and figure captions</w:t>
      </w:r>
    </w:p>
    <w:bookmarkStart w:id="24" w:name="X462e963d32348cd914cf26142289b04799adf79"/>
    <w:p>
      <w:pPr>
        <w:pStyle w:val="Heading2"/>
      </w:pPr>
      <w:r>
        <w:t xml:space="preserve">Table 1. GROMACS-Agent components and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Function</w:t>
            </w:r>
          </w:p>
        </w:tc>
        <w:tc>
          <w:tcPr/>
          <w:p>
            <w:pPr>
              <w:pStyle w:val="Compact"/>
            </w:pPr>
            <w:r>
              <w:t xml:space="preserve">Output</w:t>
            </w:r>
          </w:p>
        </w:tc>
      </w:tr>
      <w:tr>
        <w:tc>
          <w:tcPr/>
          <w:p>
            <w:pPr>
              <w:pStyle w:val="Compact"/>
            </w:pPr>
            <w:r>
              <w:t xml:space="preserve">ManagerAgent</w:t>
            </w:r>
          </w:p>
        </w:tc>
        <w:tc>
          <w:tcPr/>
          <w:p>
            <w:pPr>
              <w:pStyle w:val="Compact"/>
            </w:pPr>
            <w:r>
              <w:t xml:space="preserve">Interprets user request and coordinates the workflow</w:t>
            </w:r>
          </w:p>
        </w:tc>
        <w:tc>
          <w:tcPr/>
          <w:p>
            <w:pPr>
              <w:pStyle w:val="Compact"/>
            </w:pPr>
            <w:r>
              <w:t xml:space="preserve">Parsed task objective</w:t>
            </w:r>
          </w:p>
        </w:tc>
      </w:tr>
      <w:tr>
        <w:tc>
          <w:tcPr/>
          <w:p>
            <w:pPr>
              <w:pStyle w:val="Compact"/>
            </w:pPr>
            <w:r>
              <w:t xml:space="preserve">PlannerAgent</w:t>
            </w:r>
          </w:p>
        </w:tc>
        <w:tc>
          <w:tcPr/>
          <w:p>
            <w:pPr>
              <w:pStyle w:val="Compact"/>
            </w:pPr>
            <w:r>
              <w:t xml:space="preserve">Decomposes the task into GROMACS workflow steps</w:t>
            </w:r>
          </w:p>
        </w:tc>
        <w:tc>
          <w:tcPr/>
          <w:p>
            <w:pPr>
              <w:pStyle w:val="Compact"/>
            </w:pPr>
            <w:r>
              <w:t xml:space="preserve">Structured workflow plan</w:t>
            </w:r>
          </w:p>
        </w:tc>
      </w:tr>
      <w:tr>
        <w:tc>
          <w:tcPr/>
          <w:p>
            <w:pPr>
              <w:pStyle w:val="Compact"/>
            </w:pPr>
            <w:r>
              <w:t xml:space="preserve">Retriever</w:t>
            </w:r>
          </w:p>
        </w:tc>
        <w:tc>
          <w:tcPr/>
          <w:p>
            <w:pPr>
              <w:pStyle w:val="Compact"/>
            </w:pPr>
            <w:r>
              <w:t xml:space="preserve">Retrieves related examples from GSCF memory</w:t>
            </w:r>
          </w:p>
        </w:tc>
        <w:tc>
          <w:tcPr/>
          <w:p>
            <w:pPr>
              <w:pStyle w:val="Compact"/>
            </w:pPr>
            <w:r>
              <w:t xml:space="preserve">Relevant validated examples</w:t>
            </w:r>
          </w:p>
        </w:tc>
      </w:tr>
      <w:tr>
        <w:tc>
          <w:tcPr/>
          <w:p>
            <w:pPr>
              <w:pStyle w:val="Compact"/>
            </w:pPr>
            <w:r>
              <w:t xml:space="preserve">GromacsWorkerAgent</w:t>
            </w:r>
          </w:p>
        </w:tc>
        <w:tc>
          <w:tcPr/>
          <w:p>
            <w:pPr>
              <w:pStyle w:val="Compact"/>
            </w:pPr>
            <w:r>
              <w:t xml:space="preserve">Generates topology-aware GROMACS workflow</w:t>
            </w:r>
          </w:p>
        </w:tc>
        <w:tc>
          <w:tcPr/>
          <w:p>
            <w:pPr>
              <w:pStyle w:val="Compact"/>
            </w:pPr>
            <w:r>
              <w:t xml:space="preserve">Workflow commands and validation notes</w:t>
            </w:r>
          </w:p>
        </w:tc>
      </w:tr>
      <w:tr>
        <w:tc>
          <w:tcPr/>
          <w:p>
            <w:pPr>
              <w:pStyle w:val="Compact"/>
            </w:pPr>
            <w:r>
              <w:t xml:space="preserve">GromacsEvaluatorAgent</w:t>
            </w:r>
          </w:p>
        </w:tc>
        <w:tc>
          <w:tcPr/>
          <w:p>
            <w:pPr>
              <w:pStyle w:val="Compact"/>
            </w:pPr>
            <w:r>
              <w:t xml:space="preserve">Scores and revises workflow using GEQS rubric</w:t>
            </w:r>
          </w:p>
        </w:tc>
        <w:tc>
          <w:tcPr/>
          <w:p>
            <w:pPr>
              <w:pStyle w:val="Compact"/>
            </w:pPr>
            <w:r>
              <w:t xml:space="preserve">Score, errors, correction suggestions</w:t>
            </w:r>
          </w:p>
        </w:tc>
      </w:tr>
      <w:tr>
        <w:tc>
          <w:tcPr/>
          <w:p>
            <w:pPr>
              <w:pStyle w:val="Compact"/>
            </w:pPr>
            <w:r>
              <w:t xml:space="preserve">CodeExecutorAgent</w:t>
            </w:r>
          </w:p>
        </w:tc>
        <w:tc>
          <w:tcPr/>
          <w:p>
            <w:pPr>
              <w:pStyle w:val="Compact"/>
            </w:pPr>
            <w:r>
              <w:t xml:space="preserve">Performs selected safe execution</w:t>
            </w:r>
          </w:p>
        </w:tc>
        <w:tc>
          <w:tcPr/>
          <w:p>
            <w:pPr>
              <w:pStyle w:val="Compact"/>
            </w:pPr>
            <w:r>
              <w:t xml:space="preserve">Execution report and output check</w:t>
            </w:r>
          </w:p>
        </w:tc>
      </w:tr>
    </w:tbl>
    <w:bookmarkEnd w:id="24"/>
    <w:bookmarkStart w:id="25" w:name="table-2.-dataset-and-benchmark-summary"/>
    <w:p>
      <w:pPr>
        <w:pStyle w:val="Heading2"/>
      </w:pPr>
      <w:r>
        <w:t xml:space="preserve">Table 2. Dataset and benchmark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Count / Result</w:t>
            </w:r>
          </w:p>
        </w:tc>
      </w:tr>
      <w:tr>
        <w:tc>
          <w:tcPr/>
          <w:p>
            <w:pPr>
              <w:pStyle w:val="Compact"/>
            </w:pPr>
            <w:r>
              <w:t xml:space="preserve">GSCF workflow records</w:t>
            </w:r>
          </w:p>
        </w:tc>
        <w:tc>
          <w:tcPr/>
          <w:p>
            <w:pPr>
              <w:pStyle w:val="Compact"/>
              <w:jc w:val="right"/>
            </w:pPr>
            <w:r>
              <w:t xml:space="preserve">100</w:t>
            </w:r>
          </w:p>
        </w:tc>
      </w:tr>
      <w:tr>
        <w:tc>
          <w:tcPr/>
          <w:p>
            <w:pPr>
              <w:pStyle w:val="Compact"/>
            </w:pPr>
            <w:r>
              <w:t xml:space="preserve">GEQS evaluator records</w:t>
            </w:r>
          </w:p>
        </w:tc>
        <w:tc>
          <w:tcPr/>
          <w:p>
            <w:pPr>
              <w:pStyle w:val="Compact"/>
              <w:jc w:val="right"/>
            </w:pPr>
            <w:r>
              <w:t xml:space="preserve">100</w:t>
            </w:r>
          </w:p>
        </w:tc>
      </w:tr>
      <w:tr>
        <w:tc>
          <w:tcPr/>
          <w:p>
            <w:pPr>
              <w:pStyle w:val="Compact"/>
            </w:pPr>
            <w:r>
              <w:t xml:space="preserve">Worker SFT records</w:t>
            </w:r>
          </w:p>
        </w:tc>
        <w:tc>
          <w:tcPr/>
          <w:p>
            <w:pPr>
              <w:pStyle w:val="Compact"/>
              <w:jc w:val="right"/>
            </w:pPr>
            <w:r>
              <w:t xml:space="preserve">100</w:t>
            </w:r>
          </w:p>
        </w:tc>
      </w:tr>
      <w:tr>
        <w:tc>
          <w:tcPr/>
          <w:p>
            <w:pPr>
              <w:pStyle w:val="Compact"/>
            </w:pPr>
            <w:r>
              <w:t xml:space="preserve">Evaluator SFT records</w:t>
            </w:r>
          </w:p>
        </w:tc>
        <w:tc>
          <w:tcPr/>
          <w:p>
            <w:pPr>
              <w:pStyle w:val="Compact"/>
              <w:jc w:val="right"/>
            </w:pPr>
            <w:r>
              <w:t xml:space="preserve">100</w:t>
            </w:r>
          </w:p>
        </w:tc>
      </w:tr>
      <w:tr>
        <w:tc>
          <w:tcPr/>
          <w:p>
            <w:pPr>
              <w:pStyle w:val="Compact"/>
            </w:pPr>
            <w:r>
              <w:t xml:space="preserve">MDAgent-style demo tasks</w:t>
            </w:r>
          </w:p>
        </w:tc>
        <w:tc>
          <w:tcPr/>
          <w:p>
            <w:pPr>
              <w:pStyle w:val="Compact"/>
              <w:jc w:val="right"/>
            </w:pPr>
            <w:r>
              <w:t xml:space="preserve">5</w:t>
            </w:r>
          </w:p>
        </w:tc>
      </w:tr>
      <w:tr>
        <w:tc>
          <w:tcPr/>
          <w:p>
            <w:pPr>
              <w:pStyle w:val="Compact"/>
            </w:pPr>
            <w:r>
              <w:t xml:space="preserve">Accepted GROMACS-Agent workflows</w:t>
            </w:r>
          </w:p>
        </w:tc>
        <w:tc>
          <w:tcPr/>
          <w:p>
            <w:pPr>
              <w:pStyle w:val="Compact"/>
              <w:jc w:val="right"/>
            </w:pPr>
            <w:r>
              <w:t xml:space="preserve">5/5</w:t>
            </w:r>
          </w:p>
        </w:tc>
      </w:tr>
      <w:tr>
        <w:tc>
          <w:tcPr/>
          <w:p>
            <w:pPr>
              <w:pStyle w:val="Compact"/>
            </w:pPr>
            <w:r>
              <w:t xml:space="preserve">Average baseline LLM score</w:t>
            </w:r>
          </w:p>
        </w:tc>
        <w:tc>
          <w:tcPr/>
          <w:p>
            <w:pPr>
              <w:pStyle w:val="Compact"/>
              <w:jc w:val="right"/>
            </w:pPr>
            <w:r>
              <w:t xml:space="preserve">6.6/10</w:t>
            </w:r>
          </w:p>
        </w:tc>
      </w:tr>
      <w:tr>
        <w:tc>
          <w:tcPr/>
          <w:p>
            <w:pPr>
              <w:pStyle w:val="Compact"/>
            </w:pPr>
            <w:r>
              <w:t xml:space="preserve">Average GROMACS-Agent score</w:t>
            </w:r>
          </w:p>
        </w:tc>
        <w:tc>
          <w:tcPr/>
          <w:p>
            <w:pPr>
              <w:pStyle w:val="Compact"/>
              <w:jc w:val="right"/>
            </w:pPr>
            <w:r>
              <w:t xml:space="preserve">10/10</w:t>
            </w:r>
          </w:p>
        </w:tc>
      </w:tr>
      <w:tr>
        <w:tc>
          <w:tcPr/>
          <w:p>
            <w:pPr>
              <w:pStyle w:val="Compact"/>
            </w:pPr>
            <w:r>
              <w:t xml:space="preserve">Average evaluator-score improvement</w:t>
            </w:r>
          </w:p>
        </w:tc>
        <w:tc>
          <w:tcPr/>
          <w:p>
            <w:pPr>
              <w:pStyle w:val="Compact"/>
              <w:jc w:val="right"/>
            </w:pPr>
            <w:r>
              <w:t xml:space="preserve">+3.4 points</w:t>
            </w:r>
          </w:p>
        </w:tc>
      </w:tr>
    </w:tbl>
    <w:bookmarkEnd w:id="25"/>
    <w:bookmarkStart w:id="26" w:name="Xef42a57d9097836ed59bf24d40ddf4e55370321"/>
    <w:p>
      <w:pPr>
        <w:pStyle w:val="Heading2"/>
      </w:pPr>
      <w:r>
        <w:t xml:space="preserve">Table 3. Baseline LLM versus GROMACS-Agent comparison</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Task</w:t>
            </w:r>
          </w:p>
        </w:tc>
        <w:tc>
          <w:tcPr/>
          <w:p>
            <w:pPr>
              <w:pStyle w:val="Compact"/>
              <w:jc w:val="right"/>
            </w:pPr>
            <w:r>
              <w:t xml:space="preserve">Baseline LLM score</w:t>
            </w:r>
          </w:p>
        </w:tc>
        <w:tc>
          <w:tcPr/>
          <w:p>
            <w:pPr>
              <w:pStyle w:val="Compact"/>
              <w:jc w:val="right"/>
            </w:pPr>
            <w:r>
              <w:t xml:space="preserve">GROMACS-Agent score</w:t>
            </w:r>
          </w:p>
        </w:tc>
        <w:tc>
          <w:tcPr/>
          <w:p>
            <w:pPr>
              <w:pStyle w:val="Compact"/>
              <w:jc w:val="right"/>
            </w:pPr>
            <w:r>
              <w:t xml:space="preserve">Improvement</w:t>
            </w:r>
          </w:p>
        </w:tc>
        <w:tc>
          <w:tcPr/>
          <w:p>
            <w:pPr>
              <w:pStyle w:val="Compact"/>
            </w:pPr>
            <w:r>
              <w:t xml:space="preserve">Main baseline error</w:t>
            </w:r>
          </w:p>
        </w:tc>
      </w:tr>
      <w:tr>
        <w:tc>
          <w:tcPr/>
          <w:p>
            <w:pPr>
              <w:pStyle w:val="Compact"/>
            </w:pPr>
            <w:r>
              <w:t xml:space="preserve">O-O RDF calculation</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w:t>
            </w:r>
          </w:p>
        </w:tc>
        <w:tc>
          <w:tcPr/>
          <w:p>
            <w:pPr>
              <w:pStyle w:val="Compact"/>
            </w:pPr>
            <w:r>
              <w:t xml:space="preserve">Topology-coordinate mismatch and inconsistent water-box preparation</w:t>
            </w:r>
          </w:p>
        </w:tc>
      </w:tr>
      <w:tr>
        <w:tc>
          <w:tcPr/>
          <w:p>
            <w:pPr>
              <w:pStyle w:val="Compact"/>
            </w:pPr>
            <w:r>
              <w:t xml:space="preserve">Temperature time-series extraction</w:t>
            </w:r>
          </w:p>
        </w:tc>
        <w:tc>
          <w:tcPr/>
          <w:p>
            <w:pPr>
              <w:pStyle w:val="Compact"/>
              <w:jc w:val="right"/>
            </w:pPr>
            <w:r>
              <w:t xml:space="preserve">8</w:t>
            </w:r>
          </w:p>
        </w:tc>
        <w:tc>
          <w:tcPr/>
          <w:p>
            <w:pPr>
              <w:pStyle w:val="Compact"/>
              <w:jc w:val="right"/>
            </w:pPr>
            <w:r>
              <w:t xml:space="preserve">10</w:t>
            </w:r>
          </w:p>
        </w:tc>
        <w:tc>
          <w:tcPr/>
          <w:p>
            <w:pPr>
              <w:pStyle w:val="Compact"/>
              <w:jc w:val="right"/>
            </w:pPr>
            <w:r>
              <w:t xml:space="preserve">+2</w:t>
            </w:r>
          </w:p>
        </w:tc>
        <w:tc>
          <w:tcPr/>
          <w:p>
            <w:pPr>
              <w:pStyle w:val="Compact"/>
            </w:pPr>
            <w:r>
              <w:t xml:space="preserve">Weak validation and assumed time offsets</w:t>
            </w:r>
          </w:p>
        </w:tc>
      </w:tr>
      <w:tr>
        <w:tc>
          <w:tcPr/>
          <w:p>
            <w:pPr>
              <w:pStyle w:val="Compact"/>
            </w:pPr>
            <w:r>
              <w:t xml:space="preserve">Density calculation</w:t>
            </w:r>
          </w:p>
        </w:tc>
        <w:tc>
          <w:tcPr/>
          <w:p>
            <w:pPr>
              <w:pStyle w:val="Compact"/>
              <w:jc w:val="right"/>
            </w:pPr>
            <w:r>
              <w:t xml:space="preserve">6</w:t>
            </w:r>
          </w:p>
        </w:tc>
        <w:tc>
          <w:tcPr/>
          <w:p>
            <w:pPr>
              <w:pStyle w:val="Compact"/>
              <w:jc w:val="right"/>
            </w:pPr>
            <w:r>
              <w:t xml:space="preserve">10</w:t>
            </w:r>
          </w:p>
        </w:tc>
        <w:tc>
          <w:tcPr/>
          <w:p>
            <w:pPr>
              <w:pStyle w:val="Compact"/>
              <w:jc w:val="right"/>
            </w:pPr>
            <w:r>
              <w:t xml:space="preserve">+4</w:t>
            </w:r>
          </w:p>
        </w:tc>
        <w:tc>
          <w:tcPr/>
          <w:p>
            <w:pPr>
              <w:pStyle w:val="Compact"/>
            </w:pPr>
            <w:r>
              <w:t xml:space="preserve">Incorrect water molecule counting and inconsistent topology preparation</w:t>
            </w:r>
          </w:p>
        </w:tc>
      </w:tr>
      <w:tr>
        <w:tc>
          <w:tcPr/>
          <w:p>
            <w:pPr>
              <w:pStyle w:val="Compact"/>
            </w:pPr>
            <w:r>
              <w:t xml:space="preserve">MSD and diffusion workflow</w:t>
            </w:r>
          </w:p>
        </w:tc>
        <w:tc>
          <w:tcPr/>
          <w:p>
            <w:pPr>
              <w:pStyle w:val="Compact"/>
              <w:jc w:val="right"/>
            </w:pPr>
            <w:r>
              <w:t xml:space="preserve">7</w:t>
            </w:r>
          </w:p>
        </w:tc>
        <w:tc>
          <w:tcPr/>
          <w:p>
            <w:pPr>
              <w:pStyle w:val="Compact"/>
              <w:jc w:val="right"/>
            </w:pPr>
            <w:r>
              <w:t xml:space="preserve">10</w:t>
            </w:r>
          </w:p>
        </w:tc>
        <w:tc>
          <w:tcPr/>
          <w:p>
            <w:pPr>
              <w:pStyle w:val="Compact"/>
              <w:jc w:val="right"/>
            </w:pPr>
            <w:r>
              <w:t xml:space="preserve">+3</w:t>
            </w:r>
          </w:p>
        </w:tc>
        <w:tc>
          <w:tcPr/>
          <w:p>
            <w:pPr>
              <w:pStyle w:val="Compact"/>
            </w:pPr>
            <w:r>
              <w:t xml:space="preserve">Mixed PBC handling and unclear MSD fitting workflow</w:t>
            </w:r>
          </w:p>
        </w:tc>
      </w:tr>
      <w:tr>
        <w:tc>
          <w:tcPr/>
          <w:p>
            <w:pPr>
              <w:pStyle w:val="Compact"/>
            </w:pPr>
            <w:r>
              <w:t xml:space="preserve">PBC trajectory preprocessing</w:t>
            </w:r>
          </w:p>
        </w:tc>
        <w:tc>
          <w:tcPr/>
          <w:p>
            <w:pPr>
              <w:pStyle w:val="Compact"/>
              <w:jc w:val="right"/>
            </w:pPr>
            <w:r>
              <w:t xml:space="preserve">7</w:t>
            </w:r>
          </w:p>
        </w:tc>
        <w:tc>
          <w:tcPr/>
          <w:p>
            <w:pPr>
              <w:pStyle w:val="Compact"/>
              <w:jc w:val="right"/>
            </w:pPr>
            <w:r>
              <w:t xml:space="preserve">10</w:t>
            </w:r>
          </w:p>
        </w:tc>
        <w:tc>
          <w:tcPr/>
          <w:p>
            <w:pPr>
              <w:pStyle w:val="Compact"/>
              <w:jc w:val="right"/>
            </w:pPr>
            <w:r>
              <w:t xml:space="preserve">+3</w:t>
            </w:r>
          </w:p>
        </w:tc>
        <w:tc>
          <w:tcPr/>
          <w:p>
            <w:pPr>
              <w:pStyle w:val="Compact"/>
            </w:pPr>
            <w:r>
              <w:t xml:space="preserve">Hard-coded index groups and unclear final trajectory purpose</w:t>
            </w:r>
          </w:p>
        </w:tc>
      </w:tr>
    </w:tbl>
    <w:bookmarkEnd w:id="26"/>
    <w:bookmarkStart w:id="27" w:name="figure-1-caption"/>
    <w:p>
      <w:pPr>
        <w:pStyle w:val="Heading2"/>
      </w:pPr>
      <w:r>
        <w:t xml:space="preserve">Figure 1 caption</w:t>
      </w:r>
    </w:p>
    <w:p>
      <w:pPr>
        <w:pStyle w:val="FirstParagraph"/>
      </w:pPr>
      <w:r>
        <w:t xml:space="preserve">Figure 1. Overall architecture of GROMACS-Agent. The framework follows an MDAgent-style workflow in which ManagerAgent interprets the user task, PlannerAgent decomposes the workflow, Retriever identifies related GSCF examples, GromacsWorkerAgent generates a topology-aware workflow, GromacsEvaluatorAgent scores and corrects the workflow, and CodeExecutorAgent performs selected safe execution.</w:t>
      </w:r>
    </w:p>
    <w:bookmarkEnd w:id="27"/>
    <w:bookmarkStart w:id="28" w:name="figure-2-caption"/>
    <w:p>
      <w:pPr>
        <w:pStyle w:val="Heading2"/>
      </w:pPr>
      <w:r>
        <w:t xml:space="preserve">Figure 2 caption</w:t>
      </w:r>
    </w:p>
    <w:p>
      <w:pPr>
        <w:pStyle w:val="FirstParagraph"/>
      </w:pPr>
      <w:r>
        <w:t xml:space="preserve">Figure 2. GROMACS-Agent dataset construction and benchmark pipeline. The GSCF dataset supports workflow generation, while the GEQS dataset supports workflow scoring and correction. Both datasets are exported into supervised fine-tuning format for future Worker and Evaluator model training.</w:t>
      </w:r>
    </w:p>
    <w:bookmarkEnd w:id="28"/>
    <w:bookmarkStart w:id="29" w:name="figure-3-caption"/>
    <w:p>
      <w:pPr>
        <w:pStyle w:val="Heading2"/>
      </w:pPr>
      <w:r>
        <w:t xml:space="preserve">Figure 3 caption</w:t>
      </w:r>
    </w:p>
    <w:p>
      <w:pPr>
        <w:pStyle w:val="FirstParagraph"/>
      </w:pPr>
      <w:r>
        <w:t xml:space="preserve">Figure 3. Representative GROMACS-Agent benchmark results for five workflow tasks: O-O RDF calculation, temperature time-series extraction, density calculation, MSD/diffusion analysis, and PBC trajectory preprocessing. All five generated workflows were accepted with final evaluator scores of 10/10.</w:t>
      </w:r>
    </w:p>
    <w:bookmarkEnd w:id="29"/>
    <w:bookmarkStart w:id="30" w:name="figure-4-caption"/>
    <w:p>
      <w:pPr>
        <w:pStyle w:val="Heading2"/>
      </w:pPr>
      <w:r>
        <w:t xml:space="preserve">Figure 4 caption</w:t>
      </w:r>
    </w:p>
    <w:p>
      <w:pPr>
        <w:pStyle w:val="FirstParagraph"/>
      </w:pPr>
      <w:r>
        <w:t xml:space="preserve">Figure 4. Baseline LLM versus GROMACS-Agent comparison. Baseline LLM responses achieved an average score of 6.6/10, while GROMACS-Agent achieved 10/10 across the same five tasks, corresponding to an average evaluator-score improvement of +3.4 points.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2026-06-19T21:48:14Z</dcterms:created>
  <dcterms:modified xsi:type="dcterms:W3CDTF">2026-06-19T21:48:14Z</dcterms:modified>
</cp:coreProperties>
</file>

<file path=docProps/custom.xml><?xml version="1.0" encoding="utf-8"?>
<Properties xmlns="http://schemas.openxmlformats.org/officeDocument/2006/custom-properties" xmlns:vt="http://schemas.openxmlformats.org/officeDocument/2006/docPropsVTypes"/>
</file>