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 xml:space="preserve">June 6, 2025</w:t>
      </w:r>
    </w:p>
    <w:p>
      <w:r>
        <w:t xml:space="preserve">T. Nakamura</w:t>
      </w:r>
    </w:p>
    <w:p>
      <w:r>
        <w:t xml:space="preserve">Meridian Casualty Insurance</w:t>
      </w:r>
    </w:p>
    <w:p>
      <w:r>
        <w:t>Sent via email</w:t>
      </w:r>
    </w:p>
    <w:p/>
    <w:tbl>
      <w:tblPr>
        <w:tblStyle w:val="TableGrid"/>
        <w:tblW w:type="auto" w:w="0"/>
        <w:tblLook w:firstColumn="1" w:firstRow="1" w:lastColumn="0" w:lastRow="0" w:noHBand="0" w:noVBand="1" w:val="04A0"/>
      </w:tblPr>
      <w:tblGrid>
        <w:gridCol w:w="4824"/>
        <w:gridCol w:w="4824"/>
      </w:tblGrid>
      <w:tr>
        <w:tc>
          <w:tcPr>
            <w:tcW w:type="dxa" w:w="4824"/>
            <w:shd w:val="clear" w:color="auto" w:fill="EEF1F6"/>
          </w:tcPr>
          <w:p>
            <w:r>
              <w:rPr>
                <w:b/>
              </w:rPr>
              <w:t>Our Client</w:t>
            </w:r>
          </w:p>
        </w:tc>
        <w:tc>
          <w:tcPr>
            <w:tcW w:type="dxa" w:w="4824"/>
          </w:tcPr>
          <w:p>
            <w:r>
              <w:t xml:space="preserve">Patrick Donahue</w:t>
            </w:r>
          </w:p>
        </w:tc>
      </w:tr>
      <w:tr>
        <w:tc>
          <w:tcPr>
            <w:tcW w:type="dxa" w:w="4824"/>
            <w:shd w:val="clear" w:color="auto" w:fill="EEF1F6"/>
          </w:tcPr>
          <w:p>
            <w:r>
              <w:rPr>
                <w:b/>
              </w:rPr>
              <w:t>Claim Number</w:t>
            </w:r>
          </w:p>
        </w:tc>
        <w:tc>
          <w:tcPr>
            <w:tcW w:type="dxa" w:w="4824"/>
          </w:tcPr>
          <w:p>
            <w:r>
              <w:t xml:space="preserve">017204635</w:t>
            </w:r>
          </w:p>
        </w:tc>
      </w:tr>
      <w:tr>
        <w:tc>
          <w:tcPr>
            <w:tcW w:type="dxa" w:w="4824"/>
            <w:shd w:val="clear" w:color="auto" w:fill="EEF1F6"/>
          </w:tcPr>
          <w:p>
            <w:r>
              <w:rPr>
                <w:b/>
              </w:rPr>
              <w:t>Your Insured</w:t>
            </w:r>
          </w:p>
        </w:tc>
        <w:tc>
          <w:tcPr>
            <w:tcW w:type="dxa" w:w="4824"/>
          </w:tcPr>
          <w:p>
            <w:r>
              <w:t xml:space="preserve">Marisol Reyes</w:t>
            </w:r>
          </w:p>
        </w:tc>
      </w:tr>
      <w:tr>
        <w:tc>
          <w:tcPr>
            <w:tcW w:type="dxa" w:w="4824"/>
            <w:shd w:val="clear" w:color="auto" w:fill="EEF1F6"/>
          </w:tcPr>
          <w:p>
            <w:r>
              <w:rPr>
                <w:b/>
              </w:rPr>
              <w:t>Date of Loss</w:t>
            </w:r>
          </w:p>
        </w:tc>
        <w:tc>
          <w:tcPr>
            <w:tcW w:type="dxa" w:w="4824"/>
          </w:tcPr>
          <w:p>
            <w:r>
              <w:t xml:space="preserve">March 4, 2024</w:t>
            </w:r>
          </w:p>
        </w:tc>
      </w:tr>
      <w:tr>
        <w:tc>
          <w:tcPr>
            <w:tcW w:type="dxa" w:w="4824"/>
            <w:shd w:val="clear" w:color="auto" w:fill="EEF1F6"/>
          </w:tcPr>
          <w:p>
            <w:r>
              <w:rPr>
                <w:b/>
              </w:rPr>
              <w:t>Policy Number</w:t>
            </w:r>
          </w:p>
        </w:tc>
        <w:tc>
          <w:tcPr>
            <w:tcW w:type="dxa" w:w="4824"/>
          </w:tcPr>
          <w:p>
            <w:r>
              <w:t xml:space="preserve">CA-88213</w:t>
            </w:r>
          </w:p>
        </w:tc>
      </w:tr>
    </w:tbl>
    <w:p/>
    <w:p>
      <w:pPr>
        <w:jc w:val="center"/>
      </w:pPr>
      <w:r>
        <w:rPr>
          <w:b/>
          <w:u w:val="single"/>
        </w:rPr>
        <w:t>TIME-LIMITED POLICY LIMITS DEMAND</w:t>
      </w:r>
    </w:p>
    <w:p>
      <w:pPr>
        <w:jc w:val="center"/>
      </w:pPr>
      <w:r>
        <w:rPr>
          <w:i/>
        </w:rPr>
        <w:t xml:space="preserve">This offer expires on July 6, 2025 at 5:00 PM.</w:t>
      </w:r>
    </w:p>
    <w:p>
      <w:pPr>
        <w:pStyle w:val="Heading1"/>
      </w:pPr>
      <w:r>
        <w:t>INTRODUCTION</w:t>
      </w:r>
    </w:p>
    <w:p>
      <w:r>
        <w:t xml:space="preserve">This firm represents Patrick Donahue for injuries sustained in the collision of March 4, 2024 involving your insured, Marisol Reyes, for which Meridian Casualty Insurance provides coverage. This letter sets out the liability and damages evidence supporting a demand for the applicable policy limits, and the conditions on which that demand may be accepted.</w:t>
      </w:r>
    </w:p>
    <w:p>
      <w:pPr>
        <w:pStyle w:val="Heading1"/>
      </w:pPr>
      <w:r>
        <w:t>LIABILITY</w:t>
      </w:r>
    </w:p>
    <w:p>
      <w:r>
        <w:t xml:space="preserve">Andre Whitfield struck the rear of the vehicle occupied by Patrick Donahue while it was stopped at a red light.</w:t>
      </w:r>
    </w:p>
    <w:p>
      <w:pPr>
        <w:pStyle w:val="Heading1"/>
      </w:pPr>
      <w:r>
        <w:t>MEDICAL TREATMENT</w:t>
      </w:r>
    </w:p>
    <w:p>
      <w:r>
        <w:t xml:space="preserve">Treating providers diagnosed lumbar disc displacement. Patrick Donahue treated with Vermont Spine and Injury beginning three days after the collision and continued through the following months.</w:t>
      </w:r>
    </w:p>
    <w:p>
      <w:pPr>
        <w:pStyle w:val="Heading1"/>
      </w:pPr>
      <w:r>
        <w:t>DIAGNOSTIC IMAGING</w:t>
      </w:r>
    </w:p>
    <w:p>
      <w:r>
        <w:t xml:space="preserve">MRI at MAX MRI Radiology showed a disc extrusion at L5-S1 measuring 9 x 10 x 5 mm.</w:t>
      </w:r>
    </w:p>
    <w:p>
      <w:pPr>
        <w:pStyle w:val="Heading1"/>
      </w:pPr>
      <w:r>
        <w:t>FUTURE MEDICAL CARE</w:t>
      </w:r>
    </w:p>
    <w:p>
      <w:r>
        <w:t xml:space="preserve">The following future care is recommended in the records on file:</w:t>
        <w:br/>
        <w:t xml:space="preserve">  • Lumbar epidural steroid injection series — Harbor Pain Management (x2): $4,200.00–$5,600.00</w:t>
        <w:br/>
        <w:t xml:space="preserve">Estimated future medical expenses: $8,400.00 to $11,200.00</w:t>
      </w:r>
    </w:p>
    <w:p>
      <w:pPr>
        <w:pStyle w:val="Heading1"/>
      </w:pPr>
      <w:r>
        <w:t>MEDICAL EXPENSES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2A44"/>
          </w:tcPr>
          <w:p>
            <w:r>
              <w:rPr>
                <w:b/>
                <w:color w:val="FFFFFF"/>
              </w:rPr>
              <w:t>Provider</w:t>
            </w:r>
          </w:p>
        </w:tc>
        <w:tc>
          <w:tcPr>
            <w:tcW w:type="dxa" w:w="3216"/>
            <w:shd w:val="clear" w:color="auto" w:fill="1F2A44"/>
          </w:tcPr>
          <w:p>
            <w:r>
              <w:rPr>
                <w:b/>
                <w:color w:val="FFFFFF"/>
              </w:rPr>
              <w:t>Description</w:t>
            </w:r>
          </w:p>
        </w:tc>
        <w:tc>
          <w:tcPr>
            <w:tcW w:type="dxa" w:w="3216"/>
            <w:shd w:val="clear" w:color="auto" w:fill="1F2A44"/>
          </w:tcPr>
          <w:p>
            <w:r>
              <w:rPr>
                <w:b/>
                <w:color w:val="FFFFFF"/>
              </w:rPr>
              <w:t>Amount</w:t>
            </w:r>
          </w:p>
        </w:tc>
      </w:tr>
      <w:tr>
        <w:tc>
          <w:tcPr>
            <w:tcW w:type="dxa" w:w="3216"/>
          </w:tcPr>
          <w:p>
            <w:r>
              <w:t xml:space="preserve">Vermont Spine and Injury</w:t>
            </w:r>
          </w:p>
        </w:tc>
        <w:tc>
          <w:tcPr>
            <w:tcW w:type="dxa" w:w="3216"/>
          </w:tcPr>
          <w:p>
            <w:r>
              <w:t xml:space="preserve"/>
            </w:r>
          </w:p>
        </w:tc>
        <w:tc>
          <w:tcPr>
            <w:tcW w:type="dxa" w:w="3216"/>
          </w:tcPr>
          <w:p>
            <w:r>
              <w:t xml:space="preserve">$6,480.00</w:t>
            </w:r>
          </w:p>
        </w:tc>
      </w:tr>
      <w:tr>
        <w:tc>
          <w:tcPr>
            <w:tcW w:type="dxa" w:w="3216"/>
          </w:tcPr>
          <w:p>
            <w:r>
              <w:t xml:space="preserve">MAX MRI Radiology</w:t>
            </w:r>
          </w:p>
        </w:tc>
        <w:tc>
          <w:tcPr>
            <w:tcW w:type="dxa" w:w="3216"/>
          </w:tcPr>
          <w:p>
            <w:r>
              <w:t xml:space="preserve"/>
            </w:r>
          </w:p>
        </w:tc>
        <w:tc>
          <w:tcPr>
            <w:tcW w:type="dxa" w:w="3216"/>
          </w:tcPr>
          <w:p>
            <w:r>
              <w:t xml:space="preserve">$3,500.00</w:t>
            </w:r>
          </w:p>
        </w:tc>
      </w:tr>
      <w:tr>
        <w:tc>
          <w:tcPr>
            <w:tcW w:type="dxa" w:w="3216"/>
          </w:tcPr>
          <w:p>
            <w:r>
              <w:t xml:space="preserve">Harbor Pain Management</w:t>
            </w:r>
          </w:p>
        </w:tc>
        <w:tc>
          <w:tcPr>
            <w:tcW w:type="dxa" w:w="3216"/>
          </w:tcPr>
          <w:p>
            <w:r>
              <w:t xml:space="preserve">epidural steroid injection billing not yet received</w:t>
            </w:r>
          </w:p>
        </w:tc>
        <w:tc>
          <w:tcPr>
            <w:tcW w:type="dxa" w:w="3216"/>
          </w:tcPr>
          <w:p>
            <w:r>
              <w:t xml:space="preserve">Pending</w:t>
            </w:r>
          </w:p>
        </w:tc>
      </w:tr>
    </w:tbl>
    <w:p>
      <w:r>
        <w:rPr>
          <w:b/>
        </w:rPr>
        <w:t xml:space="preserve">Total known medical expenses to date: </w:t>
      </w:r>
      <w:r>
        <w:t xml:space="preserve">$9,980.00</w:t>
      </w:r>
    </w:p>
    <w:p>
      <w:pPr>
        <w:pStyle w:val="Heading1"/>
      </w:pPr>
      <w:r>
        <w:t>PAIN, SUFFERING, AND INCONVENIENCE</w:t>
      </w:r>
    </w:p>
    <w:p>
      <w:r>
        <w:t xml:space="preserve">Treating providers diagnosed lumbar disc displacement. Patrick Donahue reports interrupted sleep and an inability to lift his child without pain. Patrick Donahue treated with Vermont Spine and Injury beginning three days after the collision and continued through the following months.</w:t>
      </w:r>
    </w:p>
    <w:p>
      <w:pPr>
        <w:pStyle w:val="Heading1"/>
      </w:pPr>
      <w:r>
        <w:t>DEMAND FOR SETTLEMENT</w:t>
      </w:r>
    </w:p>
    <w:p>
      <w:r>
        <w:t xml:space="preserve">Known claimed damages total between $21,500.00 and $24,300.00.</w:t>
        <w:br/>
        <w:t xml:space="preserve">This figure excludes charges still outstanding and is therefore a floor, not a cap.</w:t>
        <w:br/>
        <w:t xml:space="preserve">Demand is hereby made for the applicable policy limits of $50,000.00.</w:t>
        <w:br/>
        <w:t xml:space="preserve">This demand expires on July 6, 2025 at 5:00 PM, after which it is withdrawn without further notice.</w:t>
      </w:r>
    </w:p>
    <w:p>
      <w:pPr>
        <w:pStyle w:val="Heading1"/>
      </w:pPr>
      <w:r>
        <w:t>CONDITIONS OF ACCEPTANCE</w:t>
      </w:r>
    </w:p>
    <w:p>
      <w:r>
        <w:t xml:space="preserve">Acceptance of this demand is conditioned on each of the following:</w:t>
        <w:br/>
        <w:t xml:space="preserve">  1. Payment of the full policy limits within the time stated above.</w:t>
        <w:br/>
        <w:t xml:space="preserve">  2. A certified copy of the declarations page confirming all applicable coverage.</w:t>
        <w:br/>
        <w:t xml:space="preserve">  3. A sworn statement from the adjuster confirming no additional applicable coverage exists.</w:t>
        <w:br/>
        <w:t xml:space="preserve">  4. Confirmation that no liens or subrogation interests are being asserted by your insured.</w:t>
        <w:br/>
        <w:t xml:space="preserve">  5. This demand is for the claim referenced above only and releases no other party.</w:t>
      </w:r>
    </w:p>
    <w:p>
      <w:pPr>
        <w:sectPr>
          <w:headerReference w:type="default" r:id="rId9"/>
          <w:footerReference w:type="default" r:id="rId10"/>
          <w:pgSz w:w="12240" w:h="15840"/>
          <w:pgMar w:top="1152" w:right="1296" w:bottom="1152" w:left="1296" w:header="720" w:footer="720" w:gutter="0"/>
          <w:cols w:space="720"/>
          <w:docGrid w:linePitch="360"/>
        </w:sectPr>
      </w:pPr>
    </w:p>
    <w:p>
      <w:pPr>
        <w:spacing w:before="480"/>
      </w:pPr>
      <w:r>
        <w:t>Very truly yours,</w:t>
      </w:r>
    </w:p>
    <w:p/>
    <w:p>
      <w:r>
        <w:t xml:space="preserve">Dana Okafor</w:t>
      </w:r>
    </w:p>
    <w:p>
      <w:r>
        <w:t xml:space="preserve">Stalwart Law Group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SETTLEMENT COMMUNICATION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8"/>
      </w:rPr>
      <w:t>Stalwart Law Group</w:t>
    </w:r>
    <w:r>
      <w:rPr>
        <w:sz w:val="16"/>
      </w:rPr>
      <w:br/>
      <w:t>1055 W 7th St, Suite 2800  |  Los Angeles, CA 90017  |  (213) 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F2A44"/>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