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480"/>
        <w:ind w:right="0" w:left="0" w:firstLine="0"/>
        <w:jc w:val="center"/>
        <w:rPr>
          <w:rFonts w:ascii="Google Sans" w:hAnsi="Google Sans" w:cs="Google Sans" w:eastAsia="Google Sans"/>
          <w:b/>
          <w:color w:val="auto"/>
          <w:spacing w:val="0"/>
          <w:position w:val="0"/>
          <w:sz w:val="26"/>
          <w:shd w:fill="auto" w:val="clear"/>
        </w:rPr>
      </w:pPr>
      <w:r>
        <w:rPr>
          <w:rFonts w:ascii="Google Sans" w:hAnsi="Google Sans" w:cs="Google Sans" w:eastAsia="Google Sans"/>
          <w:color w:val="auto"/>
          <w:spacing w:val="0"/>
          <w:position w:val="0"/>
          <w:sz w:val="40"/>
          <w:shd w:fill="auto" w:val="clear"/>
        </w:rPr>
        <w:t xml:space="preserve">Security incident report</w:t>
      </w: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rPr>
            </w:pPr>
            <w:r>
              <w:rPr>
                <w:rFonts w:ascii="Google Sans" w:hAnsi="Google Sans" w:cs="Google Sans" w:eastAsia="Google Sans"/>
                <w:b/>
                <w:color w:val="auto"/>
                <w:spacing w:val="0"/>
                <w:position w:val="0"/>
                <w:sz w:val="24"/>
                <w:shd w:fill="auto" w:val="clear"/>
              </w:rPr>
              <w:t xml:space="preserve">Section 1: Identify the network protocol involved in the incident</w:t>
            </w:r>
          </w:p>
        </w:tc>
      </w:tr>
      <w:tr>
        <w:trPr>
          <w:trHeight w:val="1" w:hRule="atLeast"/>
          <w:jc w:val="left"/>
        </w:trPr>
        <w:tc>
          <w:tcPr>
            <w:tcW w:w="871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DNS and HTTP protocols were used to establish the connection between the user and the website. The user's machine sent a DNS resolution request to the DNS server to obtain the IP address of the website. The DNS server replied with the correct IP address. Then the user's machine sent an HTTP connection request to the website's server to initiate the connection.</w:t>
            </w:r>
          </w:p>
        </w:tc>
      </w:tr>
      <w:tr>
        <w:trPr>
          <w:trHeight w:val="515" w:hRule="auto"/>
          <w:jc w:val="left"/>
        </w:trPr>
        <w:tc>
          <w:tcPr>
            <w:tcW w:w="871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Google Sans" w:hAnsi="Google Sans" w:cs="Google Sans" w:eastAsia="Google Sans"/>
          <w:b/>
          <w:color w:val="38761D"/>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rPr>
            </w:pPr>
            <w:r>
              <w:rPr>
                <w:rFonts w:ascii="Google Sans" w:hAnsi="Google Sans" w:cs="Google Sans" w:eastAsia="Google Sans"/>
                <w:b/>
                <w:color w:val="auto"/>
                <w:spacing w:val="0"/>
                <w:position w:val="0"/>
                <w:sz w:val="24"/>
                <w:shd w:fill="auto" w:val="clear"/>
              </w:rPr>
              <w:t xml:space="preserve">Section 2: Document the incident</w:t>
            </w:r>
          </w:p>
        </w:tc>
      </w:tr>
      <w:tr>
        <w:trPr>
          <w:trHeight w:val="577"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disgruntled baker executed a brute force attack to gain access to the web host of the yummyrecipesforme.com website. After obtaining the login credentials, the attacker was able to access the admin panel and modify the website’s source code. They embedded a javascript function that prompted visitors to download and run a file. After running the downloaded file, the customers were redirected to a fake version of the website where the seller’s recipes are now available for free.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Several customers reported that the company's website prompted them to download a file to update their browsers. The customers complained that after running the file, the website's address changed, and their personal computers began running more slowly. The website owner was unable to log in to the admin panel and reached out to the hosting provider. The cybersecurity team confirmed the website was compromised, and the web server was impacted by a brute force attack.</w:t>
            </w:r>
          </w:p>
        </w:tc>
      </w:tr>
    </w:tbl>
    <w:p>
      <w:pPr>
        <w:spacing w:before="0" w:after="0" w:line="480"/>
        <w:ind w:right="0" w:left="0" w:firstLine="0"/>
        <w:jc w:val="left"/>
        <w:rPr>
          <w:rFonts w:ascii="Google Sans" w:hAnsi="Google Sans" w:cs="Google Sans" w:eastAsia="Google Sans"/>
          <w:b/>
          <w:color w:val="38761D"/>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rPr>
            </w:pPr>
            <w:r>
              <w:rPr>
                <w:rFonts w:ascii="Google Sans" w:hAnsi="Google Sans" w:cs="Google Sans" w:eastAsia="Google Sans"/>
                <w:b/>
                <w:color w:val="auto"/>
                <w:spacing w:val="0"/>
                <w:position w:val="0"/>
                <w:sz w:val="24"/>
                <w:shd w:fill="auto" w:val="clear"/>
              </w:rPr>
              <w:t xml:space="preserve">Section 3: Recommend one remediation for brute force attacks</w:t>
            </w:r>
          </w:p>
        </w:tc>
      </w:tr>
      <w:tr>
        <w:trPr>
          <w:trHeight w:val="577"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Calibri" w:hAnsi="Calibri" w:cs="Calibri" w:eastAsia="Calibri"/>
                <w:color w:val="auto"/>
                <w:spacing w:val="0"/>
                <w:position w:val="0"/>
                <w:sz w:val="22"/>
                <w:shd w:fill="auto" w:val="clear"/>
              </w:rPr>
              <w:t xml:space="preserve">Use strong and unique passwords: The admin password was still set to the default password, which allowed the attacker to guess it easily. Using strong and unique passwords can prevent such attacks. </w:t>
            </w:r>
          </w:p>
          <w:p>
            <w:pPr>
              <w:spacing w:before="0" w:after="0" w:line="240"/>
              <w:ind w:right="0" w:left="0" w:firstLine="0"/>
              <w:jc w:val="left"/>
              <w:rPr>
                <w:color w:val="auto"/>
                <w:spacing w:val="0"/>
                <w:position w:val="0"/>
              </w:rPr>
            </w:pPr>
          </w:p>
        </w:tc>
      </w:tr>
    </w:tbl>
    <w:p>
      <w:pPr>
        <w:spacing w:before="0" w:after="0" w:line="480"/>
        <w:ind w:right="0" w:left="0" w:firstLine="0"/>
        <w:jc w:val="left"/>
        <w:rPr>
          <w:rFonts w:ascii="Google Sans" w:hAnsi="Google Sans" w:cs="Google Sans" w:eastAsia="Google Sans"/>
          <w:b/>
          <w:color w:val="38761D"/>
          <w:spacing w:val="0"/>
          <w:position w:val="0"/>
          <w:sz w:val="26"/>
          <w:shd w:fill="auto" w:val="clear"/>
        </w:rPr>
      </w:pPr>
    </w:p>
    <w:p>
      <w:pPr>
        <w:spacing w:before="0" w:after="200" w:line="240"/>
        <w:ind w:right="0" w:left="0" w:firstLine="0"/>
        <w:jc w:val="left"/>
        <w:rPr>
          <w:rFonts w:ascii="Google Sans" w:hAnsi="Google Sans" w:cs="Google Sans" w:eastAsia="Google Sans"/>
          <w:b/>
          <w:color w:val="auto"/>
          <w:spacing w:val="0"/>
          <w:position w:val="0"/>
          <w:sz w:val="22"/>
          <w:shd w:fill="auto" w:val="clear"/>
        </w:rPr>
      </w:pPr>
    </w:p>
    <w:p>
      <w:pPr>
        <w:spacing w:before="0" w:after="200" w:line="240"/>
        <w:ind w:right="0" w:left="0" w:firstLine="0"/>
        <w:jc w:val="left"/>
        <w:rPr>
          <w:rFonts w:ascii="Google Sans" w:hAnsi="Google Sans" w:cs="Google Sans" w:eastAsia="Google Sans"/>
          <w:b/>
          <w:color w:val="38761D"/>
          <w:spacing w:val="0"/>
          <w:position w:val="0"/>
          <w:sz w:val="26"/>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200" w:line="240"/>
        <w:ind w:right="0" w:left="0" w:firstLine="0"/>
        <w:jc w:val="left"/>
        <w:rPr>
          <w:rFonts w:ascii="Arial" w:hAnsi="Arial" w:cs="Arial" w:eastAsia="Arial"/>
          <w:b/>
          <w:color w:val="38761D"/>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