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center"/>
        <w:rPr>
          <w:rFonts w:ascii="Google Sans" w:hAnsi="Google Sans" w:cs="Google Sans" w:eastAsia="Google Sans"/>
          <w:color w:val="auto"/>
          <w:spacing w:val="0"/>
          <w:position w:val="0"/>
          <w:sz w:val="40"/>
          <w:shd w:fill="auto" w:val="clear"/>
        </w:rPr>
      </w:pPr>
      <w:r>
        <w:rPr>
          <w:rFonts w:ascii="Google Sans" w:hAnsi="Google Sans" w:cs="Google Sans" w:eastAsia="Google Sans"/>
          <w:color w:val="auto"/>
          <w:spacing w:val="0"/>
          <w:position w:val="0"/>
          <w:sz w:val="40"/>
          <w:shd w:fill="auto" w:val="clear"/>
        </w:rPr>
        <w:t xml:space="preserve">Compliance checklist</w:t>
      </w:r>
    </w:p>
    <w:p>
      <w:pPr>
        <w:spacing w:before="0" w:after="0" w:line="276"/>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To review compliance regulations and standards, read the </w:t>
      </w:r>
      <w:hyperlink xmlns:r="http://schemas.openxmlformats.org/officeDocument/2006/relationships" r:id="docRId0">
        <w:r>
          <w:rPr>
            <w:rFonts w:ascii="Google Sans" w:hAnsi="Google Sans" w:cs="Google Sans" w:eastAsia="Google Sans"/>
            <w:color w:val="1155CC"/>
            <w:spacing w:val="0"/>
            <w:position w:val="0"/>
            <w:sz w:val="24"/>
            <w:u w:val="single"/>
            <w:shd w:fill="auto" w:val="clear"/>
          </w:rPr>
          <w:t xml:space="preserve">controls, frameworks, and compliance</w:t>
        </w:r>
      </w:hyperlink>
      <w:r>
        <w:rPr>
          <w:rFonts w:ascii="Google Sans" w:hAnsi="Google Sans" w:cs="Google Sans" w:eastAsia="Google Sans"/>
          <w:color w:val="auto"/>
          <w:spacing w:val="0"/>
          <w:position w:val="0"/>
          <w:sz w:val="24"/>
          <w:shd w:fill="auto" w:val="clear"/>
        </w:rPr>
        <w:t xml:space="preserve"> document.</w:t>
      </w:r>
    </w:p>
    <w:p>
      <w:pPr>
        <w:spacing w:before="0" w:after="0" w:line="276"/>
        <w:ind w:right="0" w:left="0" w:firstLine="0"/>
        <w:jc w:val="left"/>
        <w:rPr>
          <w:rFonts w:ascii="Google Sans" w:hAnsi="Google Sans" w:cs="Google Sans" w:eastAsia="Google Sans"/>
          <w:color w:val="auto"/>
          <w:spacing w:val="0"/>
          <w:position w:val="0"/>
          <w:sz w:val="24"/>
          <w:shd w:fill="auto" w:val="clear"/>
        </w:rPr>
      </w:pPr>
    </w:p>
    <w:p>
      <w:pPr>
        <w:spacing w:before="0" w:after="0" w:line="240"/>
        <w:ind w:right="0" w:left="0" w:firstLine="0"/>
        <w:jc w:val="left"/>
        <w:rPr>
          <w:rFonts w:ascii="Google Sans" w:hAnsi="Google Sans" w:cs="Google Sans" w:eastAsia="Google Sans"/>
          <w:b/>
          <w:color w:val="auto"/>
          <w:spacing w:val="0"/>
          <w:position w:val="0"/>
          <w:sz w:val="24"/>
          <w:shd w:fill="auto" w:val="clear"/>
        </w:rPr>
      </w:pPr>
      <w:r>
        <w:rPr>
          <w:rFonts w:ascii="Google Sans" w:hAnsi="Google Sans" w:cs="Google Sans" w:eastAsia="Google Sans"/>
          <w:b/>
          <w:color w:val="auto"/>
          <w:spacing w:val="0"/>
          <w:position w:val="0"/>
          <w:sz w:val="24"/>
          <w:shd w:fill="auto" w:val="clear"/>
        </w:rPr>
        <w:t xml:space="preserve">_____ The Federal Energy Regulatory Commission - North American Electric </w:t>
      </w:r>
    </w:p>
    <w:p>
      <w:pPr>
        <w:spacing w:before="0" w:after="0" w:line="240"/>
        <w:ind w:right="0" w:left="0" w:firstLine="0"/>
        <w:jc w:val="left"/>
        <w:rPr>
          <w:rFonts w:ascii="Google Sans" w:hAnsi="Google Sans" w:cs="Google Sans" w:eastAsia="Google Sans"/>
          <w:b/>
          <w:color w:val="auto"/>
          <w:spacing w:val="0"/>
          <w:position w:val="0"/>
          <w:sz w:val="24"/>
          <w:shd w:fill="auto" w:val="clear"/>
        </w:rPr>
      </w:pPr>
      <w:r>
        <w:rPr>
          <w:rFonts w:ascii="Google Sans" w:hAnsi="Google Sans" w:cs="Google Sans" w:eastAsia="Google Sans"/>
          <w:b/>
          <w:color w:val="auto"/>
          <w:spacing w:val="0"/>
          <w:position w:val="0"/>
          <w:sz w:val="24"/>
          <w:shd w:fill="auto" w:val="clear"/>
        </w:rPr>
        <w:t xml:space="preserve">            Reliability Corporation (FERC-NERC)</w:t>
      </w:r>
    </w:p>
    <w:p>
      <w:pPr>
        <w:spacing w:before="0" w:after="0" w:line="240"/>
        <w:ind w:right="0" w:left="0" w:firstLine="0"/>
        <w:jc w:val="left"/>
        <w:rPr>
          <w:rFonts w:ascii="Google Sans" w:hAnsi="Google Sans" w:cs="Google Sans" w:eastAsia="Google Sans"/>
          <w:b/>
          <w:color w:val="auto"/>
          <w:spacing w:val="0"/>
          <w:position w:val="0"/>
          <w:sz w:val="24"/>
          <w:shd w:fill="auto" w:val="clear"/>
        </w:rPr>
      </w:pPr>
    </w:p>
    <w:p>
      <w:pPr>
        <w:spacing w:before="0" w:after="200" w:line="360"/>
        <w:ind w:right="0" w:left="72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The FERC-NERC regulation applies to organizations that work with electricity or that are involved with the U.S. and North American power grid. Organizations have an obligation to prepare for, mitigate, and report any potential security incident that can negatively affect the power grid. Organizations are legally required to adhere to the Critical Infrastructure Protection Reliability Standards (CIP) defined by the FERC. </w:t>
      </w:r>
    </w:p>
    <w:p>
      <w:pPr>
        <w:spacing w:before="0" w:after="200" w:line="360"/>
        <w:ind w:right="0" w:left="72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b/>
          <w:color w:val="auto"/>
          <w:spacing w:val="0"/>
          <w:position w:val="0"/>
          <w:sz w:val="24"/>
          <w:shd w:fill="auto" w:val="clear"/>
        </w:rPr>
        <w:t xml:space="preserve">Explanation:</w:t>
      </w:r>
      <w:r>
        <w:rPr>
          <w:rFonts w:ascii="Google Sans" w:hAnsi="Google Sans" w:cs="Google Sans" w:eastAsia="Google Sans"/>
          <w:color w:val="auto"/>
          <w:spacing w:val="0"/>
          <w:position w:val="0"/>
          <w:sz w:val="24"/>
          <w:shd w:fill="auto" w:val="clear"/>
        </w:rPr>
        <w:t xml:space="preserve">  Botium Toys is unlikely to need to adhere to this regulation as they are not an organization that works with electricity or involved with the U.S. and North American power grid.</w:t>
      </w:r>
    </w:p>
    <w:p>
      <w:pPr>
        <w:spacing w:before="0" w:after="200" w:line="360"/>
        <w:ind w:right="0" w:left="0" w:firstLine="0"/>
        <w:jc w:val="left"/>
        <w:rPr>
          <w:rFonts w:ascii="Google Sans" w:hAnsi="Google Sans" w:cs="Google Sans" w:eastAsia="Google Sans"/>
          <w:b/>
          <w:color w:val="auto"/>
          <w:spacing w:val="0"/>
          <w:position w:val="0"/>
          <w:sz w:val="24"/>
          <w:shd w:fill="auto" w:val="clear"/>
        </w:rPr>
      </w:pPr>
      <w:r>
        <w:rPr>
          <w:rFonts w:ascii="Google Sans" w:hAnsi="Google Sans" w:cs="Google Sans" w:eastAsia="Google Sans"/>
          <w:b/>
          <w:color w:val="auto"/>
          <w:spacing w:val="0"/>
          <w:position w:val="0"/>
          <w:sz w:val="24"/>
          <w:shd w:fill="auto" w:val="clear"/>
        </w:rPr>
        <w:t xml:space="preserve">__</w:t>
      </w:r>
      <w:r>
        <w:rPr>
          <w:rFonts w:ascii="Segoe UI Symbol" w:hAnsi="Segoe UI Symbol" w:cs="Segoe UI Symbol" w:eastAsia="Segoe UI Symbol"/>
          <w:b/>
          <w:color w:val="auto"/>
          <w:spacing w:val="0"/>
          <w:position w:val="0"/>
          <w:sz w:val="24"/>
          <w:shd w:fill="auto" w:val="clear"/>
        </w:rPr>
        <w:t xml:space="preserve">✓</w:t>
      </w:r>
      <w:r>
        <w:rPr>
          <w:rFonts w:ascii="Google Sans" w:hAnsi="Google Sans" w:cs="Google Sans" w:eastAsia="Google Sans"/>
          <w:b/>
          <w:color w:val="auto"/>
          <w:spacing w:val="0"/>
          <w:position w:val="0"/>
          <w:sz w:val="24"/>
          <w:shd w:fill="auto" w:val="clear"/>
        </w:rPr>
        <w:t xml:space="preserve">_  General Data Protection Regulation (GDPR)</w:t>
      </w:r>
    </w:p>
    <w:p>
      <w:pPr>
        <w:spacing w:before="0" w:after="200" w:line="360"/>
        <w:ind w:right="0" w:left="72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GDPR is a European Union (E.U.) general data regulation that protects the processing of E.U. citizens’ data and their right to privacy in and out of E.U. territory. Additionally, if a breach occurs and a E.U. citizen’s data is compromised, they must be informed within 72 hours of the incident.</w:t>
      </w:r>
    </w:p>
    <w:p>
      <w:pPr>
        <w:spacing w:before="0" w:after="200" w:line="360"/>
        <w:ind w:right="0" w:left="72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b/>
          <w:color w:val="auto"/>
          <w:spacing w:val="0"/>
          <w:position w:val="0"/>
          <w:sz w:val="24"/>
          <w:shd w:fill="auto" w:val="clear"/>
        </w:rPr>
        <w:t xml:space="preserve">Explanation: </w:t>
      </w:r>
      <w:r>
        <w:rPr>
          <w:rFonts w:ascii="Google Sans" w:hAnsi="Google Sans" w:cs="Google Sans" w:eastAsia="Google Sans"/>
          <w:color w:val="auto"/>
          <w:spacing w:val="0"/>
          <w:position w:val="0"/>
          <w:sz w:val="24"/>
          <w:shd w:fill="auto" w:val="clear"/>
        </w:rPr>
        <w:t xml:space="preserve">Botium Toys needs to adhere to GDPR if they handle personal data of European Union (EU) citizens, regardless of whether Botium Toys is based in the EU or not. GDPR protects the processing of EU citizens' data and their right to privacy both inside and outside the EU. Adhering to GDPR ensures that Botium Toys processes personal data lawfully, fairly, and transparently, and protects the rights of the data subjects, including the right to access, correct, and delete their personal data.</w:t>
      </w:r>
    </w:p>
    <w:p>
      <w:pPr>
        <w:spacing w:before="0" w:after="200" w:line="360"/>
        <w:ind w:right="0" w:left="0" w:firstLine="0"/>
        <w:jc w:val="left"/>
        <w:rPr>
          <w:rFonts w:ascii="Google Sans" w:hAnsi="Google Sans" w:cs="Google Sans" w:eastAsia="Google Sans"/>
          <w:b/>
          <w:color w:val="auto"/>
          <w:spacing w:val="0"/>
          <w:position w:val="0"/>
          <w:sz w:val="24"/>
          <w:shd w:fill="auto" w:val="clear"/>
        </w:rPr>
      </w:pPr>
      <w:r>
        <w:rPr>
          <w:rFonts w:ascii="Google Sans" w:hAnsi="Google Sans" w:cs="Google Sans" w:eastAsia="Google Sans"/>
          <w:b/>
          <w:color w:val="auto"/>
          <w:spacing w:val="0"/>
          <w:position w:val="0"/>
          <w:sz w:val="24"/>
          <w:shd w:fill="auto" w:val="clear"/>
        </w:rPr>
        <w:t xml:space="preserve">__</w:t>
      </w:r>
      <w:r>
        <w:rPr>
          <w:rFonts w:ascii="Segoe UI Symbol" w:hAnsi="Segoe UI Symbol" w:cs="Segoe UI Symbol" w:eastAsia="Segoe UI Symbol"/>
          <w:b/>
          <w:color w:val="auto"/>
          <w:spacing w:val="0"/>
          <w:position w:val="0"/>
          <w:sz w:val="24"/>
          <w:shd w:fill="auto" w:val="clear"/>
        </w:rPr>
        <w:t xml:space="preserve">✓</w:t>
      </w:r>
      <w:r>
        <w:rPr>
          <w:rFonts w:ascii="Google Sans" w:hAnsi="Google Sans" w:cs="Google Sans" w:eastAsia="Google Sans"/>
          <w:b/>
          <w:color w:val="auto"/>
          <w:spacing w:val="0"/>
          <w:position w:val="0"/>
          <w:sz w:val="24"/>
          <w:shd w:fill="auto" w:val="clear"/>
        </w:rPr>
        <w:t xml:space="preserve">_  Payment Card Industry Data Security Standard (PCI DSS)</w:t>
      </w:r>
    </w:p>
    <w:p>
      <w:pPr>
        <w:spacing w:before="0" w:after="200" w:line="360"/>
        <w:ind w:right="0" w:left="72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PCI DSS is an international security standard meant to ensure that organizations storing, accepting, processing, and transmitting credit card information do so in a secure environment. </w:t>
      </w:r>
    </w:p>
    <w:p>
      <w:pPr>
        <w:spacing w:before="0" w:after="200" w:line="360"/>
        <w:ind w:right="0" w:left="72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b/>
          <w:color w:val="auto"/>
          <w:spacing w:val="0"/>
          <w:position w:val="0"/>
          <w:sz w:val="24"/>
          <w:shd w:fill="auto" w:val="clear"/>
        </w:rPr>
        <w:t xml:space="preserve">Explanation: </w:t>
      </w:r>
      <w:r>
        <w:rPr>
          <w:rFonts w:ascii="Google Sans" w:hAnsi="Google Sans" w:cs="Google Sans" w:eastAsia="Google Sans"/>
          <w:color w:val="auto"/>
          <w:spacing w:val="0"/>
          <w:position w:val="0"/>
          <w:sz w:val="24"/>
          <w:shd w:fill="auto" w:val="clear"/>
        </w:rPr>
        <w:t xml:space="preserve">Botium Toys needs to adhere to PCI DSS if they store, process, or transmit credit card information. PCI DSS is an international security standard designed to ensure that organizations handle credit card data securely and protect it from unauthorized access, use, or disclosure. Adhering to PCI DSS helps Botium Toys prevent credit card fraud and protect the financial information of its customers.</w:t>
      </w:r>
    </w:p>
    <w:p>
      <w:pPr>
        <w:spacing w:before="0" w:after="200" w:line="360"/>
        <w:ind w:right="0" w:left="0" w:firstLine="0"/>
        <w:jc w:val="left"/>
        <w:rPr>
          <w:rFonts w:ascii="Google Sans" w:hAnsi="Google Sans" w:cs="Google Sans" w:eastAsia="Google Sans"/>
          <w:b/>
          <w:color w:val="auto"/>
          <w:spacing w:val="0"/>
          <w:position w:val="0"/>
          <w:sz w:val="24"/>
          <w:shd w:fill="auto" w:val="clear"/>
        </w:rPr>
      </w:pPr>
      <w:r>
        <w:rPr>
          <w:rFonts w:ascii="Google Sans" w:hAnsi="Google Sans" w:cs="Google Sans" w:eastAsia="Google Sans"/>
          <w:b/>
          <w:color w:val="auto"/>
          <w:spacing w:val="0"/>
          <w:position w:val="0"/>
          <w:sz w:val="24"/>
          <w:shd w:fill="auto" w:val="clear"/>
        </w:rPr>
        <w:t xml:space="preserve">_____ The Health Insurance Portability and Accountability Act (HIPAA)</w:t>
      </w:r>
    </w:p>
    <w:p>
      <w:pPr>
        <w:spacing w:before="0" w:after="200" w:line="360"/>
        <w:ind w:right="0" w:left="72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HIPAA is a federal law established in 1996 to protect U.S. patients' health information. This law prohibits patient information from being shared without their consent. Organizations have a legal obligation to inform patients of a breach. </w:t>
      </w:r>
    </w:p>
    <w:p>
      <w:pPr>
        <w:spacing w:before="0" w:after="200" w:line="360"/>
        <w:ind w:right="0" w:left="72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b/>
          <w:color w:val="auto"/>
          <w:spacing w:val="0"/>
          <w:position w:val="0"/>
          <w:sz w:val="24"/>
          <w:shd w:fill="auto" w:val="clear"/>
        </w:rPr>
        <w:t xml:space="preserve">Explanation: </w:t>
      </w:r>
      <w:r>
        <w:rPr>
          <w:rFonts w:ascii="Google Sans" w:hAnsi="Google Sans" w:cs="Google Sans" w:eastAsia="Google Sans"/>
          <w:color w:val="auto"/>
          <w:spacing w:val="0"/>
          <w:position w:val="0"/>
          <w:sz w:val="24"/>
          <w:shd w:fill="auto" w:val="clear"/>
        </w:rPr>
        <w:t xml:space="preserve">Botium Toys is unlikely to need to adhere to HIPAA unless they handle protected health information (PHI) of US patients, which is unlikely given that Botium Toys is a toy company. HIPAA is a US federal law that sets national standards for the protection of PHI, including requirements for its use, disclosure, and security. Adhering to HIPAA ensures that PHI is handled and protected appropriately and helps prevent unauthorized access or disclosure of patients' sensitive health information.</w:t>
      </w:r>
    </w:p>
    <w:p>
      <w:pPr>
        <w:spacing w:before="0" w:after="200" w:line="360"/>
        <w:ind w:right="0" w:left="0" w:firstLine="0"/>
        <w:jc w:val="left"/>
        <w:rPr>
          <w:rFonts w:ascii="Google Sans" w:hAnsi="Google Sans" w:cs="Google Sans" w:eastAsia="Google Sans"/>
          <w:b/>
          <w:color w:val="auto"/>
          <w:spacing w:val="0"/>
          <w:position w:val="0"/>
          <w:sz w:val="24"/>
          <w:shd w:fill="auto" w:val="clear"/>
        </w:rPr>
      </w:pPr>
      <w:r>
        <w:rPr>
          <w:rFonts w:ascii="Google Sans" w:hAnsi="Google Sans" w:cs="Google Sans" w:eastAsia="Google Sans"/>
          <w:b/>
          <w:color w:val="auto"/>
          <w:spacing w:val="0"/>
          <w:position w:val="0"/>
          <w:sz w:val="24"/>
          <w:shd w:fill="auto" w:val="clear"/>
        </w:rPr>
        <w:t xml:space="preserve">__</w:t>
      </w:r>
      <w:r>
        <w:rPr>
          <w:rFonts w:ascii="Segoe UI Symbol" w:hAnsi="Segoe UI Symbol" w:cs="Segoe UI Symbol" w:eastAsia="Segoe UI Symbol"/>
          <w:b/>
          <w:color w:val="auto"/>
          <w:spacing w:val="0"/>
          <w:position w:val="0"/>
          <w:sz w:val="24"/>
          <w:shd w:fill="auto" w:val="clear"/>
        </w:rPr>
        <w:t xml:space="preserve">✓</w:t>
      </w:r>
      <w:r>
        <w:rPr>
          <w:rFonts w:ascii="Google Sans" w:hAnsi="Google Sans" w:cs="Google Sans" w:eastAsia="Google Sans"/>
          <w:b/>
          <w:color w:val="auto"/>
          <w:spacing w:val="0"/>
          <w:position w:val="0"/>
          <w:sz w:val="24"/>
          <w:shd w:fill="auto" w:val="clear"/>
        </w:rPr>
        <w:t xml:space="preserve">_ System and Organizations Controls (SOC type 1, SOC type 2)</w:t>
      </w:r>
    </w:p>
    <w:p>
      <w:pPr>
        <w:spacing w:before="0" w:after="200" w:line="360"/>
        <w:ind w:right="0" w:left="720" w:firstLine="0"/>
        <w:jc w:val="left"/>
        <w:rPr>
          <w:rFonts w:ascii="Google Sans" w:hAnsi="Google Sans" w:cs="Google Sans" w:eastAsia="Google Sans"/>
          <w:b/>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The SOC1 and SOC2 are a series of reports that focus on an organization's user access policies at different organizational levels. They are used to assess an organization’s financial compliance and levels of risk. They also cover confidentiality, privacy, integrity, availability, security, and overall data safety. Control failures in these areas can lead to fraud.</w:t>
      </w:r>
    </w:p>
    <w:p>
      <w:pPr>
        <w:spacing w:before="0" w:after="200" w:line="360"/>
        <w:ind w:right="0" w:left="72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b/>
          <w:color w:val="auto"/>
          <w:spacing w:val="0"/>
          <w:position w:val="0"/>
          <w:sz w:val="24"/>
          <w:shd w:fill="auto" w:val="clear"/>
        </w:rPr>
        <w:t xml:space="preserve">Explanation: </w:t>
      </w:r>
      <w:r>
        <w:rPr>
          <w:rFonts w:ascii="Google Sans" w:hAnsi="Google Sans" w:cs="Google Sans" w:eastAsia="Google Sans"/>
          <w:color w:val="auto"/>
          <w:spacing w:val="0"/>
          <w:position w:val="0"/>
          <w:sz w:val="24"/>
          <w:shd w:fill="auto" w:val="clear"/>
        </w:rPr>
        <w:t xml:space="preserve">Botium Toys may need to adhere to SOC type 1 or SOC type 2 if they handle financial information, such as payroll or accounting records. SOC type 1 and SOC type 2 are reports that evaluate the effectiveness of an organization's controls related to financial reporting and data security. Adhering to SOC type 1 or SOC type 2 helps ensure that Botium Toys' financial data is accurate, complete, and secure, and that they have appropriate controls in place to prevent fraud or errors.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coursera.org/learn/foundations-of-cybersecurity/supplement/xu4pr/controls-frameworks-and-compliance"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