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dooa9fyvnog2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Instructions for including Linux commands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It’s strongly recommended that you return to the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Google Sans" w:cs="Google Sans" w:eastAsia="Google Sans" w:hAnsi="Google Sans"/>
            <w:b w:val="1"/>
            <w:color w:val="1155cc"/>
            <w:u w:val="single"/>
            <w:rtl w:val="0"/>
          </w:rPr>
          <w:t xml:space="preserve">Manage authorization</w:t>
        </w:r>
      </w:hyperlink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lab on managing authorization to include screenshots of your commands as entered in the Bash shell. If this isn’t possible, you can also type your commands in this document. 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When including samples of Linux commands, consider the following: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There are multiple applications that can be used to take screenshots. If you’re unsure how to take a screenshot on your device, you can perform an online search such as “how to take a screenshot in [your operating system].” Replace “[your operating system]” with the operating system your computer uses.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Do not include the lab instructions on the right of the screen in your screenshots.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For any typed commands, highlight your command in gray and use a monospaced font, such as in this example with another command: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grep OS updates.txt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linux-and-sql/ungradedLti/483Kl/activity-manage-authoriz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