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FFE72" w14:textId="06F5BFED" w:rsidR="002274D6" w:rsidRPr="007F6BA1" w:rsidRDefault="002274D6" w:rsidP="002274D6">
      <w:pPr>
        <w:jc w:val="center"/>
        <w:rPr>
          <w:b/>
          <w:bCs/>
          <w:sz w:val="56"/>
          <w:szCs w:val="56"/>
        </w:rPr>
      </w:pPr>
      <w:r w:rsidRPr="007F6BA1">
        <w:rPr>
          <w:b/>
          <w:bCs/>
          <w:sz w:val="56"/>
          <w:szCs w:val="56"/>
        </w:rPr>
        <w:t>VENDOR PERFORMANCE &amp; INVENTORY OPTIMIZATION ANALYSIS</w:t>
      </w:r>
    </w:p>
    <w:p w14:paraId="6D25EC66" w14:textId="4BCA920B" w:rsidR="002274D6" w:rsidRPr="007F6BA1" w:rsidRDefault="002274D6" w:rsidP="002274D6">
      <w:pPr>
        <w:pStyle w:val="ListParagraph"/>
        <w:numPr>
          <w:ilvl w:val="0"/>
          <w:numId w:val="1"/>
        </w:numPr>
        <w:rPr>
          <w:rFonts w:ascii="Constantia" w:hAnsi="Constantia"/>
          <w:sz w:val="32"/>
          <w:szCs w:val="32"/>
        </w:rPr>
      </w:pPr>
      <w:r w:rsidRPr="007F6BA1">
        <w:rPr>
          <w:rFonts w:ascii="Constantia" w:hAnsi="Constantia"/>
          <w:sz w:val="32"/>
          <w:szCs w:val="32"/>
        </w:rPr>
        <w:t>Enhancing Profitability Through Data-Driven Sales and Inventory Management</w:t>
      </w:r>
    </w:p>
    <w:p w14:paraId="74E6744D" w14:textId="34581B68" w:rsidR="002274D6" w:rsidRDefault="002274D6" w:rsidP="002274D6">
      <w:pPr>
        <w:rPr>
          <w:sz w:val="36"/>
          <w:szCs w:val="36"/>
        </w:rPr>
      </w:pPr>
    </w:p>
    <w:p w14:paraId="03007369" w14:textId="4354EF45" w:rsidR="002274D6" w:rsidRPr="007F6BA1" w:rsidRDefault="002274D6" w:rsidP="002274D6">
      <w:pPr>
        <w:jc w:val="right"/>
        <w:rPr>
          <w:rFonts w:ascii="Constantia" w:hAnsi="Constantia"/>
          <w:b/>
          <w:bCs/>
          <w:sz w:val="28"/>
          <w:szCs w:val="28"/>
        </w:rPr>
      </w:pPr>
      <w:r w:rsidRPr="007F6BA1">
        <w:rPr>
          <w:rFonts w:ascii="Constantia" w:hAnsi="Constantia"/>
          <w:b/>
          <w:bCs/>
          <w:sz w:val="28"/>
          <w:szCs w:val="28"/>
        </w:rPr>
        <w:t>Prepared by:</w:t>
      </w:r>
    </w:p>
    <w:p w14:paraId="12845F8D" w14:textId="3F4D1FFA" w:rsidR="002274D6" w:rsidRPr="007F6BA1" w:rsidRDefault="002274D6" w:rsidP="002274D6">
      <w:pPr>
        <w:jc w:val="right"/>
        <w:rPr>
          <w:rFonts w:ascii="Constantia" w:hAnsi="Constantia"/>
          <w:b/>
          <w:bCs/>
          <w:sz w:val="28"/>
          <w:szCs w:val="28"/>
        </w:rPr>
      </w:pPr>
      <w:r w:rsidRPr="007F6BA1">
        <w:rPr>
          <w:rFonts w:ascii="Constantia" w:hAnsi="Constantia"/>
          <w:b/>
          <w:bCs/>
          <w:sz w:val="28"/>
          <w:szCs w:val="28"/>
        </w:rPr>
        <w:t>SOHAM TANAJI RAUT</w:t>
      </w:r>
    </w:p>
    <w:p w14:paraId="12FDC0D5" w14:textId="5976800A" w:rsidR="002274D6" w:rsidRPr="007F6BA1" w:rsidRDefault="002274D6" w:rsidP="002274D6">
      <w:pPr>
        <w:jc w:val="right"/>
        <w:rPr>
          <w:rFonts w:ascii="Constantia" w:hAnsi="Constantia"/>
          <w:b/>
          <w:bCs/>
          <w:sz w:val="28"/>
          <w:szCs w:val="28"/>
        </w:rPr>
      </w:pPr>
      <w:r w:rsidRPr="007F6BA1">
        <w:rPr>
          <w:rFonts w:ascii="Constantia" w:hAnsi="Constantia"/>
          <w:b/>
          <w:bCs/>
          <w:sz w:val="28"/>
          <w:szCs w:val="28"/>
        </w:rPr>
        <w:t>Date:</w:t>
      </w:r>
      <w:r w:rsidRPr="007F6BA1">
        <w:rPr>
          <w:rFonts w:ascii="Constantia" w:hAnsi="Constantia"/>
          <w:sz w:val="28"/>
          <w:szCs w:val="28"/>
        </w:rPr>
        <w:br/>
      </w:r>
      <w:r w:rsidRPr="007F6BA1">
        <w:rPr>
          <w:rFonts w:ascii="Constantia" w:hAnsi="Constantia"/>
          <w:b/>
          <w:bCs/>
          <w:sz w:val="28"/>
          <w:szCs w:val="28"/>
        </w:rPr>
        <w:t>June 29, 2025</w:t>
      </w:r>
    </w:p>
    <w:p w14:paraId="32CE4757" w14:textId="4940F98E" w:rsidR="002274D6" w:rsidRDefault="002274D6" w:rsidP="002274D6">
      <w:pPr>
        <w:rPr>
          <w:sz w:val="28"/>
          <w:szCs w:val="28"/>
        </w:rPr>
      </w:pPr>
    </w:p>
    <w:p w14:paraId="71590B70" w14:textId="1CD09CE6" w:rsidR="002274D6" w:rsidRPr="002274D6" w:rsidRDefault="007F6BA1" w:rsidP="002274D6">
      <w:pPr>
        <w:jc w:val="center"/>
        <w:rPr>
          <w:sz w:val="28"/>
          <w:szCs w:val="28"/>
        </w:rPr>
      </w:pPr>
      <w:r>
        <w:rPr>
          <w:noProof/>
          <w:sz w:val="36"/>
          <w:szCs w:val="36"/>
        </w:rPr>
        <w:drawing>
          <wp:anchor distT="0" distB="0" distL="114300" distR="114300" simplePos="0" relativeHeight="251658240" behindDoc="0" locked="0" layoutInCell="1" allowOverlap="1" wp14:anchorId="76D5AD16" wp14:editId="1D587F6C">
            <wp:simplePos x="0" y="0"/>
            <wp:positionH relativeFrom="margin">
              <wp:posOffset>-868680</wp:posOffset>
            </wp:positionH>
            <wp:positionV relativeFrom="margin">
              <wp:posOffset>4663440</wp:posOffset>
            </wp:positionV>
            <wp:extent cx="7437120" cy="5059680"/>
            <wp:effectExtent l="0" t="0" r="0" b="7620"/>
            <wp:wrapSquare wrapText="bothSides"/>
            <wp:docPr id="1460692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2962" name="Picture 1460692962"/>
                    <pic:cNvPicPr/>
                  </pic:nvPicPr>
                  <pic:blipFill>
                    <a:blip r:embed="rId5">
                      <a:alphaModFix amt="35000"/>
                      <a:extLst>
                        <a:ext uri="{28A0092B-C50C-407E-A947-70E740481C1C}">
                          <a14:useLocalDpi xmlns:a14="http://schemas.microsoft.com/office/drawing/2010/main" val="0"/>
                        </a:ext>
                      </a:extLst>
                    </a:blip>
                    <a:stretch>
                      <a:fillRect/>
                    </a:stretch>
                  </pic:blipFill>
                  <pic:spPr>
                    <a:xfrm>
                      <a:off x="0" y="0"/>
                      <a:ext cx="7437120" cy="5059680"/>
                    </a:xfrm>
                    <a:prstGeom prst="rect">
                      <a:avLst/>
                    </a:prstGeom>
                  </pic:spPr>
                </pic:pic>
              </a:graphicData>
            </a:graphic>
            <wp14:sizeRelH relativeFrom="margin">
              <wp14:pctWidth>0</wp14:pctWidth>
            </wp14:sizeRelH>
            <wp14:sizeRelV relativeFrom="margin">
              <wp14:pctHeight>0</wp14:pctHeight>
            </wp14:sizeRelV>
          </wp:anchor>
        </w:drawing>
      </w:r>
      <w:r w:rsidR="002274D6" w:rsidRPr="002274D6">
        <w:rPr>
          <w:sz w:val="28"/>
          <w:szCs w:val="28"/>
        </w:rPr>
        <w:t>“</w:t>
      </w:r>
      <w:r w:rsidR="002274D6" w:rsidRPr="007F6BA1">
        <w:rPr>
          <w:rFonts w:ascii="Constantia" w:hAnsi="Constantia"/>
          <w:sz w:val="28"/>
          <w:szCs w:val="28"/>
        </w:rPr>
        <w:t>Turning data into actionable insight to boost operational efficiency and profitability.”</w:t>
      </w:r>
    </w:p>
    <w:p w14:paraId="1E36AE34" w14:textId="2EF8DB14" w:rsidR="002274D6" w:rsidRPr="00667EA9" w:rsidRDefault="007F6BA1" w:rsidP="002274D6">
      <w:pPr>
        <w:jc w:val="both"/>
        <w:rPr>
          <w:rFonts w:cstheme="minorHAnsi"/>
          <w:b/>
          <w:bCs/>
          <w:sz w:val="40"/>
          <w:szCs w:val="40"/>
        </w:rPr>
      </w:pPr>
      <w:r w:rsidRPr="00667EA9">
        <w:rPr>
          <w:rFonts w:cstheme="minorHAnsi"/>
          <w:b/>
          <w:bCs/>
          <w:sz w:val="40"/>
          <w:szCs w:val="40"/>
        </w:rPr>
        <w:lastRenderedPageBreak/>
        <w:t>Executive Summary</w:t>
      </w:r>
    </w:p>
    <w:p w14:paraId="056DE7F7" w14:textId="57F72310" w:rsidR="007F6BA1" w:rsidRPr="007F6BA1" w:rsidRDefault="007F6BA1" w:rsidP="007F6BA1">
      <w:pPr>
        <w:jc w:val="both"/>
        <w:rPr>
          <w:rFonts w:cstheme="minorHAnsi"/>
          <w:sz w:val="28"/>
          <w:szCs w:val="28"/>
        </w:rPr>
      </w:pPr>
      <w:r w:rsidRPr="007F6BA1">
        <w:rPr>
          <w:rFonts w:cstheme="minorHAnsi"/>
          <w:sz w:val="28"/>
          <w:szCs w:val="28"/>
        </w:rPr>
        <w:t xml:space="preserve">Effective inventory and sales management play a vital role in sustaining profitability within the retail and wholesale industry. Businesses are increasingly facing challenges due to inefficient pricing, poor inventory turnover, and over-reliance on specific vendors. </w:t>
      </w:r>
    </w:p>
    <w:p w14:paraId="6468A0EE" w14:textId="77777777" w:rsidR="007F6BA1" w:rsidRPr="007F6BA1" w:rsidRDefault="007F6BA1" w:rsidP="007F6BA1">
      <w:pPr>
        <w:jc w:val="both"/>
        <w:rPr>
          <w:rFonts w:cstheme="minorHAnsi"/>
          <w:sz w:val="28"/>
          <w:szCs w:val="28"/>
        </w:rPr>
      </w:pPr>
      <w:r w:rsidRPr="007F6BA1">
        <w:rPr>
          <w:rFonts w:cstheme="minorHAnsi"/>
          <w:sz w:val="28"/>
          <w:szCs w:val="28"/>
        </w:rPr>
        <w:t xml:space="preserve">This report presents a data-driven approach to </w:t>
      </w:r>
      <w:proofErr w:type="spellStart"/>
      <w:r w:rsidRPr="007F6BA1">
        <w:rPr>
          <w:rFonts w:cstheme="minorHAnsi"/>
          <w:sz w:val="28"/>
          <w:szCs w:val="28"/>
        </w:rPr>
        <w:t>analyze</w:t>
      </w:r>
      <w:proofErr w:type="spellEnd"/>
      <w:r w:rsidRPr="007F6BA1">
        <w:rPr>
          <w:rFonts w:cstheme="minorHAnsi"/>
          <w:sz w:val="28"/>
          <w:szCs w:val="28"/>
        </w:rPr>
        <w:t xml:space="preserve"> vendor performance and inventory trends. By leveraging sales, pricing, and purchase data, the analysis aims to identify improvement opportunities that support strategic decision-making. The key outcomes include isolating underperforming brands, highlighting high-performing vendors, </w:t>
      </w:r>
      <w:proofErr w:type="spellStart"/>
      <w:r w:rsidRPr="007F6BA1">
        <w:rPr>
          <w:rFonts w:cstheme="minorHAnsi"/>
          <w:sz w:val="28"/>
          <w:szCs w:val="28"/>
        </w:rPr>
        <w:t>analyzing</w:t>
      </w:r>
      <w:proofErr w:type="spellEnd"/>
      <w:r w:rsidRPr="007F6BA1">
        <w:rPr>
          <w:rFonts w:cstheme="minorHAnsi"/>
          <w:sz w:val="28"/>
          <w:szCs w:val="28"/>
        </w:rPr>
        <w:t xml:space="preserve"> cost advantages from bulk purchases, and optimizing inventory turnover.</w:t>
      </w:r>
    </w:p>
    <w:p w14:paraId="1CF2BF20" w14:textId="77777777" w:rsidR="007F6BA1" w:rsidRPr="007F6BA1" w:rsidRDefault="007F6BA1" w:rsidP="007F6BA1">
      <w:pPr>
        <w:jc w:val="both"/>
        <w:rPr>
          <w:rFonts w:cstheme="minorHAnsi"/>
          <w:sz w:val="28"/>
          <w:szCs w:val="28"/>
        </w:rPr>
      </w:pPr>
      <w:r w:rsidRPr="007F6BA1">
        <w:rPr>
          <w:rFonts w:cstheme="minorHAnsi"/>
          <w:sz w:val="28"/>
          <w:szCs w:val="28"/>
        </w:rPr>
        <w:t>The findings will enable actionable strategies to improve pricing decisions, streamline procurement, and ultimately boost profitability.</w:t>
      </w:r>
    </w:p>
    <w:p w14:paraId="1347D5DC" w14:textId="77777777" w:rsidR="007F6BA1" w:rsidRPr="00667EA9" w:rsidRDefault="007F6BA1" w:rsidP="002274D6">
      <w:pPr>
        <w:jc w:val="both"/>
        <w:rPr>
          <w:rFonts w:cstheme="minorHAnsi"/>
        </w:rPr>
      </w:pPr>
    </w:p>
    <w:p w14:paraId="66C1DF04" w14:textId="1F3C1717" w:rsidR="002274D6" w:rsidRPr="00667EA9" w:rsidRDefault="007F6BA1" w:rsidP="002274D6">
      <w:pPr>
        <w:jc w:val="both"/>
        <w:rPr>
          <w:rFonts w:cstheme="minorHAnsi"/>
          <w:b/>
          <w:bCs/>
          <w:sz w:val="40"/>
          <w:szCs w:val="40"/>
        </w:rPr>
      </w:pPr>
      <w:r w:rsidRPr="00667EA9">
        <w:rPr>
          <w:rFonts w:cstheme="minorHAnsi"/>
          <w:b/>
          <w:bCs/>
          <w:sz w:val="40"/>
          <w:szCs w:val="40"/>
        </w:rPr>
        <w:t>Business Problem</w:t>
      </w:r>
    </w:p>
    <w:p w14:paraId="6CDCAEE6" w14:textId="77777777" w:rsidR="007F6BA1" w:rsidRPr="007F6BA1" w:rsidRDefault="007F6BA1" w:rsidP="007F6BA1">
      <w:pPr>
        <w:jc w:val="both"/>
        <w:rPr>
          <w:rFonts w:cstheme="minorHAnsi"/>
          <w:sz w:val="28"/>
          <w:szCs w:val="28"/>
        </w:rPr>
      </w:pPr>
      <w:r w:rsidRPr="007F6BA1">
        <w:rPr>
          <w:rFonts w:cstheme="minorHAnsi"/>
          <w:sz w:val="28"/>
          <w:szCs w:val="28"/>
        </w:rPr>
        <w:t>Effective inventory and sales management are critical for optimizing profitability in the retail and wholesale industry. Companies need to ensure that they are not incurring losses due to inefficient pricing, poor inventory turnover, or vendor dependency.</w:t>
      </w:r>
    </w:p>
    <w:p w14:paraId="692EA4B0" w14:textId="77777777" w:rsidR="007F6BA1" w:rsidRPr="007F6BA1" w:rsidRDefault="007F6BA1" w:rsidP="007F6BA1">
      <w:pPr>
        <w:jc w:val="both"/>
        <w:rPr>
          <w:rFonts w:cstheme="minorHAnsi"/>
          <w:sz w:val="28"/>
          <w:szCs w:val="28"/>
        </w:rPr>
      </w:pPr>
      <w:r w:rsidRPr="007F6BA1">
        <w:rPr>
          <w:rFonts w:cstheme="minorHAnsi"/>
          <w:sz w:val="28"/>
          <w:szCs w:val="28"/>
        </w:rPr>
        <w:t>The goal of this analysis is to:</w:t>
      </w:r>
    </w:p>
    <w:p w14:paraId="3D70ECF2" w14:textId="77777777" w:rsidR="007F6BA1" w:rsidRPr="007F6BA1" w:rsidRDefault="007F6BA1" w:rsidP="007F6BA1">
      <w:pPr>
        <w:numPr>
          <w:ilvl w:val="0"/>
          <w:numId w:val="2"/>
        </w:numPr>
        <w:jc w:val="both"/>
        <w:rPr>
          <w:rFonts w:cstheme="minorHAnsi"/>
          <w:sz w:val="28"/>
          <w:szCs w:val="28"/>
        </w:rPr>
      </w:pPr>
      <w:r w:rsidRPr="007F6BA1">
        <w:rPr>
          <w:rFonts w:cstheme="minorHAnsi"/>
          <w:sz w:val="28"/>
          <w:szCs w:val="28"/>
        </w:rPr>
        <w:t>Identify underperforming brands that require promotional or pricing adjustments.</w:t>
      </w:r>
    </w:p>
    <w:p w14:paraId="303EE72B" w14:textId="77777777" w:rsidR="007F6BA1" w:rsidRPr="007F6BA1" w:rsidRDefault="007F6BA1" w:rsidP="007F6BA1">
      <w:pPr>
        <w:numPr>
          <w:ilvl w:val="0"/>
          <w:numId w:val="2"/>
        </w:numPr>
        <w:jc w:val="both"/>
        <w:rPr>
          <w:rFonts w:cstheme="minorHAnsi"/>
          <w:sz w:val="28"/>
          <w:szCs w:val="28"/>
        </w:rPr>
      </w:pPr>
      <w:r w:rsidRPr="007F6BA1">
        <w:rPr>
          <w:rFonts w:cstheme="minorHAnsi"/>
          <w:sz w:val="28"/>
          <w:szCs w:val="28"/>
        </w:rPr>
        <w:t>Determine top vendors contributing to sales and gross profit.</w:t>
      </w:r>
    </w:p>
    <w:p w14:paraId="78371BA2" w14:textId="7DE0C2B5" w:rsidR="007F6BA1" w:rsidRPr="007F6BA1" w:rsidRDefault="007F6BA1" w:rsidP="007F6BA1">
      <w:pPr>
        <w:numPr>
          <w:ilvl w:val="0"/>
          <w:numId w:val="2"/>
        </w:numPr>
        <w:jc w:val="both"/>
        <w:rPr>
          <w:rFonts w:cstheme="minorHAnsi"/>
          <w:sz w:val="28"/>
          <w:szCs w:val="28"/>
        </w:rPr>
      </w:pPr>
      <w:r w:rsidRPr="00667EA9">
        <w:rPr>
          <w:rFonts w:cstheme="minorHAnsi"/>
          <w:sz w:val="28"/>
          <w:szCs w:val="28"/>
        </w:rPr>
        <w:t>Analyse</w:t>
      </w:r>
      <w:r w:rsidRPr="007F6BA1">
        <w:rPr>
          <w:rFonts w:cstheme="minorHAnsi"/>
          <w:sz w:val="28"/>
          <w:szCs w:val="28"/>
        </w:rPr>
        <w:t xml:space="preserve"> the impact of bulk purchasing on unit costs.</w:t>
      </w:r>
    </w:p>
    <w:p w14:paraId="752C0CD6" w14:textId="77777777" w:rsidR="007F6BA1" w:rsidRPr="007F6BA1" w:rsidRDefault="007F6BA1" w:rsidP="007F6BA1">
      <w:pPr>
        <w:numPr>
          <w:ilvl w:val="0"/>
          <w:numId w:val="2"/>
        </w:numPr>
        <w:jc w:val="both"/>
        <w:rPr>
          <w:rFonts w:cstheme="minorHAnsi"/>
          <w:sz w:val="28"/>
          <w:szCs w:val="28"/>
        </w:rPr>
      </w:pPr>
      <w:r w:rsidRPr="007F6BA1">
        <w:rPr>
          <w:rFonts w:cstheme="minorHAnsi"/>
          <w:sz w:val="28"/>
          <w:szCs w:val="28"/>
        </w:rPr>
        <w:t>Assess inventory turnover to reduce holding costs and improve efficiency.</w:t>
      </w:r>
    </w:p>
    <w:p w14:paraId="64CCEB83" w14:textId="320F45C7" w:rsidR="007F6BA1" w:rsidRPr="00667EA9" w:rsidRDefault="007F6BA1" w:rsidP="007C7A75">
      <w:pPr>
        <w:numPr>
          <w:ilvl w:val="0"/>
          <w:numId w:val="2"/>
        </w:numPr>
        <w:jc w:val="both"/>
        <w:rPr>
          <w:rFonts w:cstheme="minorHAnsi"/>
          <w:sz w:val="36"/>
          <w:szCs w:val="36"/>
        </w:rPr>
      </w:pPr>
      <w:r w:rsidRPr="007F6BA1">
        <w:rPr>
          <w:rFonts w:cstheme="minorHAnsi"/>
          <w:sz w:val="28"/>
          <w:szCs w:val="28"/>
        </w:rPr>
        <w:t xml:space="preserve">Investigate the profitability variance between high-performing and low-performing </w:t>
      </w:r>
      <w:r w:rsidRPr="00667EA9">
        <w:rPr>
          <w:rFonts w:cstheme="minorHAnsi"/>
          <w:sz w:val="28"/>
          <w:szCs w:val="28"/>
        </w:rPr>
        <w:t>vendors</w:t>
      </w:r>
      <w:r w:rsidRPr="007F6BA1">
        <w:rPr>
          <w:rFonts w:cstheme="minorHAnsi"/>
          <w:sz w:val="36"/>
          <w:szCs w:val="36"/>
        </w:rPr>
        <w:t>.</w:t>
      </w:r>
    </w:p>
    <w:p w14:paraId="5C5F262A" w14:textId="383112B8" w:rsidR="007C7A75" w:rsidRDefault="007C7A75" w:rsidP="007C7A75">
      <w:pPr>
        <w:ind w:left="360"/>
        <w:jc w:val="both"/>
        <w:rPr>
          <w:rFonts w:cstheme="minorHAnsi"/>
          <w:sz w:val="40"/>
          <w:szCs w:val="40"/>
        </w:rPr>
      </w:pPr>
      <w:r w:rsidRPr="007C7A75">
        <w:rPr>
          <w:rFonts w:cstheme="minorHAnsi"/>
          <w:sz w:val="40"/>
          <w:szCs w:val="40"/>
        </w:rPr>
        <w:t>EXPLORATORY DATA ANALYSIS INSIGHTS</w:t>
      </w:r>
    </w:p>
    <w:p w14:paraId="6D93F80C" w14:textId="655D0EB2" w:rsidR="007C7A75" w:rsidRDefault="007C7A75" w:rsidP="007C7A75">
      <w:pPr>
        <w:ind w:left="360"/>
        <w:jc w:val="both"/>
        <w:rPr>
          <w:rFonts w:ascii="Constantia" w:hAnsi="Constantia" w:cstheme="minorHAnsi"/>
          <w:sz w:val="36"/>
          <w:szCs w:val="36"/>
        </w:rPr>
      </w:pPr>
      <w:r w:rsidRPr="007C7A75">
        <w:rPr>
          <w:rFonts w:ascii="Constantia" w:hAnsi="Constantia" w:cstheme="minorHAnsi"/>
          <w:sz w:val="36"/>
          <w:szCs w:val="36"/>
        </w:rPr>
        <w:lastRenderedPageBreak/>
        <w:t>Summary Statistics</w:t>
      </w:r>
    </w:p>
    <w:p w14:paraId="14103828" w14:textId="39C4FB7C" w:rsidR="007C7A75" w:rsidRPr="007C7A75" w:rsidRDefault="007C7A75" w:rsidP="007C7A75">
      <w:pPr>
        <w:ind w:left="360"/>
        <w:jc w:val="both"/>
        <w:rPr>
          <w:rFonts w:ascii="Constantia" w:hAnsi="Constantia" w:cstheme="minorHAnsi"/>
          <w:sz w:val="36"/>
          <w:szCs w:val="36"/>
        </w:rPr>
      </w:pPr>
      <w:r>
        <w:rPr>
          <w:rFonts w:ascii="Constantia" w:hAnsi="Constantia" w:cstheme="minorHAnsi"/>
          <w:noProof/>
          <w:sz w:val="36"/>
          <w:szCs w:val="36"/>
        </w:rPr>
        <w:drawing>
          <wp:inline distT="0" distB="0" distL="0" distR="0" wp14:anchorId="54F09A4A" wp14:editId="43D5CA9A">
            <wp:extent cx="5845810" cy="4981575"/>
            <wp:effectExtent l="0" t="0" r="2540" b="9525"/>
            <wp:docPr id="768811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1550" name="Picture 768811550"/>
                    <pic:cNvPicPr/>
                  </pic:nvPicPr>
                  <pic:blipFill>
                    <a:blip r:embed="rId6">
                      <a:extLst>
                        <a:ext uri="{28A0092B-C50C-407E-A947-70E740481C1C}">
                          <a14:useLocalDpi xmlns:a14="http://schemas.microsoft.com/office/drawing/2010/main" val="0"/>
                        </a:ext>
                      </a:extLst>
                    </a:blip>
                    <a:stretch>
                      <a:fillRect/>
                    </a:stretch>
                  </pic:blipFill>
                  <pic:spPr>
                    <a:xfrm>
                      <a:off x="0" y="0"/>
                      <a:ext cx="5845810" cy="4981575"/>
                    </a:xfrm>
                    <a:prstGeom prst="rect">
                      <a:avLst/>
                    </a:prstGeom>
                  </pic:spPr>
                </pic:pic>
              </a:graphicData>
            </a:graphic>
          </wp:inline>
        </w:drawing>
      </w:r>
    </w:p>
    <w:p w14:paraId="3D11A761" w14:textId="5DA7A13A" w:rsidR="007C7A75" w:rsidRDefault="007C7A75" w:rsidP="007C7A75">
      <w:pPr>
        <w:ind w:left="360"/>
        <w:jc w:val="both"/>
        <w:rPr>
          <w:rFonts w:ascii="Constantia" w:hAnsi="Constantia"/>
          <w:sz w:val="32"/>
          <w:szCs w:val="32"/>
        </w:rPr>
      </w:pPr>
    </w:p>
    <w:p w14:paraId="4A3A81ED" w14:textId="77777777" w:rsidR="007C7A75" w:rsidRDefault="007C7A75" w:rsidP="007C7A75">
      <w:pPr>
        <w:ind w:left="360"/>
        <w:jc w:val="both"/>
        <w:rPr>
          <w:rFonts w:ascii="Constantia" w:hAnsi="Constantia"/>
          <w:sz w:val="28"/>
          <w:szCs w:val="28"/>
        </w:rPr>
      </w:pPr>
    </w:p>
    <w:p w14:paraId="7BF5E448" w14:textId="42A54920" w:rsidR="007C7A75" w:rsidRPr="00667EA9" w:rsidRDefault="007C7A75" w:rsidP="007C7A75">
      <w:pPr>
        <w:ind w:left="360"/>
        <w:jc w:val="both"/>
        <w:rPr>
          <w:rFonts w:cstheme="minorHAnsi"/>
          <w:sz w:val="28"/>
          <w:szCs w:val="28"/>
        </w:rPr>
      </w:pPr>
      <w:r w:rsidRPr="00667EA9">
        <w:rPr>
          <w:rFonts w:cstheme="minorHAnsi"/>
          <w:sz w:val="28"/>
          <w:szCs w:val="28"/>
        </w:rPr>
        <w:t xml:space="preserve">The dataset comprises </w:t>
      </w:r>
      <w:r w:rsidRPr="00667EA9">
        <w:rPr>
          <w:rFonts w:cstheme="minorHAnsi"/>
          <w:b/>
          <w:bCs/>
          <w:sz w:val="28"/>
          <w:szCs w:val="28"/>
        </w:rPr>
        <w:t>10,692 records</w:t>
      </w:r>
      <w:r w:rsidRPr="00667EA9">
        <w:rPr>
          <w:rFonts w:cstheme="minorHAnsi"/>
          <w:sz w:val="28"/>
          <w:szCs w:val="28"/>
        </w:rPr>
        <w:t xml:space="preserve">, representing vendor and product-level performance. The average </w:t>
      </w:r>
      <w:r w:rsidRPr="00667EA9">
        <w:rPr>
          <w:rFonts w:cstheme="minorHAnsi"/>
          <w:b/>
          <w:bCs/>
          <w:sz w:val="28"/>
          <w:szCs w:val="28"/>
        </w:rPr>
        <w:t>actual price</w:t>
      </w:r>
      <w:r w:rsidRPr="00667EA9">
        <w:rPr>
          <w:rFonts w:cstheme="minorHAnsi"/>
          <w:sz w:val="28"/>
          <w:szCs w:val="28"/>
        </w:rPr>
        <w:t xml:space="preserve"> across items is approximately </w:t>
      </w:r>
      <w:r w:rsidRPr="00667EA9">
        <w:rPr>
          <w:rFonts w:cstheme="minorHAnsi"/>
          <w:b/>
          <w:bCs/>
          <w:sz w:val="28"/>
          <w:szCs w:val="28"/>
        </w:rPr>
        <w:t>₹35.64</w:t>
      </w:r>
      <w:r w:rsidRPr="00667EA9">
        <w:rPr>
          <w:rFonts w:cstheme="minorHAnsi"/>
          <w:sz w:val="28"/>
          <w:szCs w:val="28"/>
        </w:rPr>
        <w:t xml:space="preserve">, with considerable variability (std: ₹148.25), indicating a wide pricing range. The </w:t>
      </w:r>
      <w:r w:rsidRPr="00667EA9">
        <w:rPr>
          <w:rFonts w:cstheme="minorHAnsi"/>
          <w:b/>
          <w:bCs/>
          <w:sz w:val="28"/>
          <w:szCs w:val="28"/>
        </w:rPr>
        <w:t>average sales volume</w:t>
      </w:r>
      <w:r w:rsidRPr="00667EA9">
        <w:rPr>
          <w:rFonts w:cstheme="minorHAnsi"/>
          <w:sz w:val="28"/>
          <w:szCs w:val="28"/>
        </w:rPr>
        <w:t xml:space="preserve"> is around </w:t>
      </w:r>
      <w:r w:rsidRPr="00667EA9">
        <w:rPr>
          <w:rFonts w:cstheme="minorHAnsi"/>
          <w:b/>
          <w:bCs/>
          <w:sz w:val="28"/>
          <w:szCs w:val="28"/>
        </w:rPr>
        <w:t>847 units</w:t>
      </w:r>
      <w:r w:rsidRPr="00667EA9">
        <w:rPr>
          <w:rFonts w:cstheme="minorHAnsi"/>
          <w:sz w:val="28"/>
          <w:szCs w:val="28"/>
        </w:rPr>
        <w:t xml:space="preserve">, while the </w:t>
      </w:r>
      <w:r w:rsidRPr="00667EA9">
        <w:rPr>
          <w:rFonts w:cstheme="minorHAnsi"/>
          <w:b/>
          <w:bCs/>
          <w:sz w:val="28"/>
          <w:szCs w:val="28"/>
        </w:rPr>
        <w:t>average gross profit</w:t>
      </w:r>
      <w:r w:rsidRPr="00667EA9">
        <w:rPr>
          <w:rFonts w:cstheme="minorHAnsi"/>
          <w:sz w:val="28"/>
          <w:szCs w:val="28"/>
        </w:rPr>
        <w:t xml:space="preserve"> per record stands at approximately </w:t>
      </w:r>
      <w:r w:rsidRPr="00667EA9">
        <w:rPr>
          <w:rFonts w:cstheme="minorHAnsi"/>
          <w:b/>
          <w:bCs/>
          <w:sz w:val="28"/>
          <w:szCs w:val="28"/>
        </w:rPr>
        <w:t>₹12,133</w:t>
      </w:r>
      <w:r w:rsidRPr="00667EA9">
        <w:rPr>
          <w:rFonts w:cstheme="minorHAnsi"/>
          <w:sz w:val="28"/>
          <w:szCs w:val="28"/>
        </w:rPr>
        <w:t xml:space="preserve">, reflecting substantial revenue generation potential. Notably, some entries show </w:t>
      </w:r>
      <w:r w:rsidRPr="00667EA9">
        <w:rPr>
          <w:rFonts w:cstheme="minorHAnsi"/>
          <w:b/>
          <w:bCs/>
          <w:sz w:val="28"/>
          <w:szCs w:val="28"/>
        </w:rPr>
        <w:t>zero or negative margins</w:t>
      </w:r>
      <w:r w:rsidRPr="00667EA9">
        <w:rPr>
          <w:rFonts w:cstheme="minorHAnsi"/>
          <w:sz w:val="28"/>
          <w:szCs w:val="28"/>
        </w:rPr>
        <w:t>, which require further investigation into pricing, returns, or data inconsistencies.</w:t>
      </w:r>
    </w:p>
    <w:p w14:paraId="1C0D3C10" w14:textId="7B1CB6A7" w:rsidR="007C7A75" w:rsidRDefault="007C7A75" w:rsidP="007C7A75">
      <w:pPr>
        <w:ind w:left="360"/>
        <w:jc w:val="both"/>
        <w:rPr>
          <w:rFonts w:ascii="Constantia" w:hAnsi="Constantia"/>
          <w:sz w:val="28"/>
          <w:szCs w:val="28"/>
        </w:rPr>
      </w:pPr>
      <w:r w:rsidRPr="007C7A75">
        <w:rPr>
          <w:rFonts w:ascii="Constantia" w:hAnsi="Constantia"/>
          <w:noProof/>
          <w:sz w:val="28"/>
          <w:szCs w:val="28"/>
        </w:rPr>
        <w:lastRenderedPageBreak/>
        <w:drawing>
          <wp:inline distT="0" distB="0" distL="0" distR="0" wp14:anchorId="179817C3" wp14:editId="707140D7">
            <wp:extent cx="5731510" cy="3943350"/>
            <wp:effectExtent l="0" t="0" r="2540" b="0"/>
            <wp:docPr id="143026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0201" name=""/>
                    <pic:cNvPicPr/>
                  </pic:nvPicPr>
                  <pic:blipFill>
                    <a:blip r:embed="rId7"/>
                    <a:stretch>
                      <a:fillRect/>
                    </a:stretch>
                  </pic:blipFill>
                  <pic:spPr>
                    <a:xfrm>
                      <a:off x="0" y="0"/>
                      <a:ext cx="5731510" cy="3943350"/>
                    </a:xfrm>
                    <a:prstGeom prst="rect">
                      <a:avLst/>
                    </a:prstGeom>
                  </pic:spPr>
                </pic:pic>
              </a:graphicData>
            </a:graphic>
          </wp:inline>
        </w:drawing>
      </w:r>
    </w:p>
    <w:p w14:paraId="2B1D622E" w14:textId="77777777" w:rsidR="007C7A75" w:rsidRPr="007C7A75" w:rsidRDefault="007C7A75" w:rsidP="007C7A75">
      <w:pPr>
        <w:rPr>
          <w:rFonts w:ascii="Constantia" w:hAnsi="Constantia"/>
          <w:sz w:val="28"/>
          <w:szCs w:val="28"/>
        </w:rPr>
      </w:pPr>
    </w:p>
    <w:p w14:paraId="6BBB1C9D" w14:textId="77777777" w:rsidR="007C7A75" w:rsidRPr="007C7A75" w:rsidRDefault="007C7A75" w:rsidP="007C7A75">
      <w:pPr>
        <w:rPr>
          <w:rFonts w:cstheme="minorHAnsi"/>
          <w:b/>
          <w:bCs/>
          <w:sz w:val="28"/>
          <w:szCs w:val="28"/>
        </w:rPr>
      </w:pPr>
      <w:r w:rsidRPr="007C7A75">
        <w:rPr>
          <w:rFonts w:cstheme="minorHAnsi"/>
          <w:b/>
          <w:bCs/>
          <w:sz w:val="28"/>
          <w:szCs w:val="28"/>
        </w:rPr>
        <w:t>Key Data Observations</w:t>
      </w:r>
    </w:p>
    <w:p w14:paraId="04459126" w14:textId="77777777" w:rsidR="007C7A75" w:rsidRPr="007C7A75" w:rsidRDefault="007C7A75" w:rsidP="007C7A75">
      <w:pPr>
        <w:rPr>
          <w:rFonts w:cstheme="minorHAnsi"/>
          <w:b/>
          <w:bCs/>
          <w:sz w:val="28"/>
          <w:szCs w:val="28"/>
        </w:rPr>
      </w:pPr>
      <w:r w:rsidRPr="007C7A75">
        <w:rPr>
          <w:rFonts w:ascii="Segoe UI Emoji" w:hAnsi="Segoe UI Emoji" w:cs="Segoe UI Emoji"/>
          <w:b/>
          <w:bCs/>
          <w:sz w:val="28"/>
          <w:szCs w:val="28"/>
        </w:rPr>
        <w:t>🔻</w:t>
      </w:r>
      <w:r w:rsidRPr="007C7A75">
        <w:rPr>
          <w:rFonts w:cstheme="minorHAnsi"/>
          <w:b/>
          <w:bCs/>
          <w:sz w:val="28"/>
          <w:szCs w:val="28"/>
        </w:rPr>
        <w:t xml:space="preserve"> Negative &amp; Zero Values</w:t>
      </w:r>
    </w:p>
    <w:p w14:paraId="7BDE17AC" w14:textId="77777777" w:rsidR="007C7A75" w:rsidRPr="007C7A75" w:rsidRDefault="007C7A75" w:rsidP="007C7A75">
      <w:pPr>
        <w:numPr>
          <w:ilvl w:val="0"/>
          <w:numId w:val="3"/>
        </w:numPr>
        <w:rPr>
          <w:rFonts w:cstheme="minorHAnsi"/>
          <w:sz w:val="28"/>
          <w:szCs w:val="28"/>
        </w:rPr>
      </w:pPr>
      <w:r w:rsidRPr="007C7A75">
        <w:rPr>
          <w:rFonts w:cstheme="minorHAnsi"/>
          <w:b/>
          <w:bCs/>
          <w:sz w:val="28"/>
          <w:szCs w:val="28"/>
        </w:rPr>
        <w:t>Gross Profit:</w:t>
      </w:r>
      <w:r w:rsidRPr="007C7A75">
        <w:rPr>
          <w:rFonts w:cstheme="minorHAnsi"/>
          <w:sz w:val="28"/>
          <w:szCs w:val="28"/>
        </w:rPr>
        <w:br/>
        <w:t xml:space="preserve">A minimum value of </w:t>
      </w:r>
      <w:r w:rsidRPr="007C7A75">
        <w:rPr>
          <w:rFonts w:cstheme="minorHAnsi"/>
          <w:b/>
          <w:bCs/>
          <w:sz w:val="28"/>
          <w:szCs w:val="28"/>
        </w:rPr>
        <w:t>-52,002.78</w:t>
      </w:r>
      <w:r w:rsidRPr="007C7A75">
        <w:rPr>
          <w:rFonts w:cstheme="minorHAnsi"/>
          <w:sz w:val="28"/>
          <w:szCs w:val="28"/>
        </w:rPr>
        <w:t xml:space="preserve"> was observed, indicating significant potential losses. This may result from high purchase costs or aggressive discounting, where items are sold below cost.</w:t>
      </w:r>
    </w:p>
    <w:p w14:paraId="123F1C85" w14:textId="77777777" w:rsidR="007C7A75" w:rsidRPr="007C7A75" w:rsidRDefault="007C7A75" w:rsidP="007C7A75">
      <w:pPr>
        <w:numPr>
          <w:ilvl w:val="0"/>
          <w:numId w:val="3"/>
        </w:numPr>
        <w:rPr>
          <w:rFonts w:cstheme="minorHAnsi"/>
          <w:sz w:val="28"/>
          <w:szCs w:val="28"/>
        </w:rPr>
      </w:pPr>
      <w:r w:rsidRPr="007C7A75">
        <w:rPr>
          <w:rFonts w:cstheme="minorHAnsi"/>
          <w:b/>
          <w:bCs/>
          <w:sz w:val="28"/>
          <w:szCs w:val="28"/>
        </w:rPr>
        <w:t>Profit Margin:</w:t>
      </w:r>
      <w:r w:rsidRPr="007C7A75">
        <w:rPr>
          <w:rFonts w:cstheme="minorHAnsi"/>
          <w:sz w:val="28"/>
          <w:szCs w:val="28"/>
        </w:rPr>
        <w:br/>
        <w:t xml:space="preserve">The data includes instances with a profit margin of </w:t>
      </w:r>
      <w:r w:rsidRPr="007C7A75">
        <w:rPr>
          <w:rFonts w:cstheme="minorHAnsi"/>
          <w:b/>
          <w:bCs/>
          <w:sz w:val="28"/>
          <w:szCs w:val="28"/>
        </w:rPr>
        <w:t>negative infinity (-∞)</w:t>
      </w:r>
      <w:r w:rsidRPr="007C7A75">
        <w:rPr>
          <w:rFonts w:cstheme="minorHAnsi"/>
          <w:sz w:val="28"/>
          <w:szCs w:val="28"/>
        </w:rPr>
        <w:t>, implying that some products generated no revenue or were sold below their purchase price, leading to severe negative margins.</w:t>
      </w:r>
    </w:p>
    <w:p w14:paraId="1A35D7AF" w14:textId="77777777" w:rsidR="007C7A75" w:rsidRPr="007C7A75" w:rsidRDefault="007C7A75" w:rsidP="007C7A75">
      <w:pPr>
        <w:numPr>
          <w:ilvl w:val="0"/>
          <w:numId w:val="3"/>
        </w:numPr>
        <w:rPr>
          <w:rFonts w:cstheme="minorHAnsi"/>
          <w:sz w:val="28"/>
          <w:szCs w:val="28"/>
        </w:rPr>
      </w:pPr>
      <w:r w:rsidRPr="007C7A75">
        <w:rPr>
          <w:rFonts w:cstheme="minorHAnsi"/>
          <w:b/>
          <w:bCs/>
          <w:sz w:val="28"/>
          <w:szCs w:val="28"/>
        </w:rPr>
        <w:t>Total Sales Quantity &amp; Sales Dollars:</w:t>
      </w:r>
      <w:r w:rsidRPr="007C7A75">
        <w:rPr>
          <w:rFonts w:cstheme="minorHAnsi"/>
          <w:sz w:val="28"/>
          <w:szCs w:val="28"/>
        </w:rPr>
        <w:br/>
        <w:t xml:space="preserve">Several records show </w:t>
      </w:r>
      <w:r w:rsidRPr="007C7A75">
        <w:rPr>
          <w:rFonts w:cstheme="minorHAnsi"/>
          <w:b/>
          <w:bCs/>
          <w:sz w:val="28"/>
          <w:szCs w:val="28"/>
        </w:rPr>
        <w:t>zero sales</w:t>
      </w:r>
      <w:r w:rsidRPr="007C7A75">
        <w:rPr>
          <w:rFonts w:cstheme="minorHAnsi"/>
          <w:sz w:val="28"/>
          <w:szCs w:val="28"/>
        </w:rPr>
        <w:t xml:space="preserve"> despite purchase activity. These could indicate </w:t>
      </w:r>
      <w:r w:rsidRPr="007C7A75">
        <w:rPr>
          <w:rFonts w:cstheme="minorHAnsi"/>
          <w:b/>
          <w:bCs/>
          <w:sz w:val="28"/>
          <w:szCs w:val="28"/>
        </w:rPr>
        <w:t>obsolete or slow-moving inventory</w:t>
      </w:r>
      <w:r w:rsidRPr="007C7A75">
        <w:rPr>
          <w:rFonts w:cstheme="minorHAnsi"/>
          <w:sz w:val="28"/>
          <w:szCs w:val="28"/>
        </w:rPr>
        <w:t>, contributing to holding costs and inefficiencies in inventory management.</w:t>
      </w:r>
    </w:p>
    <w:p w14:paraId="23F06EA5" w14:textId="77777777" w:rsidR="007C7A75" w:rsidRPr="007C7A75" w:rsidRDefault="007C7A75" w:rsidP="007C7A75">
      <w:pPr>
        <w:rPr>
          <w:rFonts w:cstheme="minorHAnsi"/>
          <w:b/>
          <w:bCs/>
          <w:sz w:val="28"/>
          <w:szCs w:val="28"/>
        </w:rPr>
      </w:pPr>
      <w:r w:rsidRPr="007C7A75">
        <w:rPr>
          <w:rFonts w:cstheme="minorHAnsi"/>
          <w:b/>
          <w:bCs/>
          <w:sz w:val="28"/>
          <w:szCs w:val="28"/>
        </w:rPr>
        <w:t>Outliers Detected by High Standard Deviations</w:t>
      </w:r>
    </w:p>
    <w:p w14:paraId="1284FECF" w14:textId="77777777" w:rsidR="00ED75B1" w:rsidRPr="00667EA9" w:rsidRDefault="007C7A75" w:rsidP="00ED75B1">
      <w:pPr>
        <w:numPr>
          <w:ilvl w:val="0"/>
          <w:numId w:val="4"/>
        </w:numPr>
        <w:rPr>
          <w:rFonts w:cstheme="minorHAnsi"/>
          <w:sz w:val="28"/>
          <w:szCs w:val="28"/>
        </w:rPr>
      </w:pPr>
      <w:r w:rsidRPr="007C7A75">
        <w:rPr>
          <w:rFonts w:cstheme="minorHAnsi"/>
          <w:b/>
          <w:bCs/>
          <w:sz w:val="28"/>
          <w:szCs w:val="28"/>
        </w:rPr>
        <w:lastRenderedPageBreak/>
        <w:t>Purchase &amp; Actual Prices:</w:t>
      </w:r>
    </w:p>
    <w:p w14:paraId="0EE6781B" w14:textId="2F134D30" w:rsidR="00ED75B1" w:rsidRPr="00667EA9" w:rsidRDefault="007C7A75" w:rsidP="00ED75B1">
      <w:pPr>
        <w:ind w:left="720"/>
        <w:rPr>
          <w:rFonts w:cstheme="minorHAnsi"/>
          <w:sz w:val="28"/>
          <w:szCs w:val="28"/>
        </w:rPr>
      </w:pPr>
      <w:r w:rsidRPr="007C7A75">
        <w:rPr>
          <w:rFonts w:cstheme="minorHAnsi"/>
          <w:sz w:val="28"/>
          <w:szCs w:val="28"/>
        </w:rPr>
        <w:t xml:space="preserve">The dataset includes </w:t>
      </w:r>
      <w:r w:rsidRPr="007C7A75">
        <w:rPr>
          <w:rFonts w:cstheme="minorHAnsi"/>
          <w:b/>
          <w:bCs/>
          <w:sz w:val="28"/>
          <w:szCs w:val="28"/>
        </w:rPr>
        <w:t>extreme values</w:t>
      </w:r>
      <w:r w:rsidRPr="007C7A75">
        <w:rPr>
          <w:rFonts w:cstheme="minorHAnsi"/>
          <w:sz w:val="28"/>
          <w:szCs w:val="28"/>
        </w:rPr>
        <w:t xml:space="preserve"> such as </w:t>
      </w:r>
      <w:r w:rsidRPr="007C7A75">
        <w:rPr>
          <w:rFonts w:cstheme="minorHAnsi"/>
          <w:b/>
          <w:bCs/>
          <w:sz w:val="28"/>
          <w:szCs w:val="28"/>
        </w:rPr>
        <w:t>5,681.81</w:t>
      </w:r>
      <w:r w:rsidRPr="007C7A75">
        <w:rPr>
          <w:rFonts w:cstheme="minorHAnsi"/>
          <w:sz w:val="28"/>
          <w:szCs w:val="28"/>
        </w:rPr>
        <w:t xml:space="preserve"> and </w:t>
      </w:r>
      <w:r w:rsidRPr="007C7A75">
        <w:rPr>
          <w:rFonts w:cstheme="minorHAnsi"/>
          <w:b/>
          <w:bCs/>
          <w:sz w:val="28"/>
          <w:szCs w:val="28"/>
        </w:rPr>
        <w:t>7,499.99</w:t>
      </w:r>
      <w:r w:rsidRPr="007C7A75">
        <w:rPr>
          <w:rFonts w:cstheme="minorHAnsi"/>
          <w:sz w:val="28"/>
          <w:szCs w:val="28"/>
        </w:rPr>
        <w:t>, which are significantly higher than the mean purchase and actual prices (</w:t>
      </w:r>
      <w:r w:rsidRPr="007C7A75">
        <w:rPr>
          <w:rFonts w:cstheme="minorHAnsi"/>
          <w:b/>
          <w:bCs/>
          <w:sz w:val="28"/>
          <w:szCs w:val="28"/>
        </w:rPr>
        <w:t>24.39</w:t>
      </w:r>
      <w:r w:rsidRPr="007C7A75">
        <w:rPr>
          <w:rFonts w:cstheme="minorHAnsi"/>
          <w:sz w:val="28"/>
          <w:szCs w:val="28"/>
        </w:rPr>
        <w:t xml:space="preserve"> and </w:t>
      </w:r>
      <w:r w:rsidRPr="007C7A75">
        <w:rPr>
          <w:rFonts w:cstheme="minorHAnsi"/>
          <w:b/>
          <w:bCs/>
          <w:sz w:val="28"/>
          <w:szCs w:val="28"/>
        </w:rPr>
        <w:t>35.64</w:t>
      </w:r>
      <w:r w:rsidRPr="007C7A75">
        <w:rPr>
          <w:rFonts w:cstheme="minorHAnsi"/>
          <w:sz w:val="28"/>
          <w:szCs w:val="28"/>
        </w:rPr>
        <w:t xml:space="preserve">, respectively). These may correspond to </w:t>
      </w:r>
      <w:r w:rsidRPr="007C7A75">
        <w:rPr>
          <w:rFonts w:cstheme="minorHAnsi"/>
          <w:b/>
          <w:bCs/>
          <w:sz w:val="28"/>
          <w:szCs w:val="28"/>
        </w:rPr>
        <w:t>premium products</w:t>
      </w:r>
      <w:r w:rsidRPr="007C7A75">
        <w:rPr>
          <w:rFonts w:cstheme="minorHAnsi"/>
          <w:sz w:val="28"/>
          <w:szCs w:val="28"/>
        </w:rPr>
        <w:t xml:space="preserve"> or </w:t>
      </w:r>
      <w:r w:rsidRPr="007C7A75">
        <w:rPr>
          <w:rFonts w:cstheme="minorHAnsi"/>
          <w:b/>
          <w:bCs/>
          <w:sz w:val="28"/>
          <w:szCs w:val="28"/>
        </w:rPr>
        <w:t>pricing anomalies</w:t>
      </w:r>
      <w:r w:rsidRPr="007C7A75">
        <w:rPr>
          <w:rFonts w:cstheme="minorHAnsi"/>
          <w:sz w:val="28"/>
          <w:szCs w:val="28"/>
        </w:rPr>
        <w:t xml:space="preserve"> and should be reviewed for consistency and relevance to the product mix.</w:t>
      </w:r>
    </w:p>
    <w:p w14:paraId="664AC73F" w14:textId="56B1A2BF" w:rsidR="00ED75B1" w:rsidRPr="00667EA9" w:rsidRDefault="00ED75B1" w:rsidP="00ED75B1">
      <w:pPr>
        <w:numPr>
          <w:ilvl w:val="0"/>
          <w:numId w:val="4"/>
        </w:numPr>
        <w:rPr>
          <w:rFonts w:cstheme="minorHAnsi"/>
          <w:sz w:val="28"/>
          <w:szCs w:val="28"/>
        </w:rPr>
      </w:pPr>
      <w:r w:rsidRPr="00ED75B1">
        <w:rPr>
          <w:rFonts w:cstheme="minorHAnsi"/>
          <w:b/>
          <w:bCs/>
          <w:sz w:val="28"/>
          <w:szCs w:val="28"/>
        </w:rPr>
        <w:t>Freight Cost Variability</w:t>
      </w:r>
    </w:p>
    <w:p w14:paraId="20672318" w14:textId="3AA53E51" w:rsidR="00ED75B1" w:rsidRPr="00667EA9" w:rsidRDefault="00ED75B1" w:rsidP="00ED75B1">
      <w:pPr>
        <w:pStyle w:val="ListParagraph"/>
        <w:rPr>
          <w:rFonts w:cstheme="minorHAnsi"/>
          <w:sz w:val="28"/>
          <w:szCs w:val="28"/>
        </w:rPr>
      </w:pPr>
      <w:r w:rsidRPr="00667EA9">
        <w:rPr>
          <w:rFonts w:cstheme="minorHAnsi"/>
          <w:sz w:val="28"/>
          <w:szCs w:val="28"/>
        </w:rPr>
        <w:t>Freight costs in the dataset range from 0.09 to 257,032.07,               highlighting significant variability. This fluctuation may be attributed to bulk or irregular shipments, regional shipping inefficiencies, and product-specific logistics challenges. Such inconsistency in freight expenses can directly affect profit margins and should be closely monitored to identify opportunities for optimizing supply chain operations and cost management.</w:t>
      </w:r>
    </w:p>
    <w:p w14:paraId="31B40DDE" w14:textId="6384C7FA" w:rsidR="00ED75B1" w:rsidRPr="00667EA9" w:rsidRDefault="00ED75B1" w:rsidP="00ED75B1">
      <w:pPr>
        <w:numPr>
          <w:ilvl w:val="0"/>
          <w:numId w:val="4"/>
        </w:numPr>
        <w:rPr>
          <w:rFonts w:cstheme="minorHAnsi"/>
          <w:sz w:val="28"/>
          <w:szCs w:val="28"/>
        </w:rPr>
      </w:pPr>
      <w:r w:rsidRPr="00ED75B1">
        <w:rPr>
          <w:rFonts w:cstheme="minorHAnsi"/>
          <w:b/>
          <w:bCs/>
          <w:sz w:val="28"/>
          <w:szCs w:val="28"/>
        </w:rPr>
        <w:t>Stock Turnover Insight</w:t>
      </w:r>
    </w:p>
    <w:p w14:paraId="5A6B0879" w14:textId="0D6A3A27" w:rsidR="007C7A75" w:rsidRPr="00667EA9" w:rsidRDefault="00ED75B1" w:rsidP="00ED75B1">
      <w:pPr>
        <w:pStyle w:val="ListParagraph"/>
        <w:rPr>
          <w:rFonts w:cstheme="minorHAnsi"/>
          <w:b/>
          <w:bCs/>
          <w:sz w:val="28"/>
          <w:szCs w:val="28"/>
        </w:rPr>
      </w:pPr>
      <w:r w:rsidRPr="00667EA9">
        <w:rPr>
          <w:rFonts w:cstheme="minorHAnsi"/>
          <w:b/>
          <w:bCs/>
          <w:sz w:val="28"/>
          <w:szCs w:val="28"/>
        </w:rPr>
        <w:t>Stock turnover ranges from 0 to 274.5, indicating significant variation in product movement. Low values suggest stagnant or excess inventory, while high values reflect faster sales, often fulfilled from existing stock. A turnover rate above 1 signals reliance on older inventory, highlighting the need for optimized replenishment strategies.</w:t>
      </w:r>
    </w:p>
    <w:p w14:paraId="1D5BF73C" w14:textId="77777777" w:rsidR="00C9187E" w:rsidRPr="00667EA9" w:rsidRDefault="00C9187E" w:rsidP="00ED75B1">
      <w:pPr>
        <w:pStyle w:val="ListParagraph"/>
        <w:rPr>
          <w:rFonts w:cstheme="minorHAnsi"/>
          <w:b/>
          <w:bCs/>
          <w:sz w:val="28"/>
          <w:szCs w:val="28"/>
        </w:rPr>
      </w:pPr>
    </w:p>
    <w:p w14:paraId="39356165" w14:textId="77777777" w:rsidR="00C9187E" w:rsidRPr="00667EA9" w:rsidRDefault="00C9187E" w:rsidP="00C9187E">
      <w:pPr>
        <w:pStyle w:val="ListParagraph"/>
        <w:rPr>
          <w:rFonts w:cstheme="minorHAnsi"/>
          <w:b/>
          <w:bCs/>
          <w:sz w:val="36"/>
          <w:szCs w:val="36"/>
        </w:rPr>
      </w:pPr>
      <w:r w:rsidRPr="00C9187E">
        <w:rPr>
          <w:rFonts w:cstheme="minorHAnsi"/>
          <w:b/>
          <w:bCs/>
          <w:sz w:val="36"/>
          <w:szCs w:val="36"/>
        </w:rPr>
        <w:t>Data Filtering</w:t>
      </w:r>
    </w:p>
    <w:p w14:paraId="5DF2A178" w14:textId="77777777" w:rsidR="00C9187E" w:rsidRPr="00C9187E" w:rsidRDefault="00C9187E" w:rsidP="00C9187E">
      <w:pPr>
        <w:pStyle w:val="ListParagraph"/>
        <w:rPr>
          <w:rFonts w:cstheme="minorHAnsi"/>
          <w:b/>
          <w:bCs/>
          <w:sz w:val="36"/>
          <w:szCs w:val="36"/>
        </w:rPr>
      </w:pPr>
    </w:p>
    <w:p w14:paraId="4FE63CC0" w14:textId="77777777" w:rsidR="00C9187E" w:rsidRPr="00C9187E" w:rsidRDefault="00C9187E" w:rsidP="00C9187E">
      <w:pPr>
        <w:pStyle w:val="ListParagraph"/>
        <w:rPr>
          <w:rFonts w:cstheme="minorHAnsi"/>
          <w:b/>
          <w:bCs/>
          <w:sz w:val="28"/>
          <w:szCs w:val="28"/>
        </w:rPr>
      </w:pPr>
      <w:r w:rsidRPr="00C9187E">
        <w:rPr>
          <w:rFonts w:cstheme="minorHAnsi"/>
          <w:b/>
          <w:bCs/>
          <w:sz w:val="28"/>
          <w:szCs w:val="28"/>
        </w:rPr>
        <w:t>To ensure reliable insights, the following data points were excluded:</w:t>
      </w:r>
    </w:p>
    <w:p w14:paraId="4EB58284" w14:textId="77777777" w:rsidR="00C9187E" w:rsidRPr="00C9187E" w:rsidRDefault="00C9187E" w:rsidP="00C9187E">
      <w:pPr>
        <w:pStyle w:val="ListParagraph"/>
        <w:numPr>
          <w:ilvl w:val="0"/>
          <w:numId w:val="7"/>
        </w:numPr>
        <w:rPr>
          <w:rFonts w:cstheme="minorHAnsi"/>
          <w:b/>
          <w:bCs/>
          <w:sz w:val="28"/>
          <w:szCs w:val="28"/>
        </w:rPr>
      </w:pPr>
      <w:r w:rsidRPr="00C9187E">
        <w:rPr>
          <w:rFonts w:cstheme="minorHAnsi"/>
          <w:b/>
          <w:bCs/>
          <w:sz w:val="28"/>
          <w:szCs w:val="28"/>
        </w:rPr>
        <w:t>Gross Profit ≤ 0 – Removes loss-generating transactions.</w:t>
      </w:r>
    </w:p>
    <w:p w14:paraId="245CE9F5" w14:textId="77777777" w:rsidR="00C9187E" w:rsidRPr="00C9187E" w:rsidRDefault="00C9187E" w:rsidP="00C9187E">
      <w:pPr>
        <w:pStyle w:val="ListParagraph"/>
        <w:numPr>
          <w:ilvl w:val="0"/>
          <w:numId w:val="7"/>
        </w:numPr>
        <w:rPr>
          <w:rFonts w:cstheme="minorHAnsi"/>
          <w:b/>
          <w:bCs/>
          <w:sz w:val="28"/>
          <w:szCs w:val="28"/>
        </w:rPr>
      </w:pPr>
      <w:r w:rsidRPr="00C9187E">
        <w:rPr>
          <w:rFonts w:cstheme="minorHAnsi"/>
          <w:b/>
          <w:bCs/>
          <w:sz w:val="28"/>
          <w:szCs w:val="28"/>
        </w:rPr>
        <w:t>Profit Margin ≤ 0 – Focuses analysis on profitable items.</w:t>
      </w:r>
    </w:p>
    <w:p w14:paraId="1B8813FA" w14:textId="77777777" w:rsidR="00C9187E" w:rsidRPr="00C9187E" w:rsidRDefault="00C9187E" w:rsidP="00C9187E">
      <w:pPr>
        <w:pStyle w:val="ListParagraph"/>
        <w:numPr>
          <w:ilvl w:val="0"/>
          <w:numId w:val="7"/>
        </w:numPr>
        <w:rPr>
          <w:rFonts w:cstheme="minorHAnsi"/>
          <w:b/>
          <w:bCs/>
          <w:sz w:val="28"/>
          <w:szCs w:val="28"/>
        </w:rPr>
      </w:pPr>
      <w:r w:rsidRPr="00C9187E">
        <w:rPr>
          <w:rFonts w:cstheme="minorHAnsi"/>
          <w:b/>
          <w:bCs/>
          <w:sz w:val="28"/>
          <w:szCs w:val="28"/>
        </w:rPr>
        <w:t>Total Sales Quantity = 0 – Excludes unsold inventory.</w:t>
      </w:r>
    </w:p>
    <w:p w14:paraId="6732FB10" w14:textId="77777777" w:rsidR="00C9187E" w:rsidRDefault="00C9187E" w:rsidP="00ED75B1">
      <w:pPr>
        <w:pStyle w:val="ListParagraph"/>
        <w:rPr>
          <w:rFonts w:ascii="Constantia" w:hAnsi="Constantia"/>
          <w:b/>
          <w:bCs/>
          <w:sz w:val="28"/>
          <w:szCs w:val="28"/>
        </w:rPr>
      </w:pPr>
    </w:p>
    <w:p w14:paraId="0EBC01F0" w14:textId="77777777" w:rsidR="00C9187E" w:rsidRDefault="00C9187E" w:rsidP="00ED75B1">
      <w:pPr>
        <w:pStyle w:val="ListParagraph"/>
        <w:rPr>
          <w:rFonts w:ascii="Constantia" w:hAnsi="Constantia"/>
          <w:b/>
          <w:bCs/>
          <w:sz w:val="28"/>
          <w:szCs w:val="28"/>
        </w:rPr>
      </w:pPr>
    </w:p>
    <w:p w14:paraId="508F8BC5" w14:textId="6D15979E" w:rsidR="00C9187E" w:rsidRDefault="00C9187E" w:rsidP="00ED75B1">
      <w:pPr>
        <w:pStyle w:val="ListParagraph"/>
        <w:rPr>
          <w:rFonts w:ascii="Constantia" w:hAnsi="Constantia"/>
          <w:b/>
          <w:bCs/>
          <w:color w:val="EE0000"/>
          <w:sz w:val="40"/>
          <w:szCs w:val="40"/>
        </w:rPr>
      </w:pPr>
      <w:r w:rsidRPr="00C9187E">
        <w:rPr>
          <w:rFonts w:ascii="Constantia" w:hAnsi="Constantia"/>
          <w:b/>
          <w:bCs/>
          <w:color w:val="EE0000"/>
          <w:sz w:val="40"/>
          <w:szCs w:val="40"/>
        </w:rPr>
        <w:t>CORRELATION INSIGHTS</w:t>
      </w:r>
    </w:p>
    <w:p w14:paraId="27A1D88F" w14:textId="1AFC5C8D" w:rsidR="00C9187E" w:rsidRPr="00667EA9" w:rsidRDefault="00C9187E" w:rsidP="00ED75B1">
      <w:pPr>
        <w:pStyle w:val="ListParagraph"/>
        <w:rPr>
          <w:rFonts w:cstheme="minorHAnsi"/>
          <w:b/>
          <w:bCs/>
          <w:color w:val="EE0000"/>
          <w:sz w:val="40"/>
          <w:szCs w:val="40"/>
        </w:rPr>
      </w:pPr>
      <w:r w:rsidRPr="00667EA9">
        <w:rPr>
          <w:rFonts w:cstheme="minorHAnsi"/>
          <w:b/>
          <w:bCs/>
          <w:noProof/>
          <w:color w:val="EE0000"/>
          <w:sz w:val="40"/>
          <w:szCs w:val="40"/>
        </w:rPr>
        <w:lastRenderedPageBreak/>
        <w:drawing>
          <wp:inline distT="0" distB="0" distL="0" distR="0" wp14:anchorId="5E774DF6" wp14:editId="2F25D5AE">
            <wp:extent cx="5731510" cy="4495800"/>
            <wp:effectExtent l="0" t="0" r="2540" b="0"/>
            <wp:docPr id="200838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0937" name=""/>
                    <pic:cNvPicPr/>
                  </pic:nvPicPr>
                  <pic:blipFill>
                    <a:blip r:embed="rId8"/>
                    <a:stretch>
                      <a:fillRect/>
                    </a:stretch>
                  </pic:blipFill>
                  <pic:spPr>
                    <a:xfrm>
                      <a:off x="0" y="0"/>
                      <a:ext cx="5731510" cy="4495800"/>
                    </a:xfrm>
                    <a:prstGeom prst="rect">
                      <a:avLst/>
                    </a:prstGeom>
                  </pic:spPr>
                </pic:pic>
              </a:graphicData>
            </a:graphic>
          </wp:inline>
        </w:drawing>
      </w:r>
    </w:p>
    <w:p w14:paraId="5DC256BB" w14:textId="77777777" w:rsidR="00C9187E" w:rsidRPr="00667EA9" w:rsidRDefault="00C9187E" w:rsidP="00C9187E">
      <w:pPr>
        <w:rPr>
          <w:rFonts w:cstheme="minorHAnsi"/>
        </w:rPr>
      </w:pPr>
    </w:p>
    <w:p w14:paraId="622FCBFB" w14:textId="3CB345C4" w:rsidR="00C9187E" w:rsidRPr="00667EA9" w:rsidRDefault="00C9187E" w:rsidP="00C9187E">
      <w:pPr>
        <w:rPr>
          <w:rFonts w:cstheme="minorHAnsi"/>
          <w:b/>
          <w:bCs/>
          <w:color w:val="0D0D0D" w:themeColor="text1" w:themeTint="F2"/>
          <w:sz w:val="28"/>
          <w:szCs w:val="28"/>
        </w:rPr>
      </w:pPr>
      <w:r w:rsidRPr="00667EA9">
        <w:rPr>
          <w:rFonts w:cstheme="minorHAnsi"/>
          <w:b/>
          <w:bCs/>
          <w:color w:val="0D0D0D" w:themeColor="text1" w:themeTint="F2"/>
          <w:sz w:val="28"/>
          <w:szCs w:val="28"/>
        </w:rPr>
        <w:t>Purchase Price vs. Sales &amp; Profit:  Shows weak negative correlations (-0.012 and -0.016), indicating that changes in purchase price have minimal impact on total sales revenue or gross profit.</w:t>
      </w:r>
    </w:p>
    <w:p w14:paraId="5EB15664" w14:textId="4398A8BE" w:rsidR="00C9187E" w:rsidRPr="00C9187E" w:rsidRDefault="00C9187E" w:rsidP="00C9187E">
      <w:pPr>
        <w:rPr>
          <w:rFonts w:cstheme="minorHAnsi"/>
          <w:b/>
          <w:bCs/>
          <w:color w:val="0D0D0D" w:themeColor="text1" w:themeTint="F2"/>
          <w:sz w:val="28"/>
          <w:szCs w:val="28"/>
        </w:rPr>
      </w:pPr>
      <w:r w:rsidRPr="00C9187E">
        <w:rPr>
          <w:rFonts w:cstheme="minorHAnsi"/>
          <w:b/>
          <w:bCs/>
          <w:color w:val="0D0D0D" w:themeColor="text1" w:themeTint="F2"/>
          <w:sz w:val="28"/>
          <w:szCs w:val="28"/>
        </w:rPr>
        <w:t xml:space="preserve">Total Purchase Quantity vs. Total Sales Quantity: </w:t>
      </w:r>
      <w:r w:rsidRPr="00667EA9">
        <w:rPr>
          <w:rFonts w:cstheme="minorHAnsi"/>
          <w:b/>
          <w:bCs/>
          <w:color w:val="0D0D0D" w:themeColor="text1" w:themeTint="F2"/>
          <w:sz w:val="28"/>
          <w:szCs w:val="28"/>
        </w:rPr>
        <w:t xml:space="preserve"> </w:t>
      </w:r>
      <w:r w:rsidRPr="00C9187E">
        <w:rPr>
          <w:rFonts w:cstheme="minorHAnsi"/>
          <w:b/>
          <w:bCs/>
          <w:color w:val="0D0D0D" w:themeColor="text1" w:themeTint="F2"/>
          <w:sz w:val="28"/>
          <w:szCs w:val="28"/>
        </w:rPr>
        <w:t>Displays a very strong positive correlation (0.999), suggesting highly efficient inventory turnover.</w:t>
      </w:r>
    </w:p>
    <w:p w14:paraId="544C1DFB" w14:textId="1AFAF135" w:rsidR="00C9187E" w:rsidRPr="00C9187E" w:rsidRDefault="00C9187E" w:rsidP="00C9187E">
      <w:pPr>
        <w:rPr>
          <w:rFonts w:cstheme="minorHAnsi"/>
          <w:b/>
          <w:bCs/>
          <w:color w:val="0D0D0D" w:themeColor="text1" w:themeTint="F2"/>
          <w:sz w:val="28"/>
          <w:szCs w:val="28"/>
        </w:rPr>
      </w:pPr>
      <w:r w:rsidRPr="00C9187E">
        <w:rPr>
          <w:rFonts w:cstheme="minorHAnsi"/>
          <w:b/>
          <w:bCs/>
          <w:color w:val="0D0D0D" w:themeColor="text1" w:themeTint="F2"/>
          <w:sz w:val="28"/>
          <w:szCs w:val="28"/>
        </w:rPr>
        <w:t xml:space="preserve">Profit Margin vs. Total Sales Price: </w:t>
      </w:r>
      <w:r w:rsidRPr="00667EA9">
        <w:rPr>
          <w:rFonts w:cstheme="minorHAnsi"/>
          <w:b/>
          <w:bCs/>
          <w:color w:val="0D0D0D" w:themeColor="text1" w:themeTint="F2"/>
          <w:sz w:val="28"/>
          <w:szCs w:val="28"/>
        </w:rPr>
        <w:t xml:space="preserve">  </w:t>
      </w:r>
      <w:r w:rsidRPr="00C9187E">
        <w:rPr>
          <w:rFonts w:cstheme="minorHAnsi"/>
          <w:b/>
          <w:bCs/>
          <w:color w:val="0D0D0D" w:themeColor="text1" w:themeTint="F2"/>
          <w:sz w:val="28"/>
          <w:szCs w:val="28"/>
        </w:rPr>
        <w:t>Exhibits a moderate negative correlation (-0.179), implying that higher sales prices may reduce profit margins, potentially due to market competition.</w:t>
      </w:r>
    </w:p>
    <w:p w14:paraId="2DAC50BA" w14:textId="77777777" w:rsidR="00667EA9" w:rsidRDefault="00C9187E" w:rsidP="00C9187E">
      <w:pPr>
        <w:rPr>
          <w:rFonts w:cstheme="minorHAnsi"/>
          <w:b/>
          <w:bCs/>
          <w:color w:val="0D0D0D" w:themeColor="text1" w:themeTint="F2"/>
          <w:sz w:val="28"/>
          <w:szCs w:val="28"/>
        </w:rPr>
      </w:pPr>
      <w:r w:rsidRPr="00C9187E">
        <w:rPr>
          <w:rFonts w:cstheme="minorHAnsi"/>
          <w:b/>
          <w:bCs/>
          <w:color w:val="0D0D0D" w:themeColor="text1" w:themeTint="F2"/>
          <w:sz w:val="28"/>
          <w:szCs w:val="28"/>
        </w:rPr>
        <w:t xml:space="preserve">Stock Turnover vs. Gross Profit &amp; Profit Margin: </w:t>
      </w:r>
      <w:r w:rsidRPr="00667EA9">
        <w:rPr>
          <w:rFonts w:cstheme="minorHAnsi"/>
          <w:b/>
          <w:bCs/>
          <w:color w:val="0D0D0D" w:themeColor="text1" w:themeTint="F2"/>
          <w:sz w:val="28"/>
          <w:szCs w:val="28"/>
        </w:rPr>
        <w:t xml:space="preserve"> </w:t>
      </w:r>
      <w:r w:rsidRPr="00C9187E">
        <w:rPr>
          <w:rFonts w:cstheme="minorHAnsi"/>
          <w:b/>
          <w:bCs/>
          <w:color w:val="0D0D0D" w:themeColor="text1" w:themeTint="F2"/>
          <w:sz w:val="28"/>
          <w:szCs w:val="28"/>
        </w:rPr>
        <w:t>Reveals weak negative correlations</w:t>
      </w:r>
    </w:p>
    <w:p w14:paraId="0727165B" w14:textId="6C9BBCF1" w:rsidR="00C9187E" w:rsidRPr="00C9187E" w:rsidRDefault="00C9187E" w:rsidP="00C9187E">
      <w:pPr>
        <w:rPr>
          <w:rFonts w:ascii="Constantia" w:hAnsi="Constantia"/>
          <w:b/>
          <w:bCs/>
          <w:color w:val="FFFFFF" w:themeColor="background1"/>
          <w:sz w:val="28"/>
          <w:szCs w:val="28"/>
        </w:rPr>
      </w:pPr>
      <w:r w:rsidRPr="00C9187E">
        <w:rPr>
          <w:rFonts w:cstheme="minorHAnsi"/>
          <w:b/>
          <w:bCs/>
          <w:color w:val="0D0D0D" w:themeColor="text1" w:themeTint="F2"/>
          <w:sz w:val="28"/>
          <w:szCs w:val="28"/>
        </w:rPr>
        <w:t xml:space="preserve"> </w:t>
      </w:r>
      <w:r w:rsidRPr="00C9187E">
        <w:rPr>
          <w:rFonts w:cstheme="minorHAnsi"/>
          <w:b/>
          <w:bCs/>
          <w:color w:val="FFFFFF" w:themeColor="background1"/>
          <w:sz w:val="28"/>
          <w:szCs w:val="28"/>
        </w:rPr>
        <w:t xml:space="preserve">038 </w:t>
      </w:r>
      <w:r w:rsidRPr="00C9187E">
        <w:rPr>
          <w:rFonts w:ascii="Constantia" w:hAnsi="Constantia"/>
          <w:b/>
          <w:bCs/>
          <w:color w:val="FFFFFF" w:themeColor="background1"/>
          <w:sz w:val="28"/>
          <w:szCs w:val="28"/>
        </w:rPr>
        <w:t>and -0.055), indicating that faster stock turnover doesn’t necessarily result in higher profitability.</w:t>
      </w:r>
    </w:p>
    <w:p w14:paraId="618C6118" w14:textId="3BBB0ECD" w:rsidR="00C9187E" w:rsidRDefault="00C9187E" w:rsidP="00C9187E">
      <w:pPr>
        <w:rPr>
          <w:rFonts w:ascii="Constantia" w:hAnsi="Constantia"/>
          <w:b/>
          <w:bCs/>
          <w:color w:val="EE0000"/>
          <w:sz w:val="40"/>
          <w:szCs w:val="40"/>
        </w:rPr>
      </w:pPr>
      <w:r>
        <w:rPr>
          <w:rFonts w:ascii="Constantia" w:hAnsi="Constantia"/>
          <w:b/>
          <w:bCs/>
          <w:color w:val="EE0000"/>
          <w:sz w:val="40"/>
          <w:szCs w:val="40"/>
        </w:rPr>
        <w:t>RESEARCH QUESTION &amp; KEY FINDINGS</w:t>
      </w:r>
    </w:p>
    <w:p w14:paraId="6453C525" w14:textId="48C9791D" w:rsidR="00C9187E" w:rsidRPr="00C9187E" w:rsidRDefault="00C9187E" w:rsidP="00C9187E">
      <w:pPr>
        <w:rPr>
          <w:rFonts w:ascii="Constantia" w:hAnsi="Constantia"/>
          <w:b/>
          <w:bCs/>
          <w:color w:val="000000" w:themeColor="text1"/>
          <w:sz w:val="32"/>
          <w:szCs w:val="32"/>
        </w:rPr>
      </w:pPr>
      <w:r w:rsidRPr="00C9187E">
        <w:rPr>
          <w:rFonts w:ascii="Constantia" w:hAnsi="Constantia"/>
          <w:b/>
          <w:bCs/>
          <w:color w:val="000000" w:themeColor="text1"/>
          <w:sz w:val="36"/>
          <w:szCs w:val="36"/>
        </w:rPr>
        <w:lastRenderedPageBreak/>
        <w:t>1</w:t>
      </w:r>
      <w:r w:rsidRPr="00667EA9">
        <w:rPr>
          <w:rFonts w:cstheme="minorHAnsi"/>
          <w:b/>
          <w:bCs/>
          <w:color w:val="000000" w:themeColor="text1"/>
          <w:sz w:val="36"/>
          <w:szCs w:val="36"/>
        </w:rPr>
        <w:t>.</w:t>
      </w:r>
      <w:r w:rsidRPr="00667EA9">
        <w:rPr>
          <w:rFonts w:cstheme="minorHAnsi"/>
          <w:b/>
          <w:bCs/>
          <w:color w:val="000000" w:themeColor="text1"/>
          <w:sz w:val="32"/>
          <w:szCs w:val="32"/>
        </w:rPr>
        <w:t>Brands for promotional or Pricing Adjustments</w:t>
      </w:r>
      <w:r>
        <w:rPr>
          <w:rFonts w:ascii="Constantia" w:hAnsi="Constantia"/>
          <w:b/>
          <w:bCs/>
          <w:color w:val="000000" w:themeColor="text1"/>
          <w:sz w:val="32"/>
          <w:szCs w:val="32"/>
        </w:rPr>
        <w:t xml:space="preserve"> </w:t>
      </w:r>
    </w:p>
    <w:p w14:paraId="5F4EB534" w14:textId="77777777" w:rsidR="00C9187E" w:rsidRPr="00C9187E" w:rsidRDefault="00C9187E" w:rsidP="00C9187E">
      <w:pPr>
        <w:rPr>
          <w:rFonts w:ascii="Constantia" w:hAnsi="Constantia"/>
          <w:b/>
          <w:bCs/>
          <w:color w:val="FFFFFF" w:themeColor="background1"/>
          <w:sz w:val="28"/>
          <w:szCs w:val="28"/>
        </w:rPr>
      </w:pPr>
    </w:p>
    <w:p w14:paraId="6EC61D66" w14:textId="45329060" w:rsidR="001A4352" w:rsidRPr="001A4352" w:rsidRDefault="001A4352" w:rsidP="001A4352">
      <w:pPr>
        <w:rPr>
          <w:rFonts w:ascii="Constantia" w:hAnsi="Constantia"/>
          <w:sz w:val="28"/>
          <w:szCs w:val="28"/>
        </w:rPr>
      </w:pPr>
      <w:r w:rsidRPr="001A4352">
        <w:rPr>
          <w:rFonts w:ascii="Constantia" w:hAnsi="Constantia"/>
          <w:noProof/>
          <w:sz w:val="28"/>
          <w:szCs w:val="28"/>
        </w:rPr>
        <w:drawing>
          <wp:inline distT="0" distB="0" distL="0" distR="0" wp14:anchorId="0066FF2A" wp14:editId="3BB425D2">
            <wp:extent cx="5229225" cy="3514725"/>
            <wp:effectExtent l="0" t="0" r="9525" b="9525"/>
            <wp:docPr id="17876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4305" name=""/>
                    <pic:cNvPicPr/>
                  </pic:nvPicPr>
                  <pic:blipFill>
                    <a:blip r:embed="rId9"/>
                    <a:stretch>
                      <a:fillRect/>
                    </a:stretch>
                  </pic:blipFill>
                  <pic:spPr>
                    <a:xfrm>
                      <a:off x="0" y="0"/>
                      <a:ext cx="5229225" cy="3514725"/>
                    </a:xfrm>
                    <a:prstGeom prst="rect">
                      <a:avLst/>
                    </a:prstGeom>
                  </pic:spPr>
                </pic:pic>
              </a:graphicData>
            </a:graphic>
          </wp:inline>
        </w:drawing>
      </w:r>
    </w:p>
    <w:p w14:paraId="154BF8EF" w14:textId="5F20324D" w:rsidR="001A4352" w:rsidRPr="00667EA9" w:rsidRDefault="001A4352" w:rsidP="001A4352">
      <w:pPr>
        <w:rPr>
          <w:rFonts w:cstheme="minorHAnsi"/>
          <w:sz w:val="28"/>
          <w:szCs w:val="28"/>
        </w:rPr>
      </w:pPr>
      <w:r w:rsidRPr="00667EA9">
        <w:rPr>
          <w:rFonts w:cstheme="minorHAnsi"/>
          <w:sz w:val="28"/>
          <w:szCs w:val="28"/>
        </w:rPr>
        <w:t>203 brands show low sales but high profit margins, suggesting potential for growth through targeted marketing or pricing strategies</w:t>
      </w:r>
    </w:p>
    <w:p w14:paraId="1FB76E43" w14:textId="17750AC7" w:rsidR="001A4352" w:rsidRDefault="001A4352" w:rsidP="001A4352">
      <w:pPr>
        <w:rPr>
          <w:rFonts w:ascii="Constantia" w:hAnsi="Constantia"/>
          <w:sz w:val="28"/>
          <w:szCs w:val="28"/>
        </w:rPr>
      </w:pPr>
      <w:r w:rsidRPr="001A4352">
        <w:rPr>
          <w:rFonts w:ascii="Constantia" w:hAnsi="Constantia"/>
          <w:noProof/>
          <w:sz w:val="28"/>
          <w:szCs w:val="28"/>
        </w:rPr>
        <w:drawing>
          <wp:inline distT="0" distB="0" distL="0" distR="0" wp14:anchorId="002B2440" wp14:editId="11E1FA56">
            <wp:extent cx="5731510" cy="3321050"/>
            <wp:effectExtent l="0" t="0" r="2540" b="0"/>
            <wp:docPr id="80846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5282" name=""/>
                    <pic:cNvPicPr/>
                  </pic:nvPicPr>
                  <pic:blipFill>
                    <a:blip r:embed="rId10"/>
                    <a:stretch>
                      <a:fillRect/>
                    </a:stretch>
                  </pic:blipFill>
                  <pic:spPr>
                    <a:xfrm>
                      <a:off x="0" y="0"/>
                      <a:ext cx="5731510" cy="3321050"/>
                    </a:xfrm>
                    <a:prstGeom prst="rect">
                      <a:avLst/>
                    </a:prstGeom>
                  </pic:spPr>
                </pic:pic>
              </a:graphicData>
            </a:graphic>
          </wp:inline>
        </w:drawing>
      </w:r>
    </w:p>
    <w:p w14:paraId="07CB1C83" w14:textId="594C632D" w:rsidR="001A4352" w:rsidRPr="00667EA9" w:rsidRDefault="001A4352" w:rsidP="001A4352">
      <w:pPr>
        <w:rPr>
          <w:rFonts w:cstheme="minorHAnsi"/>
          <w:sz w:val="28"/>
          <w:szCs w:val="28"/>
        </w:rPr>
      </w:pPr>
      <w:r w:rsidRPr="00667EA9">
        <w:rPr>
          <w:rFonts w:cstheme="minorHAnsi"/>
          <w:b/>
          <w:bCs/>
          <w:sz w:val="28"/>
          <w:szCs w:val="28"/>
        </w:rPr>
        <w:lastRenderedPageBreak/>
        <w:t>2. Top Vendors by Sales &amp; Purchase Contribution</w:t>
      </w:r>
      <w:r w:rsidRPr="00667EA9">
        <w:rPr>
          <w:rFonts w:cstheme="minorHAnsi"/>
          <w:sz w:val="28"/>
          <w:szCs w:val="28"/>
        </w:rPr>
        <w:br/>
      </w:r>
      <w:r w:rsidR="0092268A" w:rsidRPr="00667EA9">
        <w:rPr>
          <w:rFonts w:cstheme="minorHAnsi"/>
          <w:sz w:val="28"/>
          <w:szCs w:val="28"/>
        </w:rPr>
        <w:t>The top 6 vendors account for nearly half (49.98%) of total purchases, with Diageo North America Inc. leading at 16.3%, followed by Martignetti Companies (8.3%) and Pernod Ricard USA (7.76%). The remaining 50.02% is split among various smaller vendors. This heavy reliance on a few suppliers highlights potential supply chain vulnerabilities and underscores the importance of vendor diversification.</w:t>
      </w:r>
    </w:p>
    <w:p w14:paraId="4AFF341F" w14:textId="3064BA29" w:rsidR="001A4352" w:rsidRDefault="0092268A" w:rsidP="001A4352">
      <w:pPr>
        <w:rPr>
          <w:rFonts w:ascii="Constantia" w:hAnsi="Constantia"/>
          <w:sz w:val="28"/>
          <w:szCs w:val="28"/>
        </w:rPr>
      </w:pPr>
      <w:r w:rsidRPr="0092268A">
        <w:rPr>
          <w:rFonts w:ascii="Constantia" w:hAnsi="Constantia"/>
          <w:noProof/>
          <w:sz w:val="28"/>
          <w:szCs w:val="28"/>
        </w:rPr>
        <w:drawing>
          <wp:inline distT="0" distB="0" distL="0" distR="0" wp14:anchorId="468AE4A9" wp14:editId="560E1949">
            <wp:extent cx="5731510" cy="3667125"/>
            <wp:effectExtent l="0" t="0" r="2540" b="9525"/>
            <wp:docPr id="102117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6306" name=""/>
                    <pic:cNvPicPr/>
                  </pic:nvPicPr>
                  <pic:blipFill>
                    <a:blip r:embed="rId11"/>
                    <a:stretch>
                      <a:fillRect/>
                    </a:stretch>
                  </pic:blipFill>
                  <pic:spPr>
                    <a:xfrm>
                      <a:off x="0" y="0"/>
                      <a:ext cx="5731510" cy="3667125"/>
                    </a:xfrm>
                    <a:prstGeom prst="rect">
                      <a:avLst/>
                    </a:prstGeom>
                  </pic:spPr>
                </pic:pic>
              </a:graphicData>
            </a:graphic>
          </wp:inline>
        </w:drawing>
      </w:r>
    </w:p>
    <w:p w14:paraId="6FFC1662" w14:textId="77777777" w:rsidR="0092268A" w:rsidRPr="0092268A" w:rsidRDefault="0092268A" w:rsidP="0092268A">
      <w:pPr>
        <w:rPr>
          <w:rFonts w:ascii="Constantia" w:hAnsi="Constantia"/>
          <w:sz w:val="28"/>
          <w:szCs w:val="28"/>
        </w:rPr>
      </w:pPr>
    </w:p>
    <w:p w14:paraId="7FE7544D" w14:textId="2E675244" w:rsidR="0092268A" w:rsidRPr="00667EA9" w:rsidRDefault="0092268A" w:rsidP="0092268A">
      <w:pPr>
        <w:rPr>
          <w:rFonts w:cstheme="minorHAnsi"/>
          <w:sz w:val="28"/>
          <w:szCs w:val="28"/>
        </w:rPr>
      </w:pPr>
      <w:r w:rsidRPr="00667EA9">
        <w:rPr>
          <w:rFonts w:cstheme="minorHAnsi"/>
          <w:b/>
          <w:bCs/>
          <w:sz w:val="28"/>
          <w:szCs w:val="28"/>
        </w:rPr>
        <w:t>3. Impact of Bulk Purchasing on Cost Savings</w:t>
      </w:r>
      <w:r w:rsidRPr="00667EA9">
        <w:rPr>
          <w:rFonts w:cstheme="minorHAnsi"/>
          <w:sz w:val="28"/>
          <w:szCs w:val="28"/>
        </w:rPr>
        <w:br/>
        <w:t>Large quantity purchases result in significantly lower unit costs—up to 72% less compared to small orders. This cost efficiency supports bulk pricing strategies, which promote larger order volumes, boosting overall sales while preserving profitability.</w:t>
      </w:r>
    </w:p>
    <w:p w14:paraId="7833DDA8" w14:textId="5E1D3458" w:rsidR="0092268A" w:rsidRDefault="0092268A" w:rsidP="0092268A">
      <w:pPr>
        <w:rPr>
          <w:rFonts w:ascii="Constantia" w:hAnsi="Constantia"/>
          <w:sz w:val="28"/>
          <w:szCs w:val="28"/>
        </w:rPr>
      </w:pPr>
      <w:r w:rsidRPr="0092268A">
        <w:rPr>
          <w:rFonts w:ascii="Constantia" w:hAnsi="Constantia"/>
          <w:noProof/>
          <w:sz w:val="28"/>
          <w:szCs w:val="28"/>
        </w:rPr>
        <w:drawing>
          <wp:inline distT="0" distB="0" distL="0" distR="0" wp14:anchorId="216DEE8F" wp14:editId="5D9F3F56">
            <wp:extent cx="3486150" cy="1390650"/>
            <wp:effectExtent l="0" t="0" r="0" b="0"/>
            <wp:docPr id="5065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47318" name=""/>
                    <pic:cNvPicPr/>
                  </pic:nvPicPr>
                  <pic:blipFill>
                    <a:blip r:embed="rId12"/>
                    <a:stretch>
                      <a:fillRect/>
                    </a:stretch>
                  </pic:blipFill>
                  <pic:spPr>
                    <a:xfrm>
                      <a:off x="0" y="0"/>
                      <a:ext cx="3486644" cy="1390847"/>
                    </a:xfrm>
                    <a:prstGeom prst="rect">
                      <a:avLst/>
                    </a:prstGeom>
                  </pic:spPr>
                </pic:pic>
              </a:graphicData>
            </a:graphic>
          </wp:inline>
        </w:drawing>
      </w:r>
    </w:p>
    <w:p w14:paraId="5E5E651F" w14:textId="10E77122" w:rsidR="0092268A" w:rsidRPr="00667EA9" w:rsidRDefault="0092268A" w:rsidP="0092268A">
      <w:pPr>
        <w:rPr>
          <w:rFonts w:cstheme="minorHAnsi"/>
          <w:sz w:val="28"/>
          <w:szCs w:val="28"/>
        </w:rPr>
      </w:pPr>
      <w:r w:rsidRPr="00667EA9">
        <w:rPr>
          <w:rFonts w:cstheme="minorHAnsi"/>
          <w:b/>
          <w:bCs/>
          <w:sz w:val="28"/>
          <w:szCs w:val="28"/>
        </w:rPr>
        <w:lastRenderedPageBreak/>
        <w:t>4. Identifying Vendors with Low Inventory Turnover</w:t>
      </w:r>
      <w:r w:rsidRPr="00667EA9">
        <w:rPr>
          <w:rFonts w:cstheme="minorHAnsi"/>
          <w:sz w:val="28"/>
          <w:szCs w:val="28"/>
        </w:rPr>
        <w:br/>
        <w:t>With $2.71M tied up in unsold stock, slow-moving inventory leads to higher storage costs, reduced cash flow, and decreased profitability. Recognizing vendors with low turnover helps improve stock control and reduces financial pressure through more efficient inventory management</w:t>
      </w:r>
    </w:p>
    <w:p w14:paraId="2EAD7D52" w14:textId="1363C09D" w:rsidR="0092268A" w:rsidRDefault="00FD6383" w:rsidP="0092268A">
      <w:pPr>
        <w:rPr>
          <w:rFonts w:ascii="Constantia" w:hAnsi="Constantia"/>
          <w:sz w:val="28"/>
          <w:szCs w:val="28"/>
        </w:rPr>
      </w:pPr>
      <w:r w:rsidRPr="00FD6383">
        <w:rPr>
          <w:rFonts w:ascii="Constantia" w:hAnsi="Constantia"/>
          <w:noProof/>
          <w:sz w:val="28"/>
          <w:szCs w:val="28"/>
        </w:rPr>
        <w:drawing>
          <wp:anchor distT="0" distB="0" distL="114300" distR="114300" simplePos="0" relativeHeight="251659264" behindDoc="0" locked="0" layoutInCell="1" allowOverlap="1" wp14:anchorId="10262848" wp14:editId="3991A414">
            <wp:simplePos x="0" y="0"/>
            <wp:positionH relativeFrom="margin">
              <wp:align>left</wp:align>
            </wp:positionH>
            <wp:positionV relativeFrom="margin">
              <wp:posOffset>1390650</wp:posOffset>
            </wp:positionV>
            <wp:extent cx="2571750" cy="3371850"/>
            <wp:effectExtent l="0" t="0" r="0" b="0"/>
            <wp:wrapSquare wrapText="bothSides"/>
            <wp:docPr id="161650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3295" name=""/>
                    <pic:cNvPicPr/>
                  </pic:nvPicPr>
                  <pic:blipFill>
                    <a:blip r:embed="rId13">
                      <a:extLst>
                        <a:ext uri="{28A0092B-C50C-407E-A947-70E740481C1C}">
                          <a14:useLocalDpi xmlns:a14="http://schemas.microsoft.com/office/drawing/2010/main" val="0"/>
                        </a:ext>
                      </a:extLst>
                    </a:blip>
                    <a:stretch>
                      <a:fillRect/>
                    </a:stretch>
                  </pic:blipFill>
                  <pic:spPr>
                    <a:xfrm>
                      <a:off x="0" y="0"/>
                      <a:ext cx="2571750" cy="3371850"/>
                    </a:xfrm>
                    <a:prstGeom prst="rect">
                      <a:avLst/>
                    </a:prstGeom>
                  </pic:spPr>
                </pic:pic>
              </a:graphicData>
            </a:graphic>
            <wp14:sizeRelV relativeFrom="margin">
              <wp14:pctHeight>0</wp14:pctHeight>
            </wp14:sizeRelV>
          </wp:anchor>
        </w:drawing>
      </w:r>
      <w:r w:rsidR="0092268A" w:rsidRPr="0092268A">
        <w:rPr>
          <w:rFonts w:ascii="Constantia" w:hAnsi="Constantia"/>
          <w:noProof/>
          <w:sz w:val="28"/>
          <w:szCs w:val="28"/>
        </w:rPr>
        <w:drawing>
          <wp:inline distT="0" distB="0" distL="0" distR="0" wp14:anchorId="36F8563B" wp14:editId="7DFE2A2B">
            <wp:extent cx="2714625" cy="3390265"/>
            <wp:effectExtent l="0" t="0" r="9525" b="635"/>
            <wp:docPr id="51290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6273" name=""/>
                    <pic:cNvPicPr/>
                  </pic:nvPicPr>
                  <pic:blipFill>
                    <a:blip r:embed="rId14"/>
                    <a:stretch>
                      <a:fillRect/>
                    </a:stretch>
                  </pic:blipFill>
                  <pic:spPr>
                    <a:xfrm>
                      <a:off x="0" y="0"/>
                      <a:ext cx="2720087" cy="3397087"/>
                    </a:xfrm>
                    <a:prstGeom prst="rect">
                      <a:avLst/>
                    </a:prstGeom>
                  </pic:spPr>
                </pic:pic>
              </a:graphicData>
            </a:graphic>
          </wp:inline>
        </w:drawing>
      </w:r>
    </w:p>
    <w:p w14:paraId="5D17F1C4" w14:textId="77777777" w:rsidR="00FD6383" w:rsidRPr="00FD6383" w:rsidRDefault="00FD6383" w:rsidP="00FD6383">
      <w:pPr>
        <w:rPr>
          <w:rFonts w:ascii="Constantia" w:hAnsi="Constantia"/>
          <w:sz w:val="28"/>
          <w:szCs w:val="28"/>
        </w:rPr>
      </w:pPr>
    </w:p>
    <w:p w14:paraId="662C7483" w14:textId="77777777" w:rsidR="00FD6383" w:rsidRPr="00FD6383" w:rsidRDefault="00FD6383" w:rsidP="00FD6383">
      <w:pPr>
        <w:rPr>
          <w:rFonts w:cstheme="minorHAnsi"/>
          <w:b/>
          <w:bCs/>
          <w:sz w:val="28"/>
          <w:szCs w:val="28"/>
        </w:rPr>
      </w:pPr>
      <w:r w:rsidRPr="00FD6383">
        <w:rPr>
          <w:rFonts w:cstheme="minorHAnsi"/>
          <w:b/>
          <w:bCs/>
          <w:sz w:val="28"/>
          <w:szCs w:val="28"/>
        </w:rPr>
        <w:t>5. Profit Margin Comparison: High- vs. Low-Performing Vendors</w:t>
      </w:r>
    </w:p>
    <w:p w14:paraId="527EA9C5" w14:textId="5B72E059" w:rsidR="00FD6383" w:rsidRPr="00FD6383" w:rsidRDefault="00FD6383" w:rsidP="00FD6383">
      <w:pPr>
        <w:numPr>
          <w:ilvl w:val="0"/>
          <w:numId w:val="8"/>
        </w:numPr>
        <w:rPr>
          <w:rFonts w:cstheme="minorHAnsi"/>
          <w:sz w:val="28"/>
          <w:szCs w:val="28"/>
        </w:rPr>
      </w:pPr>
      <w:r w:rsidRPr="00FD6383">
        <w:rPr>
          <w:rFonts w:cstheme="minorHAnsi"/>
          <w:b/>
          <w:bCs/>
          <w:sz w:val="28"/>
          <w:szCs w:val="28"/>
        </w:rPr>
        <w:t>Top Vendors’ Profit Margin (95% Confidence Interval)</w:t>
      </w:r>
      <w:r w:rsidRPr="00FD6383">
        <w:rPr>
          <w:rFonts w:cstheme="minorHAnsi"/>
          <w:sz w:val="28"/>
          <w:szCs w:val="28"/>
        </w:rPr>
        <w:t>: (30.74%, 31.61%)</w:t>
      </w:r>
      <w:r w:rsidRPr="00667EA9">
        <w:rPr>
          <w:rFonts w:cstheme="minorHAnsi"/>
          <w:sz w:val="28"/>
          <w:szCs w:val="28"/>
        </w:rPr>
        <w:t xml:space="preserve"> </w:t>
      </w:r>
      <w:r w:rsidRPr="00667EA9">
        <w:rPr>
          <w:rFonts w:cstheme="minorHAnsi"/>
          <w:b/>
          <w:bCs/>
          <w:sz w:val="28"/>
          <w:szCs w:val="28"/>
        </w:rPr>
        <w:t>Mean</w:t>
      </w:r>
      <w:r w:rsidRPr="00FD6383">
        <w:rPr>
          <w:rFonts w:cstheme="minorHAnsi"/>
          <w:sz w:val="28"/>
          <w:szCs w:val="28"/>
        </w:rPr>
        <w:t>: 31.17%</w:t>
      </w:r>
    </w:p>
    <w:p w14:paraId="6043BEC9" w14:textId="35783E98" w:rsidR="00FD6383" w:rsidRPr="00FD6383" w:rsidRDefault="00FD6383" w:rsidP="00FD6383">
      <w:pPr>
        <w:numPr>
          <w:ilvl w:val="0"/>
          <w:numId w:val="8"/>
        </w:numPr>
        <w:rPr>
          <w:rFonts w:cstheme="minorHAnsi"/>
          <w:sz w:val="28"/>
          <w:szCs w:val="28"/>
        </w:rPr>
      </w:pPr>
      <w:r w:rsidRPr="00FD6383">
        <w:rPr>
          <w:rFonts w:cstheme="minorHAnsi"/>
          <w:b/>
          <w:bCs/>
          <w:sz w:val="28"/>
          <w:szCs w:val="28"/>
        </w:rPr>
        <w:t>Low Vendors’ Profit Margin (95% Confidence Interval)</w:t>
      </w:r>
      <w:r w:rsidRPr="00FD6383">
        <w:rPr>
          <w:rFonts w:cstheme="minorHAnsi"/>
          <w:sz w:val="28"/>
          <w:szCs w:val="28"/>
        </w:rPr>
        <w:t>: (40.48%, 42.62%</w:t>
      </w:r>
      <w:r w:rsidRPr="00667EA9">
        <w:rPr>
          <w:rFonts w:cstheme="minorHAnsi"/>
          <w:sz w:val="28"/>
          <w:szCs w:val="28"/>
        </w:rPr>
        <w:t xml:space="preserve">) </w:t>
      </w:r>
      <w:r w:rsidRPr="00667EA9">
        <w:rPr>
          <w:rFonts w:cstheme="minorHAnsi"/>
          <w:b/>
          <w:bCs/>
          <w:sz w:val="28"/>
          <w:szCs w:val="28"/>
        </w:rPr>
        <w:t>Mean</w:t>
      </w:r>
      <w:r w:rsidRPr="00FD6383">
        <w:rPr>
          <w:rFonts w:cstheme="minorHAnsi"/>
          <w:sz w:val="28"/>
          <w:szCs w:val="28"/>
        </w:rPr>
        <w:t>: 41.55%</w:t>
      </w:r>
    </w:p>
    <w:p w14:paraId="21FB0528" w14:textId="77777777" w:rsidR="00FD6383" w:rsidRPr="00FD6383" w:rsidRDefault="00FD6383" w:rsidP="00FD6383">
      <w:pPr>
        <w:rPr>
          <w:rFonts w:cstheme="minorHAnsi"/>
          <w:sz w:val="28"/>
          <w:szCs w:val="28"/>
        </w:rPr>
      </w:pPr>
      <w:r w:rsidRPr="00FD6383">
        <w:rPr>
          <w:rFonts w:cstheme="minorHAnsi"/>
          <w:b/>
          <w:bCs/>
          <w:sz w:val="28"/>
          <w:szCs w:val="28"/>
        </w:rPr>
        <w:t>Interpretation</w:t>
      </w:r>
      <w:r w:rsidRPr="00FD6383">
        <w:rPr>
          <w:rFonts w:cstheme="minorHAnsi"/>
          <w:sz w:val="28"/>
          <w:szCs w:val="28"/>
        </w:rPr>
        <w:t>:</w:t>
      </w:r>
      <w:r w:rsidRPr="00FD6383">
        <w:rPr>
          <w:rFonts w:cstheme="minorHAnsi"/>
          <w:sz w:val="28"/>
          <w:szCs w:val="28"/>
        </w:rPr>
        <w:br/>
        <w:t>Low-performing vendors have higher profit margins but face challenges in selling large volumes. This may indicate issues with pricing strategy or limited market reach.</w:t>
      </w:r>
    </w:p>
    <w:p w14:paraId="360184BB" w14:textId="77777777" w:rsidR="00FD6383" w:rsidRPr="00FD6383" w:rsidRDefault="00FD6383" w:rsidP="00FD6383">
      <w:pPr>
        <w:rPr>
          <w:rFonts w:cstheme="minorHAnsi"/>
          <w:sz w:val="28"/>
          <w:szCs w:val="28"/>
        </w:rPr>
      </w:pPr>
      <w:r w:rsidRPr="00FD6383">
        <w:rPr>
          <w:rFonts w:cstheme="minorHAnsi"/>
          <w:b/>
          <w:bCs/>
          <w:sz w:val="28"/>
          <w:szCs w:val="28"/>
        </w:rPr>
        <w:t>Actionable Insight</w:t>
      </w:r>
      <w:r w:rsidRPr="00FD6383">
        <w:rPr>
          <w:rFonts w:cstheme="minorHAnsi"/>
          <w:sz w:val="28"/>
          <w:szCs w:val="28"/>
        </w:rPr>
        <w:t>:</w:t>
      </w:r>
    </w:p>
    <w:p w14:paraId="5684DD28" w14:textId="1588A03F" w:rsidR="00FD6383" w:rsidRPr="00FD6383" w:rsidRDefault="00FD6383" w:rsidP="00FD6383">
      <w:pPr>
        <w:numPr>
          <w:ilvl w:val="0"/>
          <w:numId w:val="9"/>
        </w:numPr>
        <w:rPr>
          <w:rFonts w:cstheme="minorHAnsi"/>
          <w:sz w:val="28"/>
          <w:szCs w:val="28"/>
        </w:rPr>
      </w:pPr>
      <w:r w:rsidRPr="00FD6383">
        <w:rPr>
          <w:rFonts w:cstheme="minorHAnsi"/>
          <w:b/>
          <w:bCs/>
          <w:sz w:val="28"/>
          <w:szCs w:val="28"/>
        </w:rPr>
        <w:t>Top-performing vendors</w:t>
      </w:r>
      <w:r w:rsidRPr="00FD6383">
        <w:rPr>
          <w:rFonts w:cstheme="minorHAnsi"/>
          <w:sz w:val="28"/>
          <w:szCs w:val="28"/>
        </w:rPr>
        <w:t xml:space="preserve"> should focus on increasing profitability by:</w:t>
      </w:r>
    </w:p>
    <w:p w14:paraId="0B8E66EF" w14:textId="77777777" w:rsidR="00FD6383" w:rsidRPr="00FD6383" w:rsidRDefault="00FD6383" w:rsidP="00FD6383">
      <w:pPr>
        <w:numPr>
          <w:ilvl w:val="1"/>
          <w:numId w:val="9"/>
        </w:numPr>
        <w:rPr>
          <w:rFonts w:cstheme="minorHAnsi"/>
          <w:sz w:val="28"/>
          <w:szCs w:val="28"/>
        </w:rPr>
      </w:pPr>
      <w:r w:rsidRPr="00FD6383">
        <w:rPr>
          <w:rFonts w:cstheme="minorHAnsi"/>
          <w:sz w:val="28"/>
          <w:szCs w:val="28"/>
        </w:rPr>
        <w:t>Adjusting pricing strategies</w:t>
      </w:r>
    </w:p>
    <w:p w14:paraId="710F8F4D" w14:textId="77777777" w:rsidR="00FD6383" w:rsidRPr="00FD6383" w:rsidRDefault="00FD6383" w:rsidP="00FD6383">
      <w:pPr>
        <w:numPr>
          <w:ilvl w:val="1"/>
          <w:numId w:val="9"/>
        </w:numPr>
        <w:rPr>
          <w:rFonts w:cstheme="minorHAnsi"/>
          <w:sz w:val="28"/>
          <w:szCs w:val="28"/>
        </w:rPr>
      </w:pPr>
      <w:r w:rsidRPr="00FD6383">
        <w:rPr>
          <w:rFonts w:cstheme="minorHAnsi"/>
          <w:sz w:val="28"/>
          <w:szCs w:val="28"/>
        </w:rPr>
        <w:lastRenderedPageBreak/>
        <w:t>Cutting down operational expenses</w:t>
      </w:r>
    </w:p>
    <w:p w14:paraId="74475FF8" w14:textId="7A0669AF" w:rsidR="00FD6383" w:rsidRPr="00667EA9" w:rsidRDefault="00FD6383" w:rsidP="00FD6383">
      <w:pPr>
        <w:numPr>
          <w:ilvl w:val="1"/>
          <w:numId w:val="9"/>
        </w:numPr>
        <w:rPr>
          <w:rFonts w:cstheme="minorHAnsi"/>
          <w:sz w:val="28"/>
          <w:szCs w:val="28"/>
        </w:rPr>
      </w:pPr>
      <w:r w:rsidRPr="00FD6383">
        <w:rPr>
          <w:rFonts w:cstheme="minorHAnsi"/>
          <w:sz w:val="28"/>
          <w:szCs w:val="28"/>
        </w:rPr>
        <w:t>Offering bundled promotions to attract more customers</w:t>
      </w:r>
    </w:p>
    <w:p w14:paraId="0A87E286" w14:textId="77777777" w:rsidR="00FD6383" w:rsidRPr="00667EA9" w:rsidRDefault="00FD6383" w:rsidP="00FD6383">
      <w:pPr>
        <w:pStyle w:val="ListParagraph"/>
        <w:numPr>
          <w:ilvl w:val="0"/>
          <w:numId w:val="9"/>
        </w:numPr>
        <w:rPr>
          <w:rFonts w:cstheme="minorHAnsi"/>
          <w:sz w:val="28"/>
          <w:szCs w:val="28"/>
        </w:rPr>
      </w:pPr>
      <w:r w:rsidRPr="00667EA9">
        <w:rPr>
          <w:rFonts w:cstheme="minorHAnsi"/>
          <w:b/>
          <w:bCs/>
          <w:sz w:val="28"/>
          <w:szCs w:val="28"/>
        </w:rPr>
        <w:t>Low-performing vendors</w:t>
      </w:r>
      <w:r w:rsidRPr="00667EA9">
        <w:rPr>
          <w:rFonts w:cstheme="minorHAnsi"/>
          <w:sz w:val="28"/>
          <w:szCs w:val="28"/>
        </w:rPr>
        <w:t xml:space="preserve"> should focus on strengthening marketing efforts, refining pricing strategies, and expanding their distribution networks.</w:t>
      </w:r>
    </w:p>
    <w:p w14:paraId="079F3FF1" w14:textId="77777777" w:rsidR="00FD6383" w:rsidRDefault="00FD6383" w:rsidP="00FD6383">
      <w:pPr>
        <w:rPr>
          <w:rFonts w:ascii="Constantia" w:hAnsi="Constantia"/>
          <w:sz w:val="28"/>
          <w:szCs w:val="28"/>
        </w:rPr>
      </w:pPr>
    </w:p>
    <w:p w14:paraId="6E38870E" w14:textId="77777777" w:rsidR="00FD6383" w:rsidRPr="00FD6383" w:rsidRDefault="00FD6383" w:rsidP="00FD6383">
      <w:pPr>
        <w:rPr>
          <w:rFonts w:ascii="Constantia" w:hAnsi="Constantia"/>
          <w:sz w:val="28"/>
          <w:szCs w:val="28"/>
        </w:rPr>
      </w:pPr>
    </w:p>
    <w:p w14:paraId="4AAF165D" w14:textId="7E1C9937" w:rsidR="00FD6383" w:rsidRPr="00FD6383" w:rsidRDefault="00FD6383" w:rsidP="00FD6383">
      <w:pPr>
        <w:ind w:left="360"/>
        <w:rPr>
          <w:rFonts w:ascii="Constantia" w:hAnsi="Constantia"/>
          <w:sz w:val="28"/>
          <w:szCs w:val="28"/>
        </w:rPr>
      </w:pPr>
      <w:r w:rsidRPr="00FD6383">
        <w:rPr>
          <w:rFonts w:ascii="Constantia" w:hAnsi="Constantia"/>
          <w:noProof/>
          <w:sz w:val="28"/>
          <w:szCs w:val="28"/>
        </w:rPr>
        <w:drawing>
          <wp:inline distT="0" distB="0" distL="0" distR="0" wp14:anchorId="2A2EE0E5" wp14:editId="064E51E5">
            <wp:extent cx="5731510" cy="5781675"/>
            <wp:effectExtent l="0" t="0" r="2540" b="9525"/>
            <wp:docPr id="117495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7625" name=""/>
                    <pic:cNvPicPr/>
                  </pic:nvPicPr>
                  <pic:blipFill>
                    <a:blip r:embed="rId15"/>
                    <a:stretch>
                      <a:fillRect/>
                    </a:stretch>
                  </pic:blipFill>
                  <pic:spPr>
                    <a:xfrm>
                      <a:off x="0" y="0"/>
                      <a:ext cx="5731510" cy="5781675"/>
                    </a:xfrm>
                    <a:prstGeom prst="rect">
                      <a:avLst/>
                    </a:prstGeom>
                  </pic:spPr>
                </pic:pic>
              </a:graphicData>
            </a:graphic>
          </wp:inline>
        </w:drawing>
      </w:r>
    </w:p>
    <w:p w14:paraId="298B0B5A" w14:textId="77777777" w:rsidR="00FD6383" w:rsidRDefault="00FD6383" w:rsidP="00FD6383">
      <w:pPr>
        <w:rPr>
          <w:rFonts w:ascii="Constantia" w:hAnsi="Constantia"/>
          <w:sz w:val="28"/>
          <w:szCs w:val="28"/>
        </w:rPr>
      </w:pPr>
    </w:p>
    <w:p w14:paraId="2C90229A" w14:textId="7A2DBBEE" w:rsidR="00FD6383" w:rsidRPr="00667EA9" w:rsidRDefault="00FD6383" w:rsidP="00FD6383">
      <w:pPr>
        <w:rPr>
          <w:rFonts w:ascii="Constantia" w:hAnsi="Constantia"/>
          <w:b/>
          <w:bCs/>
          <w:color w:val="C00000"/>
          <w:sz w:val="36"/>
          <w:szCs w:val="36"/>
        </w:rPr>
      </w:pPr>
      <w:r w:rsidRPr="00667EA9">
        <w:rPr>
          <w:rFonts w:ascii="Constantia" w:hAnsi="Constantia"/>
          <w:b/>
          <w:bCs/>
          <w:color w:val="C00000"/>
          <w:sz w:val="36"/>
          <w:szCs w:val="36"/>
        </w:rPr>
        <w:t xml:space="preserve">FINAL RECOMMENDATION </w:t>
      </w:r>
    </w:p>
    <w:p w14:paraId="6B6B7C0D" w14:textId="00B43417" w:rsidR="00FD6383" w:rsidRPr="00667EA9" w:rsidRDefault="00FD6383" w:rsidP="00FD6383">
      <w:pPr>
        <w:rPr>
          <w:rFonts w:cstheme="minorHAnsi"/>
          <w:b/>
          <w:bCs/>
          <w:sz w:val="28"/>
          <w:szCs w:val="28"/>
        </w:rPr>
      </w:pPr>
      <w:r w:rsidRPr="00667EA9">
        <w:rPr>
          <w:rFonts w:cstheme="minorHAnsi"/>
          <w:b/>
          <w:bCs/>
          <w:sz w:val="28"/>
          <w:szCs w:val="28"/>
        </w:rPr>
        <w:lastRenderedPageBreak/>
        <w:t>Re-evaluate pricing for low-sales, high-margin brands to boost sales volume without sacrificing profitability.</w:t>
      </w:r>
    </w:p>
    <w:p w14:paraId="5B47229F" w14:textId="77777777" w:rsidR="00667EA9" w:rsidRPr="00667EA9" w:rsidRDefault="00667EA9" w:rsidP="00667EA9">
      <w:pPr>
        <w:rPr>
          <w:rFonts w:cstheme="minorHAnsi"/>
          <w:b/>
          <w:bCs/>
          <w:sz w:val="28"/>
          <w:szCs w:val="28"/>
        </w:rPr>
      </w:pPr>
      <w:r w:rsidRPr="00667EA9">
        <w:rPr>
          <w:rFonts w:cstheme="minorHAnsi"/>
          <w:b/>
          <w:bCs/>
          <w:sz w:val="28"/>
          <w:szCs w:val="28"/>
        </w:rPr>
        <w:t>Broaden vendor relationships to minimize reliance on a limited number of suppliers and reduce supply chain vulnerabilities.</w:t>
      </w:r>
    </w:p>
    <w:p w14:paraId="5308111E" w14:textId="77777777" w:rsidR="00667EA9" w:rsidRPr="00667EA9" w:rsidRDefault="00667EA9" w:rsidP="00667EA9">
      <w:pPr>
        <w:rPr>
          <w:rFonts w:cstheme="minorHAnsi"/>
          <w:b/>
          <w:bCs/>
          <w:sz w:val="28"/>
          <w:szCs w:val="28"/>
        </w:rPr>
      </w:pPr>
      <w:r w:rsidRPr="00667EA9">
        <w:rPr>
          <w:rFonts w:cstheme="minorHAnsi"/>
          <w:b/>
          <w:bCs/>
          <w:sz w:val="28"/>
          <w:szCs w:val="28"/>
        </w:rPr>
        <w:t>Utilize bulk purchasing power to secure competitive pricing and improve inventory management efficiency.</w:t>
      </w:r>
    </w:p>
    <w:p w14:paraId="77859731" w14:textId="77777777" w:rsidR="00667EA9" w:rsidRPr="00667EA9" w:rsidRDefault="00667EA9" w:rsidP="00667EA9">
      <w:pPr>
        <w:rPr>
          <w:rFonts w:cstheme="minorHAnsi"/>
          <w:b/>
          <w:bCs/>
          <w:sz w:val="28"/>
          <w:szCs w:val="28"/>
        </w:rPr>
      </w:pPr>
      <w:r w:rsidRPr="00667EA9">
        <w:rPr>
          <w:rFonts w:cstheme="minorHAnsi"/>
          <w:b/>
          <w:bCs/>
          <w:sz w:val="28"/>
          <w:szCs w:val="28"/>
        </w:rPr>
        <w:t>Manage slow-moving inventory by modifying order volumes, initiating clearance promotions, or updating storage approaches.</w:t>
      </w:r>
    </w:p>
    <w:p w14:paraId="5B063733" w14:textId="77777777" w:rsidR="00667EA9" w:rsidRPr="00667EA9" w:rsidRDefault="00667EA9" w:rsidP="00667EA9">
      <w:pPr>
        <w:rPr>
          <w:rFonts w:cstheme="minorHAnsi"/>
          <w:b/>
          <w:bCs/>
          <w:sz w:val="28"/>
          <w:szCs w:val="28"/>
        </w:rPr>
      </w:pPr>
      <w:r w:rsidRPr="00667EA9">
        <w:rPr>
          <w:rFonts w:cstheme="minorHAnsi"/>
          <w:b/>
          <w:bCs/>
          <w:sz w:val="28"/>
          <w:szCs w:val="28"/>
        </w:rPr>
        <w:t>Strengthen marketing and distribution efforts for underperforming vendors to boost sales volumes while maintaining profit margins.</w:t>
      </w:r>
    </w:p>
    <w:p w14:paraId="188077DF" w14:textId="77777777" w:rsidR="00667EA9" w:rsidRPr="00667EA9" w:rsidRDefault="00667EA9" w:rsidP="00667EA9">
      <w:pPr>
        <w:rPr>
          <w:rFonts w:cstheme="minorHAnsi"/>
          <w:b/>
          <w:bCs/>
          <w:sz w:val="28"/>
          <w:szCs w:val="28"/>
        </w:rPr>
      </w:pPr>
      <w:r w:rsidRPr="00667EA9">
        <w:rPr>
          <w:rFonts w:cstheme="minorHAnsi"/>
          <w:b/>
          <w:bCs/>
          <w:sz w:val="28"/>
          <w:szCs w:val="28"/>
        </w:rPr>
        <w:t>By adopting these strategies, the company can achieve sustainable profitability, reduce risks, and improve overall operational efficiency.</w:t>
      </w:r>
    </w:p>
    <w:p w14:paraId="31F2C642" w14:textId="77777777" w:rsidR="00FD6383" w:rsidRPr="00FD6383" w:rsidRDefault="00FD6383" w:rsidP="00FD6383">
      <w:pPr>
        <w:rPr>
          <w:rFonts w:ascii="Constantia" w:hAnsi="Constantia"/>
          <w:b/>
          <w:bCs/>
          <w:sz w:val="28"/>
          <w:szCs w:val="28"/>
        </w:rPr>
      </w:pPr>
    </w:p>
    <w:sectPr w:rsidR="00FD6383" w:rsidRPr="00FD63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443E"/>
    <w:multiLevelType w:val="multilevel"/>
    <w:tmpl w:val="601C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43866"/>
    <w:multiLevelType w:val="multilevel"/>
    <w:tmpl w:val="B68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6D1079"/>
    <w:multiLevelType w:val="multilevel"/>
    <w:tmpl w:val="55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26397F"/>
    <w:multiLevelType w:val="multilevel"/>
    <w:tmpl w:val="1CB8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476627"/>
    <w:multiLevelType w:val="multilevel"/>
    <w:tmpl w:val="838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DC6186"/>
    <w:multiLevelType w:val="multilevel"/>
    <w:tmpl w:val="49DA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80C88"/>
    <w:multiLevelType w:val="multilevel"/>
    <w:tmpl w:val="30EADB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start w:val="1"/>
      <w:numFmt w:val="decimal"/>
      <w:lvlText w:val="%3."/>
      <w:lvlJc w:val="left"/>
      <w:pPr>
        <w:ind w:left="2160" w:hanging="360"/>
      </w:pPr>
      <w:rPr>
        <w:rFonts w:hint="default"/>
        <w:color w:val="000000" w:themeColor="text1"/>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88577D"/>
    <w:multiLevelType w:val="hybridMultilevel"/>
    <w:tmpl w:val="4D6CB902"/>
    <w:lvl w:ilvl="0" w:tplc="48A8CA1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AD7D99"/>
    <w:multiLevelType w:val="multilevel"/>
    <w:tmpl w:val="68388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F4536B"/>
    <w:multiLevelType w:val="multilevel"/>
    <w:tmpl w:val="D928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5070080">
    <w:abstractNumId w:val="7"/>
  </w:num>
  <w:num w:numId="2" w16cid:durableId="1195728862">
    <w:abstractNumId w:val="5"/>
  </w:num>
  <w:num w:numId="3" w16cid:durableId="761099700">
    <w:abstractNumId w:val="6"/>
  </w:num>
  <w:num w:numId="4" w16cid:durableId="1234319401">
    <w:abstractNumId w:val="2"/>
  </w:num>
  <w:num w:numId="5" w16cid:durableId="32314846">
    <w:abstractNumId w:val="9"/>
  </w:num>
  <w:num w:numId="6" w16cid:durableId="321202024">
    <w:abstractNumId w:val="1"/>
  </w:num>
  <w:num w:numId="7" w16cid:durableId="1663074018">
    <w:abstractNumId w:val="4"/>
  </w:num>
  <w:num w:numId="8" w16cid:durableId="99570716">
    <w:abstractNumId w:val="0"/>
  </w:num>
  <w:num w:numId="9" w16cid:durableId="1727945108">
    <w:abstractNumId w:val="8"/>
  </w:num>
  <w:num w:numId="10" w16cid:durableId="1752695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B5"/>
    <w:rsid w:val="001A4352"/>
    <w:rsid w:val="002274D6"/>
    <w:rsid w:val="00312EB5"/>
    <w:rsid w:val="00667EA9"/>
    <w:rsid w:val="007C7A75"/>
    <w:rsid w:val="007F6BA1"/>
    <w:rsid w:val="0092268A"/>
    <w:rsid w:val="00966FAC"/>
    <w:rsid w:val="00B85D05"/>
    <w:rsid w:val="00C9187E"/>
    <w:rsid w:val="00ED75B1"/>
    <w:rsid w:val="00FD6383"/>
    <w:rsid w:val="00FF2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8A95"/>
  <w15:chartTrackingRefBased/>
  <w15:docId w15:val="{310868B3-4294-43AD-959F-3A9ED715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5B1"/>
  </w:style>
  <w:style w:type="paragraph" w:styleId="Heading1">
    <w:name w:val="heading 1"/>
    <w:basedOn w:val="Normal"/>
    <w:next w:val="Normal"/>
    <w:link w:val="Heading1Char"/>
    <w:uiPriority w:val="9"/>
    <w:qFormat/>
    <w:rsid w:val="00312E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2E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2E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2E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2E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2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2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2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2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E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2E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2E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2E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2E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2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2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2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2EB5"/>
    <w:rPr>
      <w:rFonts w:eastAsiaTheme="majorEastAsia" w:cstheme="majorBidi"/>
      <w:color w:val="272727" w:themeColor="text1" w:themeTint="D8"/>
    </w:rPr>
  </w:style>
  <w:style w:type="paragraph" w:styleId="Title">
    <w:name w:val="Title"/>
    <w:basedOn w:val="Normal"/>
    <w:next w:val="Normal"/>
    <w:link w:val="TitleChar"/>
    <w:uiPriority w:val="10"/>
    <w:qFormat/>
    <w:rsid w:val="00312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2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2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2EB5"/>
    <w:pPr>
      <w:spacing w:before="160"/>
      <w:jc w:val="center"/>
    </w:pPr>
    <w:rPr>
      <w:i/>
      <w:iCs/>
      <w:color w:val="404040" w:themeColor="text1" w:themeTint="BF"/>
    </w:rPr>
  </w:style>
  <w:style w:type="character" w:customStyle="1" w:styleId="QuoteChar">
    <w:name w:val="Quote Char"/>
    <w:basedOn w:val="DefaultParagraphFont"/>
    <w:link w:val="Quote"/>
    <w:uiPriority w:val="29"/>
    <w:rsid w:val="00312EB5"/>
    <w:rPr>
      <w:i/>
      <w:iCs/>
      <w:color w:val="404040" w:themeColor="text1" w:themeTint="BF"/>
    </w:rPr>
  </w:style>
  <w:style w:type="paragraph" w:styleId="ListParagraph">
    <w:name w:val="List Paragraph"/>
    <w:basedOn w:val="Normal"/>
    <w:uiPriority w:val="34"/>
    <w:qFormat/>
    <w:rsid w:val="00312EB5"/>
    <w:pPr>
      <w:ind w:left="720"/>
      <w:contextualSpacing/>
    </w:pPr>
  </w:style>
  <w:style w:type="character" w:styleId="IntenseEmphasis">
    <w:name w:val="Intense Emphasis"/>
    <w:basedOn w:val="DefaultParagraphFont"/>
    <w:uiPriority w:val="21"/>
    <w:qFormat/>
    <w:rsid w:val="00312EB5"/>
    <w:rPr>
      <w:i/>
      <w:iCs/>
      <w:color w:val="2F5496" w:themeColor="accent1" w:themeShade="BF"/>
    </w:rPr>
  </w:style>
  <w:style w:type="paragraph" w:styleId="IntenseQuote">
    <w:name w:val="Intense Quote"/>
    <w:basedOn w:val="Normal"/>
    <w:next w:val="Normal"/>
    <w:link w:val="IntenseQuoteChar"/>
    <w:uiPriority w:val="30"/>
    <w:qFormat/>
    <w:rsid w:val="00312E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2EB5"/>
    <w:rPr>
      <w:i/>
      <w:iCs/>
      <w:color w:val="2F5496" w:themeColor="accent1" w:themeShade="BF"/>
    </w:rPr>
  </w:style>
  <w:style w:type="character" w:styleId="IntenseReference">
    <w:name w:val="Intense Reference"/>
    <w:basedOn w:val="DefaultParagraphFont"/>
    <w:uiPriority w:val="32"/>
    <w:qFormat/>
    <w:rsid w:val="00312E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03139">
      <w:bodyDiv w:val="1"/>
      <w:marLeft w:val="0"/>
      <w:marRight w:val="0"/>
      <w:marTop w:val="0"/>
      <w:marBottom w:val="0"/>
      <w:divBdr>
        <w:top w:val="none" w:sz="0" w:space="0" w:color="auto"/>
        <w:left w:val="none" w:sz="0" w:space="0" w:color="auto"/>
        <w:bottom w:val="none" w:sz="0" w:space="0" w:color="auto"/>
        <w:right w:val="none" w:sz="0" w:space="0" w:color="auto"/>
      </w:divBdr>
    </w:div>
    <w:div w:id="368342939">
      <w:bodyDiv w:val="1"/>
      <w:marLeft w:val="0"/>
      <w:marRight w:val="0"/>
      <w:marTop w:val="0"/>
      <w:marBottom w:val="0"/>
      <w:divBdr>
        <w:top w:val="none" w:sz="0" w:space="0" w:color="auto"/>
        <w:left w:val="none" w:sz="0" w:space="0" w:color="auto"/>
        <w:bottom w:val="none" w:sz="0" w:space="0" w:color="auto"/>
        <w:right w:val="none" w:sz="0" w:space="0" w:color="auto"/>
      </w:divBdr>
    </w:div>
    <w:div w:id="422148246">
      <w:bodyDiv w:val="1"/>
      <w:marLeft w:val="0"/>
      <w:marRight w:val="0"/>
      <w:marTop w:val="0"/>
      <w:marBottom w:val="0"/>
      <w:divBdr>
        <w:top w:val="none" w:sz="0" w:space="0" w:color="auto"/>
        <w:left w:val="none" w:sz="0" w:space="0" w:color="auto"/>
        <w:bottom w:val="none" w:sz="0" w:space="0" w:color="auto"/>
        <w:right w:val="none" w:sz="0" w:space="0" w:color="auto"/>
      </w:divBdr>
    </w:div>
    <w:div w:id="478308844">
      <w:bodyDiv w:val="1"/>
      <w:marLeft w:val="0"/>
      <w:marRight w:val="0"/>
      <w:marTop w:val="0"/>
      <w:marBottom w:val="0"/>
      <w:divBdr>
        <w:top w:val="none" w:sz="0" w:space="0" w:color="auto"/>
        <w:left w:val="none" w:sz="0" w:space="0" w:color="auto"/>
        <w:bottom w:val="none" w:sz="0" w:space="0" w:color="auto"/>
        <w:right w:val="none" w:sz="0" w:space="0" w:color="auto"/>
      </w:divBdr>
    </w:div>
    <w:div w:id="491454709">
      <w:bodyDiv w:val="1"/>
      <w:marLeft w:val="0"/>
      <w:marRight w:val="0"/>
      <w:marTop w:val="0"/>
      <w:marBottom w:val="0"/>
      <w:divBdr>
        <w:top w:val="none" w:sz="0" w:space="0" w:color="auto"/>
        <w:left w:val="none" w:sz="0" w:space="0" w:color="auto"/>
        <w:bottom w:val="none" w:sz="0" w:space="0" w:color="auto"/>
        <w:right w:val="none" w:sz="0" w:space="0" w:color="auto"/>
      </w:divBdr>
    </w:div>
    <w:div w:id="602569208">
      <w:bodyDiv w:val="1"/>
      <w:marLeft w:val="0"/>
      <w:marRight w:val="0"/>
      <w:marTop w:val="0"/>
      <w:marBottom w:val="0"/>
      <w:divBdr>
        <w:top w:val="none" w:sz="0" w:space="0" w:color="auto"/>
        <w:left w:val="none" w:sz="0" w:space="0" w:color="auto"/>
        <w:bottom w:val="none" w:sz="0" w:space="0" w:color="auto"/>
        <w:right w:val="none" w:sz="0" w:space="0" w:color="auto"/>
      </w:divBdr>
    </w:div>
    <w:div w:id="629823478">
      <w:bodyDiv w:val="1"/>
      <w:marLeft w:val="0"/>
      <w:marRight w:val="0"/>
      <w:marTop w:val="0"/>
      <w:marBottom w:val="0"/>
      <w:divBdr>
        <w:top w:val="none" w:sz="0" w:space="0" w:color="auto"/>
        <w:left w:val="none" w:sz="0" w:space="0" w:color="auto"/>
        <w:bottom w:val="none" w:sz="0" w:space="0" w:color="auto"/>
        <w:right w:val="none" w:sz="0" w:space="0" w:color="auto"/>
      </w:divBdr>
    </w:div>
    <w:div w:id="687946024">
      <w:bodyDiv w:val="1"/>
      <w:marLeft w:val="0"/>
      <w:marRight w:val="0"/>
      <w:marTop w:val="0"/>
      <w:marBottom w:val="0"/>
      <w:divBdr>
        <w:top w:val="none" w:sz="0" w:space="0" w:color="auto"/>
        <w:left w:val="none" w:sz="0" w:space="0" w:color="auto"/>
        <w:bottom w:val="none" w:sz="0" w:space="0" w:color="auto"/>
        <w:right w:val="none" w:sz="0" w:space="0" w:color="auto"/>
      </w:divBdr>
    </w:div>
    <w:div w:id="745687195">
      <w:bodyDiv w:val="1"/>
      <w:marLeft w:val="0"/>
      <w:marRight w:val="0"/>
      <w:marTop w:val="0"/>
      <w:marBottom w:val="0"/>
      <w:divBdr>
        <w:top w:val="none" w:sz="0" w:space="0" w:color="auto"/>
        <w:left w:val="none" w:sz="0" w:space="0" w:color="auto"/>
        <w:bottom w:val="none" w:sz="0" w:space="0" w:color="auto"/>
        <w:right w:val="none" w:sz="0" w:space="0" w:color="auto"/>
      </w:divBdr>
    </w:div>
    <w:div w:id="806050349">
      <w:bodyDiv w:val="1"/>
      <w:marLeft w:val="0"/>
      <w:marRight w:val="0"/>
      <w:marTop w:val="0"/>
      <w:marBottom w:val="0"/>
      <w:divBdr>
        <w:top w:val="none" w:sz="0" w:space="0" w:color="auto"/>
        <w:left w:val="none" w:sz="0" w:space="0" w:color="auto"/>
        <w:bottom w:val="none" w:sz="0" w:space="0" w:color="auto"/>
        <w:right w:val="none" w:sz="0" w:space="0" w:color="auto"/>
      </w:divBdr>
    </w:div>
    <w:div w:id="873619063">
      <w:bodyDiv w:val="1"/>
      <w:marLeft w:val="0"/>
      <w:marRight w:val="0"/>
      <w:marTop w:val="0"/>
      <w:marBottom w:val="0"/>
      <w:divBdr>
        <w:top w:val="none" w:sz="0" w:space="0" w:color="auto"/>
        <w:left w:val="none" w:sz="0" w:space="0" w:color="auto"/>
        <w:bottom w:val="none" w:sz="0" w:space="0" w:color="auto"/>
        <w:right w:val="none" w:sz="0" w:space="0" w:color="auto"/>
      </w:divBdr>
    </w:div>
    <w:div w:id="919799736">
      <w:bodyDiv w:val="1"/>
      <w:marLeft w:val="0"/>
      <w:marRight w:val="0"/>
      <w:marTop w:val="0"/>
      <w:marBottom w:val="0"/>
      <w:divBdr>
        <w:top w:val="none" w:sz="0" w:space="0" w:color="auto"/>
        <w:left w:val="none" w:sz="0" w:space="0" w:color="auto"/>
        <w:bottom w:val="none" w:sz="0" w:space="0" w:color="auto"/>
        <w:right w:val="none" w:sz="0" w:space="0" w:color="auto"/>
      </w:divBdr>
    </w:div>
    <w:div w:id="987897191">
      <w:bodyDiv w:val="1"/>
      <w:marLeft w:val="0"/>
      <w:marRight w:val="0"/>
      <w:marTop w:val="0"/>
      <w:marBottom w:val="0"/>
      <w:divBdr>
        <w:top w:val="none" w:sz="0" w:space="0" w:color="auto"/>
        <w:left w:val="none" w:sz="0" w:space="0" w:color="auto"/>
        <w:bottom w:val="none" w:sz="0" w:space="0" w:color="auto"/>
        <w:right w:val="none" w:sz="0" w:space="0" w:color="auto"/>
      </w:divBdr>
    </w:div>
    <w:div w:id="1183472114">
      <w:bodyDiv w:val="1"/>
      <w:marLeft w:val="0"/>
      <w:marRight w:val="0"/>
      <w:marTop w:val="0"/>
      <w:marBottom w:val="0"/>
      <w:divBdr>
        <w:top w:val="none" w:sz="0" w:space="0" w:color="auto"/>
        <w:left w:val="none" w:sz="0" w:space="0" w:color="auto"/>
        <w:bottom w:val="none" w:sz="0" w:space="0" w:color="auto"/>
        <w:right w:val="none" w:sz="0" w:space="0" w:color="auto"/>
      </w:divBdr>
    </w:div>
    <w:div w:id="1236284316">
      <w:bodyDiv w:val="1"/>
      <w:marLeft w:val="0"/>
      <w:marRight w:val="0"/>
      <w:marTop w:val="0"/>
      <w:marBottom w:val="0"/>
      <w:divBdr>
        <w:top w:val="none" w:sz="0" w:space="0" w:color="auto"/>
        <w:left w:val="none" w:sz="0" w:space="0" w:color="auto"/>
        <w:bottom w:val="none" w:sz="0" w:space="0" w:color="auto"/>
        <w:right w:val="none" w:sz="0" w:space="0" w:color="auto"/>
      </w:divBdr>
    </w:div>
    <w:div w:id="1330449133">
      <w:bodyDiv w:val="1"/>
      <w:marLeft w:val="0"/>
      <w:marRight w:val="0"/>
      <w:marTop w:val="0"/>
      <w:marBottom w:val="0"/>
      <w:divBdr>
        <w:top w:val="none" w:sz="0" w:space="0" w:color="auto"/>
        <w:left w:val="none" w:sz="0" w:space="0" w:color="auto"/>
        <w:bottom w:val="none" w:sz="0" w:space="0" w:color="auto"/>
        <w:right w:val="none" w:sz="0" w:space="0" w:color="auto"/>
      </w:divBdr>
    </w:div>
    <w:div w:id="1383820679">
      <w:bodyDiv w:val="1"/>
      <w:marLeft w:val="0"/>
      <w:marRight w:val="0"/>
      <w:marTop w:val="0"/>
      <w:marBottom w:val="0"/>
      <w:divBdr>
        <w:top w:val="none" w:sz="0" w:space="0" w:color="auto"/>
        <w:left w:val="none" w:sz="0" w:space="0" w:color="auto"/>
        <w:bottom w:val="none" w:sz="0" w:space="0" w:color="auto"/>
        <w:right w:val="none" w:sz="0" w:space="0" w:color="auto"/>
      </w:divBdr>
    </w:div>
    <w:div w:id="1390768273">
      <w:bodyDiv w:val="1"/>
      <w:marLeft w:val="0"/>
      <w:marRight w:val="0"/>
      <w:marTop w:val="0"/>
      <w:marBottom w:val="0"/>
      <w:divBdr>
        <w:top w:val="none" w:sz="0" w:space="0" w:color="auto"/>
        <w:left w:val="none" w:sz="0" w:space="0" w:color="auto"/>
        <w:bottom w:val="none" w:sz="0" w:space="0" w:color="auto"/>
        <w:right w:val="none" w:sz="0" w:space="0" w:color="auto"/>
      </w:divBdr>
    </w:div>
    <w:div w:id="1561868127">
      <w:bodyDiv w:val="1"/>
      <w:marLeft w:val="0"/>
      <w:marRight w:val="0"/>
      <w:marTop w:val="0"/>
      <w:marBottom w:val="0"/>
      <w:divBdr>
        <w:top w:val="none" w:sz="0" w:space="0" w:color="auto"/>
        <w:left w:val="none" w:sz="0" w:space="0" w:color="auto"/>
        <w:bottom w:val="none" w:sz="0" w:space="0" w:color="auto"/>
        <w:right w:val="none" w:sz="0" w:space="0" w:color="auto"/>
      </w:divBdr>
    </w:div>
    <w:div w:id="1700542594">
      <w:bodyDiv w:val="1"/>
      <w:marLeft w:val="0"/>
      <w:marRight w:val="0"/>
      <w:marTop w:val="0"/>
      <w:marBottom w:val="0"/>
      <w:divBdr>
        <w:top w:val="none" w:sz="0" w:space="0" w:color="auto"/>
        <w:left w:val="none" w:sz="0" w:space="0" w:color="auto"/>
        <w:bottom w:val="none" w:sz="0" w:space="0" w:color="auto"/>
        <w:right w:val="none" w:sz="0" w:space="0" w:color="auto"/>
      </w:divBdr>
    </w:div>
    <w:div w:id="1713847691">
      <w:bodyDiv w:val="1"/>
      <w:marLeft w:val="0"/>
      <w:marRight w:val="0"/>
      <w:marTop w:val="0"/>
      <w:marBottom w:val="0"/>
      <w:divBdr>
        <w:top w:val="none" w:sz="0" w:space="0" w:color="auto"/>
        <w:left w:val="none" w:sz="0" w:space="0" w:color="auto"/>
        <w:bottom w:val="none" w:sz="0" w:space="0" w:color="auto"/>
        <w:right w:val="none" w:sz="0" w:space="0" w:color="auto"/>
      </w:divBdr>
    </w:div>
    <w:div w:id="1733042414">
      <w:bodyDiv w:val="1"/>
      <w:marLeft w:val="0"/>
      <w:marRight w:val="0"/>
      <w:marTop w:val="0"/>
      <w:marBottom w:val="0"/>
      <w:divBdr>
        <w:top w:val="none" w:sz="0" w:space="0" w:color="auto"/>
        <w:left w:val="none" w:sz="0" w:space="0" w:color="auto"/>
        <w:bottom w:val="none" w:sz="0" w:space="0" w:color="auto"/>
        <w:right w:val="none" w:sz="0" w:space="0" w:color="auto"/>
      </w:divBdr>
    </w:div>
    <w:div w:id="1764034846">
      <w:bodyDiv w:val="1"/>
      <w:marLeft w:val="0"/>
      <w:marRight w:val="0"/>
      <w:marTop w:val="0"/>
      <w:marBottom w:val="0"/>
      <w:divBdr>
        <w:top w:val="none" w:sz="0" w:space="0" w:color="auto"/>
        <w:left w:val="none" w:sz="0" w:space="0" w:color="auto"/>
        <w:bottom w:val="none" w:sz="0" w:space="0" w:color="auto"/>
        <w:right w:val="none" w:sz="0" w:space="0" w:color="auto"/>
      </w:divBdr>
    </w:div>
    <w:div w:id="1834030238">
      <w:bodyDiv w:val="1"/>
      <w:marLeft w:val="0"/>
      <w:marRight w:val="0"/>
      <w:marTop w:val="0"/>
      <w:marBottom w:val="0"/>
      <w:divBdr>
        <w:top w:val="none" w:sz="0" w:space="0" w:color="auto"/>
        <w:left w:val="none" w:sz="0" w:space="0" w:color="auto"/>
        <w:bottom w:val="none" w:sz="0" w:space="0" w:color="auto"/>
        <w:right w:val="none" w:sz="0" w:space="0" w:color="auto"/>
      </w:divBdr>
    </w:div>
    <w:div w:id="1838304556">
      <w:bodyDiv w:val="1"/>
      <w:marLeft w:val="0"/>
      <w:marRight w:val="0"/>
      <w:marTop w:val="0"/>
      <w:marBottom w:val="0"/>
      <w:divBdr>
        <w:top w:val="none" w:sz="0" w:space="0" w:color="auto"/>
        <w:left w:val="none" w:sz="0" w:space="0" w:color="auto"/>
        <w:bottom w:val="none" w:sz="0" w:space="0" w:color="auto"/>
        <w:right w:val="none" w:sz="0" w:space="0" w:color="auto"/>
      </w:divBdr>
    </w:div>
    <w:div w:id="2038659972">
      <w:bodyDiv w:val="1"/>
      <w:marLeft w:val="0"/>
      <w:marRight w:val="0"/>
      <w:marTop w:val="0"/>
      <w:marBottom w:val="0"/>
      <w:divBdr>
        <w:top w:val="none" w:sz="0" w:space="0" w:color="auto"/>
        <w:left w:val="none" w:sz="0" w:space="0" w:color="auto"/>
        <w:bottom w:val="none" w:sz="0" w:space="0" w:color="auto"/>
        <w:right w:val="none" w:sz="0" w:space="0" w:color="auto"/>
      </w:divBdr>
    </w:div>
    <w:div w:id="2071809973">
      <w:bodyDiv w:val="1"/>
      <w:marLeft w:val="0"/>
      <w:marRight w:val="0"/>
      <w:marTop w:val="0"/>
      <w:marBottom w:val="0"/>
      <w:divBdr>
        <w:top w:val="none" w:sz="0" w:space="0" w:color="auto"/>
        <w:left w:val="none" w:sz="0" w:space="0" w:color="auto"/>
        <w:bottom w:val="none" w:sz="0" w:space="0" w:color="auto"/>
        <w:right w:val="none" w:sz="0" w:space="0" w:color="auto"/>
      </w:divBdr>
    </w:div>
    <w:div w:id="209173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Raut</dc:creator>
  <cp:keywords/>
  <dc:description/>
  <cp:lastModifiedBy>Soham Raut</cp:lastModifiedBy>
  <cp:revision>2</cp:revision>
  <dcterms:created xsi:type="dcterms:W3CDTF">2025-06-29T22:43:00Z</dcterms:created>
  <dcterms:modified xsi:type="dcterms:W3CDTF">2025-06-29T22:43:00Z</dcterms:modified>
</cp:coreProperties>
</file>