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519E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⭐</w:t>
      </w:r>
      <w:r w:rsidRPr="00E711B8">
        <w:rPr>
          <w:b/>
          <w:bCs/>
        </w:rPr>
        <w:t xml:space="preserve"> FULL DETAILS OF THE SUPER STORE POWER BI DASHBOARD</w:t>
      </w:r>
    </w:p>
    <w:p w14:paraId="2F29077F" w14:textId="77777777" w:rsidR="00E711B8" w:rsidRPr="00E711B8" w:rsidRDefault="00E711B8" w:rsidP="00E711B8">
      <w:r w:rsidRPr="00E711B8">
        <w:t xml:space="preserve">Your dashboard consists of </w:t>
      </w:r>
      <w:r w:rsidRPr="00E711B8">
        <w:rPr>
          <w:b/>
          <w:bCs/>
        </w:rPr>
        <w:t>two major report pages</w:t>
      </w:r>
      <w:r w:rsidRPr="00E711B8">
        <w:t>:</w:t>
      </w:r>
    </w:p>
    <w:p w14:paraId="5411640F" w14:textId="77777777" w:rsidR="00E711B8" w:rsidRPr="00E711B8" w:rsidRDefault="00E711B8" w:rsidP="00E711B8">
      <w:pPr>
        <w:numPr>
          <w:ilvl w:val="0"/>
          <w:numId w:val="1"/>
        </w:numPr>
      </w:pPr>
      <w:r w:rsidRPr="00E711B8">
        <w:rPr>
          <w:b/>
          <w:bCs/>
        </w:rPr>
        <w:t>Super Store Dashboard (Page 1 – Performance Overview)</w:t>
      </w:r>
    </w:p>
    <w:p w14:paraId="3A3873E2" w14:textId="77777777" w:rsidR="00E711B8" w:rsidRPr="00E711B8" w:rsidRDefault="00E711B8" w:rsidP="00E711B8">
      <w:pPr>
        <w:numPr>
          <w:ilvl w:val="0"/>
          <w:numId w:val="1"/>
        </w:numPr>
      </w:pPr>
      <w:r w:rsidRPr="00E711B8">
        <w:rPr>
          <w:b/>
          <w:bCs/>
        </w:rPr>
        <w:t>Super Store Sales Forecast (Page 2 - Time Series &amp; Future Trends)</w:t>
      </w:r>
    </w:p>
    <w:p w14:paraId="22C2762D" w14:textId="77777777" w:rsidR="00E711B8" w:rsidRPr="00E711B8" w:rsidRDefault="00E711B8" w:rsidP="00E711B8">
      <w:r w:rsidRPr="00E711B8">
        <w:t xml:space="preserve">I will explain </w:t>
      </w:r>
      <w:r w:rsidRPr="00E711B8">
        <w:rPr>
          <w:b/>
          <w:bCs/>
        </w:rPr>
        <w:t>each page, visual by visual</w:t>
      </w:r>
      <w:r w:rsidRPr="00E711B8">
        <w:t>, what it represents, how it works, and what insights it delivers.</w:t>
      </w:r>
    </w:p>
    <w:p w14:paraId="193C645B" w14:textId="77777777" w:rsidR="00E711B8" w:rsidRPr="00E711B8" w:rsidRDefault="00E711B8" w:rsidP="00E711B8">
      <w:r w:rsidRPr="00E711B8">
        <w:pict w14:anchorId="39025296">
          <v:rect id="_x0000_i1151" style="width:0;height:1.5pt" o:hralign="center" o:hrstd="t" o:hr="t" fillcolor="#a0a0a0" stroked="f"/>
        </w:pict>
      </w:r>
    </w:p>
    <w:p w14:paraId="3CE2BFE4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📌</w:t>
      </w:r>
      <w:r w:rsidRPr="00E711B8">
        <w:rPr>
          <w:b/>
          <w:bCs/>
        </w:rPr>
        <w:t xml:space="preserve"> PAGE 1: SUPER STORE DASHBOARD (PERFORMANCE OVERVIEW)</w:t>
      </w:r>
    </w:p>
    <w:p w14:paraId="61E85695" w14:textId="77777777" w:rsidR="00E711B8" w:rsidRPr="00E711B8" w:rsidRDefault="00E711B8" w:rsidP="00E711B8">
      <w:r w:rsidRPr="00E711B8">
        <w:t xml:space="preserve">This page provides a </w:t>
      </w:r>
      <w:r w:rsidRPr="00E711B8">
        <w:rPr>
          <w:b/>
          <w:bCs/>
        </w:rPr>
        <w:t>high-level business summary</w:t>
      </w:r>
      <w:r w:rsidRPr="00E711B8">
        <w:t xml:space="preserve"> of Sales, Orders, Profit, regional performance, and category-level drilldowns.</w:t>
      </w:r>
    </w:p>
    <w:p w14:paraId="294E7A48" w14:textId="77777777" w:rsidR="00E711B8" w:rsidRPr="00E711B8" w:rsidRDefault="00E711B8" w:rsidP="00E711B8">
      <w:r w:rsidRPr="00E711B8">
        <w:pict w14:anchorId="29270D06">
          <v:rect id="_x0000_i1152" style="width:0;height:1.5pt" o:hralign="center" o:hrstd="t" o:hr="t" fillcolor="#a0a0a0" stroked="f"/>
        </w:pict>
      </w:r>
    </w:p>
    <w:p w14:paraId="42B5E211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🎯</w:t>
      </w:r>
      <w:r w:rsidRPr="00E711B8">
        <w:rPr>
          <w:b/>
          <w:bCs/>
        </w:rPr>
        <w:t xml:space="preserve"> A. Top KPI Cards</w:t>
      </w:r>
    </w:p>
    <w:p w14:paraId="56AE6BB5" w14:textId="77777777" w:rsidR="00E711B8" w:rsidRPr="00E711B8" w:rsidRDefault="00E711B8" w:rsidP="00E711B8">
      <w:r w:rsidRPr="00E711B8">
        <w:t>These are the main metrics presented at the top:</w:t>
      </w:r>
    </w:p>
    <w:p w14:paraId="7C66EE2B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1️</w:t>
      </w:r>
      <w:r w:rsidRPr="00E711B8">
        <w:rPr>
          <w:rFonts w:ascii="Segoe UI Symbol" w:hAnsi="Segoe UI Symbol" w:cs="Segoe UI Symbol"/>
          <w:b/>
          <w:bCs/>
        </w:rPr>
        <w:t>⃣</w:t>
      </w:r>
      <w:r w:rsidRPr="00E711B8">
        <w:rPr>
          <w:b/>
          <w:bCs/>
        </w:rPr>
        <w:t xml:space="preserve"> Sales – 1.6M</w:t>
      </w:r>
    </w:p>
    <w:p w14:paraId="13CBEBA6" w14:textId="77777777" w:rsidR="00E711B8" w:rsidRPr="00E711B8" w:rsidRDefault="00E711B8" w:rsidP="00E711B8">
      <w:pPr>
        <w:numPr>
          <w:ilvl w:val="0"/>
          <w:numId w:val="2"/>
        </w:numPr>
      </w:pPr>
      <w:r w:rsidRPr="00E711B8">
        <w:t xml:space="preserve">Shows </w:t>
      </w:r>
      <w:r w:rsidRPr="00E711B8">
        <w:rPr>
          <w:b/>
          <w:bCs/>
        </w:rPr>
        <w:t>total revenue generated</w:t>
      </w:r>
      <w:r w:rsidRPr="00E711B8">
        <w:t>.</w:t>
      </w:r>
    </w:p>
    <w:p w14:paraId="111BF4E2" w14:textId="77777777" w:rsidR="00E711B8" w:rsidRPr="00E711B8" w:rsidRDefault="00E711B8" w:rsidP="00E711B8">
      <w:pPr>
        <w:numPr>
          <w:ilvl w:val="0"/>
          <w:numId w:val="2"/>
        </w:numPr>
      </w:pPr>
      <w:r w:rsidRPr="00E711B8">
        <w:t>Helps track business growth and revenue contribution across regions &amp; segments.</w:t>
      </w:r>
    </w:p>
    <w:p w14:paraId="788E30B4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2️</w:t>
      </w:r>
      <w:r w:rsidRPr="00E711B8">
        <w:rPr>
          <w:rFonts w:ascii="Segoe UI Symbol" w:hAnsi="Segoe UI Symbol" w:cs="Segoe UI Symbol"/>
          <w:b/>
          <w:bCs/>
        </w:rPr>
        <w:t>⃣</w:t>
      </w:r>
      <w:r w:rsidRPr="00E711B8">
        <w:rPr>
          <w:b/>
          <w:bCs/>
        </w:rPr>
        <w:t xml:space="preserve"> Orders – 22K</w:t>
      </w:r>
    </w:p>
    <w:p w14:paraId="01EF68D9" w14:textId="77777777" w:rsidR="00E711B8" w:rsidRPr="00E711B8" w:rsidRDefault="00E711B8" w:rsidP="00E711B8">
      <w:pPr>
        <w:numPr>
          <w:ilvl w:val="0"/>
          <w:numId w:val="3"/>
        </w:numPr>
      </w:pPr>
      <w:r w:rsidRPr="00E711B8">
        <w:t xml:space="preserve">Represents </w:t>
      </w:r>
      <w:r w:rsidRPr="00E711B8">
        <w:rPr>
          <w:b/>
          <w:bCs/>
        </w:rPr>
        <w:t>number of customer orders</w:t>
      </w:r>
      <w:r w:rsidRPr="00E711B8">
        <w:t>.</w:t>
      </w:r>
    </w:p>
    <w:p w14:paraId="5895FF42" w14:textId="77777777" w:rsidR="00E711B8" w:rsidRPr="00E711B8" w:rsidRDefault="00E711B8" w:rsidP="00E711B8">
      <w:pPr>
        <w:numPr>
          <w:ilvl w:val="0"/>
          <w:numId w:val="3"/>
        </w:numPr>
      </w:pPr>
      <w:r w:rsidRPr="00E711B8">
        <w:t>Useful for understanding order volume vs. revenue (AOV calculation).</w:t>
      </w:r>
    </w:p>
    <w:p w14:paraId="0D6E6A30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3️</w:t>
      </w:r>
      <w:r w:rsidRPr="00E711B8">
        <w:rPr>
          <w:rFonts w:ascii="Segoe UI Symbol" w:hAnsi="Segoe UI Symbol" w:cs="Segoe UI Symbol"/>
          <w:b/>
          <w:bCs/>
        </w:rPr>
        <w:t>⃣</w:t>
      </w:r>
      <w:r w:rsidRPr="00E711B8">
        <w:rPr>
          <w:b/>
          <w:bCs/>
        </w:rPr>
        <w:t xml:space="preserve"> Profit – 175K</w:t>
      </w:r>
    </w:p>
    <w:p w14:paraId="5FEC6A6F" w14:textId="77777777" w:rsidR="00E711B8" w:rsidRPr="00E711B8" w:rsidRDefault="00E711B8" w:rsidP="00E711B8">
      <w:pPr>
        <w:numPr>
          <w:ilvl w:val="0"/>
          <w:numId w:val="4"/>
        </w:numPr>
      </w:pPr>
      <w:r w:rsidRPr="00E711B8">
        <w:t xml:space="preserve">Shows </w:t>
      </w:r>
      <w:r w:rsidRPr="00E711B8">
        <w:rPr>
          <w:b/>
          <w:bCs/>
        </w:rPr>
        <w:t>total profit earned</w:t>
      </w:r>
      <w:r w:rsidRPr="00E711B8">
        <w:t xml:space="preserve"> after cost deductions.</w:t>
      </w:r>
    </w:p>
    <w:p w14:paraId="0BBC0A9B" w14:textId="77777777" w:rsidR="00E711B8" w:rsidRPr="00E711B8" w:rsidRDefault="00E711B8" w:rsidP="00E711B8">
      <w:pPr>
        <w:numPr>
          <w:ilvl w:val="0"/>
          <w:numId w:val="4"/>
        </w:numPr>
      </w:pPr>
      <w:r w:rsidRPr="00E711B8">
        <w:t>Helps monitor profitability vs. sales regions and categories.</w:t>
      </w:r>
    </w:p>
    <w:p w14:paraId="47EF8D76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4️</w:t>
      </w:r>
      <w:r w:rsidRPr="00E711B8">
        <w:rPr>
          <w:rFonts w:ascii="Segoe UI Symbol" w:hAnsi="Segoe UI Symbol" w:cs="Segoe UI Symbol"/>
          <w:b/>
          <w:bCs/>
        </w:rPr>
        <w:t>⃣</w:t>
      </w:r>
      <w:r w:rsidRPr="00E711B8">
        <w:rPr>
          <w:b/>
          <w:bCs/>
        </w:rPr>
        <w:t xml:space="preserve"> Ship Days – 4</w:t>
      </w:r>
    </w:p>
    <w:p w14:paraId="4C12C7B3" w14:textId="77777777" w:rsidR="00E711B8" w:rsidRPr="00E711B8" w:rsidRDefault="00E711B8" w:rsidP="00E711B8">
      <w:pPr>
        <w:numPr>
          <w:ilvl w:val="0"/>
          <w:numId w:val="5"/>
        </w:numPr>
      </w:pPr>
      <w:r w:rsidRPr="00E711B8">
        <w:t xml:space="preserve">Indicates </w:t>
      </w:r>
      <w:r w:rsidRPr="00E711B8">
        <w:rPr>
          <w:b/>
          <w:bCs/>
        </w:rPr>
        <w:t>average shipping time</w:t>
      </w:r>
      <w:r w:rsidRPr="00E711B8">
        <w:t>.</w:t>
      </w:r>
    </w:p>
    <w:p w14:paraId="07840415" w14:textId="77777777" w:rsidR="00E711B8" w:rsidRPr="00E711B8" w:rsidRDefault="00E711B8" w:rsidP="00E711B8">
      <w:pPr>
        <w:numPr>
          <w:ilvl w:val="0"/>
          <w:numId w:val="5"/>
        </w:numPr>
      </w:pPr>
      <w:r w:rsidRPr="00E711B8">
        <w:t>Useful for operational efficiency analysis.</w:t>
      </w:r>
    </w:p>
    <w:p w14:paraId="6E9D5C3D" w14:textId="77777777" w:rsidR="00E711B8" w:rsidRPr="00E711B8" w:rsidRDefault="00E711B8" w:rsidP="00E711B8">
      <w:r w:rsidRPr="00E711B8">
        <w:pict w14:anchorId="5A2B726C">
          <v:rect id="_x0000_i1153" style="width:0;height:1.5pt" o:hralign="center" o:hrstd="t" o:hr="t" fillcolor="#a0a0a0" stroked="f"/>
        </w:pict>
      </w:r>
    </w:p>
    <w:p w14:paraId="25E87C5C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Symbol" w:hAnsi="Segoe UI Symbol" w:cs="Segoe UI Symbol"/>
          <w:b/>
          <w:bCs/>
        </w:rPr>
        <w:t>🎛</w:t>
      </w:r>
      <w:r w:rsidRPr="00E711B8">
        <w:rPr>
          <w:b/>
          <w:bCs/>
        </w:rPr>
        <w:t xml:space="preserve"> B. Region Slicer (Central | East | South | West)</w:t>
      </w:r>
    </w:p>
    <w:p w14:paraId="62F793FC" w14:textId="77777777" w:rsidR="00E711B8" w:rsidRPr="00E711B8" w:rsidRDefault="00E711B8" w:rsidP="00E711B8">
      <w:pPr>
        <w:numPr>
          <w:ilvl w:val="0"/>
          <w:numId w:val="6"/>
        </w:numPr>
      </w:pPr>
      <w:r w:rsidRPr="00E711B8">
        <w:lastRenderedPageBreak/>
        <w:t xml:space="preserve">Allows users to </w:t>
      </w:r>
      <w:r w:rsidRPr="00E711B8">
        <w:rPr>
          <w:b/>
          <w:bCs/>
        </w:rPr>
        <w:t>filter all visuals</w:t>
      </w:r>
      <w:r w:rsidRPr="00E711B8">
        <w:t xml:space="preserve"> based on geographic region.</w:t>
      </w:r>
    </w:p>
    <w:p w14:paraId="4EF51E16" w14:textId="77777777" w:rsidR="00E711B8" w:rsidRPr="00E711B8" w:rsidRDefault="00E711B8" w:rsidP="00E711B8">
      <w:pPr>
        <w:numPr>
          <w:ilvl w:val="0"/>
          <w:numId w:val="6"/>
        </w:numPr>
      </w:pPr>
      <w:r w:rsidRPr="00E711B8">
        <w:t>Helps drill into performance by region.</w:t>
      </w:r>
    </w:p>
    <w:p w14:paraId="2C900F48" w14:textId="77777777" w:rsidR="00E711B8" w:rsidRPr="00E711B8" w:rsidRDefault="00E711B8" w:rsidP="00E711B8">
      <w:r w:rsidRPr="00E711B8">
        <w:pict w14:anchorId="4FD191DE">
          <v:rect id="_x0000_i1154" style="width:0;height:1.5pt" o:hralign="center" o:hrstd="t" o:hr="t" fillcolor="#a0a0a0" stroked="f"/>
        </w:pict>
      </w:r>
    </w:p>
    <w:p w14:paraId="2DA6F61A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📊</w:t>
      </w:r>
      <w:r w:rsidRPr="00E711B8">
        <w:rPr>
          <w:b/>
          <w:bCs/>
        </w:rPr>
        <w:t xml:space="preserve"> C. Detailed Visuals (Insights Section)</w:t>
      </w:r>
    </w:p>
    <w:p w14:paraId="793C1F14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1. Sales by Segment (Donut Chart)</w:t>
      </w:r>
    </w:p>
    <w:p w14:paraId="12814817" w14:textId="77777777" w:rsidR="00E711B8" w:rsidRPr="00E711B8" w:rsidRDefault="00E711B8" w:rsidP="00E711B8">
      <w:r w:rsidRPr="00E711B8">
        <w:t>Shows contribution of customer segments:</w:t>
      </w:r>
    </w:p>
    <w:p w14:paraId="04B75DB8" w14:textId="77777777" w:rsidR="00E711B8" w:rsidRPr="00E711B8" w:rsidRDefault="00E711B8" w:rsidP="00E711B8">
      <w:pPr>
        <w:numPr>
          <w:ilvl w:val="0"/>
          <w:numId w:val="7"/>
        </w:numPr>
      </w:pPr>
      <w:r w:rsidRPr="00E711B8">
        <w:rPr>
          <w:b/>
          <w:bCs/>
        </w:rPr>
        <w:t>Consumer – 48%</w:t>
      </w:r>
    </w:p>
    <w:p w14:paraId="09931AA3" w14:textId="77777777" w:rsidR="00E711B8" w:rsidRPr="00E711B8" w:rsidRDefault="00E711B8" w:rsidP="00E711B8">
      <w:pPr>
        <w:numPr>
          <w:ilvl w:val="0"/>
          <w:numId w:val="7"/>
        </w:numPr>
      </w:pPr>
      <w:r w:rsidRPr="00E711B8">
        <w:rPr>
          <w:b/>
          <w:bCs/>
        </w:rPr>
        <w:t>Corporate – 33%</w:t>
      </w:r>
    </w:p>
    <w:p w14:paraId="6B719AEE" w14:textId="77777777" w:rsidR="00E711B8" w:rsidRPr="00E711B8" w:rsidRDefault="00E711B8" w:rsidP="00E711B8">
      <w:pPr>
        <w:numPr>
          <w:ilvl w:val="0"/>
          <w:numId w:val="7"/>
        </w:numPr>
      </w:pPr>
      <w:r w:rsidRPr="00E711B8">
        <w:rPr>
          <w:b/>
          <w:bCs/>
        </w:rPr>
        <w:t>Home Office – 19%</w:t>
      </w:r>
    </w:p>
    <w:p w14:paraId="005193C0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Consumer segment drives the majority of sales.</w:t>
      </w:r>
    </w:p>
    <w:p w14:paraId="549DE6D2" w14:textId="77777777" w:rsidR="00E711B8" w:rsidRPr="00E711B8" w:rsidRDefault="00E711B8" w:rsidP="00E711B8">
      <w:r w:rsidRPr="00E711B8">
        <w:pict w14:anchorId="35D5DC6C">
          <v:rect id="_x0000_i1155" style="width:0;height:1.5pt" o:hralign="center" o:hrstd="t" o:hr="t" fillcolor="#a0a0a0" stroked="f"/>
        </w:pict>
      </w:r>
    </w:p>
    <w:p w14:paraId="48ACD75D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2. Monthly Sales by YOY (Line Chart)</w:t>
      </w:r>
    </w:p>
    <w:p w14:paraId="29CEE12E" w14:textId="77777777" w:rsidR="00E711B8" w:rsidRPr="00E711B8" w:rsidRDefault="00E711B8" w:rsidP="00E711B8">
      <w:r w:rsidRPr="00E711B8">
        <w:t xml:space="preserve">Compares sales of </w:t>
      </w:r>
      <w:r w:rsidRPr="00E711B8">
        <w:rPr>
          <w:b/>
          <w:bCs/>
        </w:rPr>
        <w:t>2019 and 2020</w:t>
      </w:r>
      <w:r w:rsidRPr="00E711B8">
        <w:t xml:space="preserve"> month-by-month.</w:t>
      </w:r>
    </w:p>
    <w:p w14:paraId="00A165C0" w14:textId="77777777" w:rsidR="00E711B8" w:rsidRPr="00E711B8" w:rsidRDefault="00E711B8" w:rsidP="00E711B8">
      <w:r w:rsidRPr="00E711B8">
        <w:t>Shows:</w:t>
      </w:r>
    </w:p>
    <w:p w14:paraId="4AC92787" w14:textId="77777777" w:rsidR="00E711B8" w:rsidRPr="00E711B8" w:rsidRDefault="00E711B8" w:rsidP="00E711B8">
      <w:pPr>
        <w:numPr>
          <w:ilvl w:val="0"/>
          <w:numId w:val="8"/>
        </w:numPr>
      </w:pPr>
      <w:r w:rsidRPr="00E711B8">
        <w:t>Growth trends</w:t>
      </w:r>
    </w:p>
    <w:p w14:paraId="21FE4967" w14:textId="77777777" w:rsidR="00E711B8" w:rsidRPr="00E711B8" w:rsidRDefault="00E711B8" w:rsidP="00E711B8">
      <w:pPr>
        <w:numPr>
          <w:ilvl w:val="0"/>
          <w:numId w:val="8"/>
        </w:numPr>
      </w:pPr>
      <w:r w:rsidRPr="00E711B8">
        <w:t>Seasonality</w:t>
      </w:r>
    </w:p>
    <w:p w14:paraId="3352ADD0" w14:textId="77777777" w:rsidR="00E711B8" w:rsidRPr="00E711B8" w:rsidRDefault="00E711B8" w:rsidP="00E711B8">
      <w:pPr>
        <w:numPr>
          <w:ilvl w:val="0"/>
          <w:numId w:val="8"/>
        </w:numPr>
      </w:pPr>
      <w:r w:rsidRPr="00E711B8">
        <w:t>Any dips or spikes</w:t>
      </w:r>
    </w:p>
    <w:p w14:paraId="05E2E3A6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2020 shows a visible increase over 2019 toward the year-end.</w:t>
      </w:r>
    </w:p>
    <w:p w14:paraId="6C441E09" w14:textId="77777777" w:rsidR="00E711B8" w:rsidRPr="00E711B8" w:rsidRDefault="00E711B8" w:rsidP="00E711B8">
      <w:r w:rsidRPr="00E711B8">
        <w:pict w14:anchorId="6875EEDA">
          <v:rect id="_x0000_i1156" style="width:0;height:1.5pt" o:hralign="center" o:hrstd="t" o:hr="t" fillcolor="#a0a0a0" stroked="f"/>
        </w:pict>
      </w:r>
    </w:p>
    <w:p w14:paraId="0C412B18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3. Sales by Ship Mode (Bar Chart – Horizontal)</w:t>
      </w:r>
    </w:p>
    <w:p w14:paraId="3B1EF9E2" w14:textId="77777777" w:rsidR="00E711B8" w:rsidRPr="00E711B8" w:rsidRDefault="00E711B8" w:rsidP="00E711B8">
      <w:r w:rsidRPr="00E711B8">
        <w:t>Ship modes include:</w:t>
      </w:r>
    </w:p>
    <w:p w14:paraId="2E65157D" w14:textId="77777777" w:rsidR="00E711B8" w:rsidRPr="00E711B8" w:rsidRDefault="00E711B8" w:rsidP="00E711B8">
      <w:pPr>
        <w:numPr>
          <w:ilvl w:val="0"/>
          <w:numId w:val="9"/>
        </w:numPr>
      </w:pPr>
      <w:r w:rsidRPr="00E711B8">
        <w:t xml:space="preserve">Standard Class – </w:t>
      </w:r>
      <w:r w:rsidRPr="00E711B8">
        <w:rPr>
          <w:b/>
          <w:bCs/>
        </w:rPr>
        <w:t>0.33M</w:t>
      </w:r>
    </w:p>
    <w:p w14:paraId="76F633B3" w14:textId="77777777" w:rsidR="00E711B8" w:rsidRPr="00E711B8" w:rsidRDefault="00E711B8" w:rsidP="00E711B8">
      <w:pPr>
        <w:numPr>
          <w:ilvl w:val="0"/>
          <w:numId w:val="9"/>
        </w:numPr>
      </w:pPr>
      <w:r w:rsidRPr="00E711B8">
        <w:t xml:space="preserve">Second Class – </w:t>
      </w:r>
      <w:r w:rsidRPr="00E711B8">
        <w:rPr>
          <w:b/>
          <w:bCs/>
        </w:rPr>
        <w:t>0.11M</w:t>
      </w:r>
    </w:p>
    <w:p w14:paraId="5E2A4B51" w14:textId="77777777" w:rsidR="00E711B8" w:rsidRPr="00E711B8" w:rsidRDefault="00E711B8" w:rsidP="00E711B8">
      <w:pPr>
        <w:numPr>
          <w:ilvl w:val="0"/>
          <w:numId w:val="9"/>
        </w:numPr>
      </w:pPr>
      <w:r w:rsidRPr="00E711B8">
        <w:t xml:space="preserve">First Class – </w:t>
      </w:r>
      <w:r w:rsidRPr="00E711B8">
        <w:rPr>
          <w:b/>
          <w:bCs/>
        </w:rPr>
        <w:t>0.08M</w:t>
      </w:r>
    </w:p>
    <w:p w14:paraId="179854D8" w14:textId="77777777" w:rsidR="00E711B8" w:rsidRPr="00E711B8" w:rsidRDefault="00E711B8" w:rsidP="00E711B8">
      <w:pPr>
        <w:numPr>
          <w:ilvl w:val="0"/>
          <w:numId w:val="9"/>
        </w:numPr>
      </w:pPr>
      <w:r w:rsidRPr="00E711B8">
        <w:t xml:space="preserve">Same Day – </w:t>
      </w:r>
      <w:r w:rsidRPr="00E711B8">
        <w:rPr>
          <w:b/>
          <w:bCs/>
        </w:rPr>
        <w:t>0.03M</w:t>
      </w:r>
    </w:p>
    <w:p w14:paraId="49FBA3F5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Standard Class is the most commonly used and likely most cost-efficient shipping method.</w:t>
      </w:r>
    </w:p>
    <w:p w14:paraId="55CDBE67" w14:textId="77777777" w:rsidR="00E711B8" w:rsidRPr="00E711B8" w:rsidRDefault="00E711B8" w:rsidP="00E711B8">
      <w:r w:rsidRPr="00E711B8">
        <w:pict w14:anchorId="0F591650">
          <v:rect id="_x0000_i1157" style="width:0;height:1.5pt" o:hralign="center" o:hrstd="t" o:hr="t" fillcolor="#a0a0a0" stroked="f"/>
        </w:pict>
      </w:r>
    </w:p>
    <w:p w14:paraId="510E4B6F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lastRenderedPageBreak/>
        <w:t>4. Map View: Sales &amp; Profit by State</w:t>
      </w:r>
    </w:p>
    <w:p w14:paraId="2C70CF3F" w14:textId="77777777" w:rsidR="00E711B8" w:rsidRPr="00E711B8" w:rsidRDefault="00E711B8" w:rsidP="00E711B8">
      <w:r w:rsidRPr="00E711B8">
        <w:t>A filled bubble map uses size to represent:</w:t>
      </w:r>
    </w:p>
    <w:p w14:paraId="7ECB6944" w14:textId="77777777" w:rsidR="00E711B8" w:rsidRPr="00E711B8" w:rsidRDefault="00E711B8" w:rsidP="00E711B8">
      <w:pPr>
        <w:numPr>
          <w:ilvl w:val="0"/>
          <w:numId w:val="10"/>
        </w:numPr>
      </w:pPr>
      <w:r w:rsidRPr="00E711B8">
        <w:rPr>
          <w:b/>
          <w:bCs/>
        </w:rPr>
        <w:t>Sales volume</w:t>
      </w:r>
    </w:p>
    <w:p w14:paraId="5C925D8C" w14:textId="77777777" w:rsidR="00E711B8" w:rsidRPr="00E711B8" w:rsidRDefault="00E711B8" w:rsidP="00E711B8">
      <w:pPr>
        <w:numPr>
          <w:ilvl w:val="0"/>
          <w:numId w:val="10"/>
        </w:numPr>
      </w:pPr>
      <w:r w:rsidRPr="00E711B8">
        <w:rPr>
          <w:b/>
          <w:bCs/>
        </w:rPr>
        <w:t>Profitability</w:t>
      </w:r>
    </w:p>
    <w:p w14:paraId="761BA9D5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Key high-performing states (e.g., California, New York) show larger markers.</w:t>
      </w:r>
    </w:p>
    <w:p w14:paraId="1E4F58C0" w14:textId="77777777" w:rsidR="00E711B8" w:rsidRPr="00E711B8" w:rsidRDefault="00E711B8" w:rsidP="00E711B8">
      <w:r w:rsidRPr="00E711B8">
        <w:pict w14:anchorId="67B9AADD">
          <v:rect id="_x0000_i1158" style="width:0;height:1.5pt" o:hralign="center" o:hrstd="t" o:hr="t" fillcolor="#a0a0a0" stroked="f"/>
        </w:pict>
      </w:r>
    </w:p>
    <w:p w14:paraId="650C87B4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5. Sales by Payment Mode (Donut Chart)</w:t>
      </w:r>
    </w:p>
    <w:p w14:paraId="2CBEE8F2" w14:textId="77777777" w:rsidR="00E711B8" w:rsidRPr="00E711B8" w:rsidRDefault="00E711B8" w:rsidP="00E711B8">
      <w:r w:rsidRPr="00E711B8">
        <w:t>Distribution:</w:t>
      </w:r>
    </w:p>
    <w:p w14:paraId="32FB5C9D" w14:textId="77777777" w:rsidR="00E711B8" w:rsidRPr="00E711B8" w:rsidRDefault="00E711B8" w:rsidP="00E711B8">
      <w:pPr>
        <w:numPr>
          <w:ilvl w:val="0"/>
          <w:numId w:val="11"/>
        </w:numPr>
      </w:pPr>
      <w:r w:rsidRPr="00E711B8">
        <w:t>COD – 43%</w:t>
      </w:r>
    </w:p>
    <w:p w14:paraId="701CBE8F" w14:textId="77777777" w:rsidR="00E711B8" w:rsidRPr="00E711B8" w:rsidRDefault="00E711B8" w:rsidP="00E711B8">
      <w:pPr>
        <w:numPr>
          <w:ilvl w:val="0"/>
          <w:numId w:val="11"/>
        </w:numPr>
      </w:pPr>
      <w:r w:rsidRPr="00E711B8">
        <w:t>Online – 35%</w:t>
      </w:r>
    </w:p>
    <w:p w14:paraId="19C777C0" w14:textId="77777777" w:rsidR="00E711B8" w:rsidRPr="00E711B8" w:rsidRDefault="00E711B8" w:rsidP="00E711B8">
      <w:pPr>
        <w:numPr>
          <w:ilvl w:val="0"/>
          <w:numId w:val="11"/>
        </w:numPr>
      </w:pPr>
      <w:r w:rsidRPr="00E711B8">
        <w:t>Cards – 22%</w:t>
      </w:r>
    </w:p>
    <w:p w14:paraId="1449C7B6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COD is still a major payment method, but online and card payments show strong adoption.</w:t>
      </w:r>
    </w:p>
    <w:p w14:paraId="6D7F451D" w14:textId="77777777" w:rsidR="00E711B8" w:rsidRPr="00E711B8" w:rsidRDefault="00E711B8" w:rsidP="00E711B8">
      <w:r w:rsidRPr="00E711B8">
        <w:pict w14:anchorId="58DCDC24">
          <v:rect id="_x0000_i1159" style="width:0;height:1.5pt" o:hralign="center" o:hrstd="t" o:hr="t" fillcolor="#a0a0a0" stroked="f"/>
        </w:pict>
      </w:r>
    </w:p>
    <w:p w14:paraId="468B6BFC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6. Monthly Profit by YOY (Line Chart)</w:t>
      </w:r>
    </w:p>
    <w:p w14:paraId="6DBA8586" w14:textId="77777777" w:rsidR="00E711B8" w:rsidRPr="00E711B8" w:rsidRDefault="00E711B8" w:rsidP="00E711B8">
      <w:r w:rsidRPr="00E711B8">
        <w:t>Shows monthly profit for:</w:t>
      </w:r>
    </w:p>
    <w:p w14:paraId="27A163DC" w14:textId="77777777" w:rsidR="00E711B8" w:rsidRPr="00E711B8" w:rsidRDefault="00E711B8" w:rsidP="00E711B8">
      <w:pPr>
        <w:numPr>
          <w:ilvl w:val="0"/>
          <w:numId w:val="12"/>
        </w:numPr>
      </w:pPr>
      <w:r w:rsidRPr="00E711B8">
        <w:rPr>
          <w:b/>
          <w:bCs/>
        </w:rPr>
        <w:t>2019 vs 2020</w:t>
      </w:r>
    </w:p>
    <w:p w14:paraId="7580C443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Profit follows sales trend but shows seasonal dips and rises more sharply.</w:t>
      </w:r>
    </w:p>
    <w:p w14:paraId="67F63A45" w14:textId="77777777" w:rsidR="00E711B8" w:rsidRPr="00E711B8" w:rsidRDefault="00E711B8" w:rsidP="00E711B8">
      <w:r w:rsidRPr="00E711B8">
        <w:pict w14:anchorId="2BF63496">
          <v:rect id="_x0000_i1160" style="width:0;height:1.5pt" o:hralign="center" o:hrstd="t" o:hr="t" fillcolor="#a0a0a0" stroked="f"/>
        </w:pict>
      </w:r>
    </w:p>
    <w:p w14:paraId="6C2653B0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7. Sales by Category (Bar Chart – Horizontal)</w:t>
      </w:r>
    </w:p>
    <w:p w14:paraId="156572FD" w14:textId="77777777" w:rsidR="00E711B8" w:rsidRPr="00E711B8" w:rsidRDefault="00E711B8" w:rsidP="00E711B8">
      <w:pPr>
        <w:numPr>
          <w:ilvl w:val="0"/>
          <w:numId w:val="13"/>
        </w:numPr>
      </w:pPr>
      <w:r w:rsidRPr="00E711B8">
        <w:t xml:space="preserve">Office Supplies – </w:t>
      </w:r>
      <w:r w:rsidRPr="00E711B8">
        <w:rPr>
          <w:b/>
          <w:bCs/>
        </w:rPr>
        <w:t>0.64M</w:t>
      </w:r>
    </w:p>
    <w:p w14:paraId="6FF904B0" w14:textId="77777777" w:rsidR="00E711B8" w:rsidRPr="00E711B8" w:rsidRDefault="00E711B8" w:rsidP="00E711B8">
      <w:pPr>
        <w:numPr>
          <w:ilvl w:val="0"/>
          <w:numId w:val="13"/>
        </w:numPr>
      </w:pPr>
      <w:r w:rsidRPr="00E711B8">
        <w:t xml:space="preserve">Technology – </w:t>
      </w:r>
      <w:r w:rsidRPr="00E711B8">
        <w:rPr>
          <w:b/>
          <w:bCs/>
        </w:rPr>
        <w:t>0.47M</w:t>
      </w:r>
    </w:p>
    <w:p w14:paraId="3F35B74B" w14:textId="77777777" w:rsidR="00E711B8" w:rsidRPr="00E711B8" w:rsidRDefault="00E711B8" w:rsidP="00E711B8">
      <w:pPr>
        <w:numPr>
          <w:ilvl w:val="0"/>
          <w:numId w:val="13"/>
        </w:numPr>
      </w:pPr>
      <w:r w:rsidRPr="00E711B8">
        <w:t xml:space="preserve">Furniture – </w:t>
      </w:r>
      <w:r w:rsidRPr="00E711B8">
        <w:rPr>
          <w:b/>
          <w:bCs/>
        </w:rPr>
        <w:t>0.45M</w:t>
      </w:r>
    </w:p>
    <w:p w14:paraId="0AC58CB2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Office Supplies leads in sales volume.</w:t>
      </w:r>
    </w:p>
    <w:p w14:paraId="57B330F9" w14:textId="77777777" w:rsidR="00E711B8" w:rsidRPr="00E711B8" w:rsidRDefault="00E711B8" w:rsidP="00E711B8">
      <w:r w:rsidRPr="00E711B8">
        <w:pict w14:anchorId="1F4C1A5D">
          <v:rect id="_x0000_i1161" style="width:0;height:1.5pt" o:hralign="center" o:hrstd="t" o:hr="t" fillcolor="#a0a0a0" stroked="f"/>
        </w:pict>
      </w:r>
    </w:p>
    <w:p w14:paraId="106AB606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8. Sales by Sub-Category (Horizontal Bars)</w:t>
      </w:r>
    </w:p>
    <w:p w14:paraId="68D5B76E" w14:textId="77777777" w:rsidR="00E711B8" w:rsidRPr="00E711B8" w:rsidRDefault="00E711B8" w:rsidP="00E711B8">
      <w:r w:rsidRPr="00E711B8">
        <w:t>Top subcategories:</w:t>
      </w:r>
    </w:p>
    <w:p w14:paraId="69EADA17" w14:textId="77777777" w:rsidR="00E711B8" w:rsidRPr="00E711B8" w:rsidRDefault="00E711B8" w:rsidP="00E711B8">
      <w:pPr>
        <w:numPr>
          <w:ilvl w:val="0"/>
          <w:numId w:val="14"/>
        </w:numPr>
      </w:pPr>
      <w:r w:rsidRPr="00E711B8">
        <w:lastRenderedPageBreak/>
        <w:t xml:space="preserve">Phones – </w:t>
      </w:r>
      <w:r w:rsidRPr="00E711B8">
        <w:rPr>
          <w:b/>
          <w:bCs/>
        </w:rPr>
        <w:t>0.20M</w:t>
      </w:r>
    </w:p>
    <w:p w14:paraId="71BD8A1B" w14:textId="77777777" w:rsidR="00E711B8" w:rsidRPr="00E711B8" w:rsidRDefault="00E711B8" w:rsidP="00E711B8">
      <w:pPr>
        <w:numPr>
          <w:ilvl w:val="0"/>
          <w:numId w:val="14"/>
        </w:numPr>
      </w:pPr>
      <w:r w:rsidRPr="00E711B8">
        <w:t xml:space="preserve">Chairs – </w:t>
      </w:r>
      <w:r w:rsidRPr="00E711B8">
        <w:rPr>
          <w:b/>
          <w:bCs/>
        </w:rPr>
        <w:t>0.18M</w:t>
      </w:r>
    </w:p>
    <w:p w14:paraId="0F682147" w14:textId="77777777" w:rsidR="00E711B8" w:rsidRPr="00E711B8" w:rsidRDefault="00E711B8" w:rsidP="00E711B8">
      <w:pPr>
        <w:numPr>
          <w:ilvl w:val="0"/>
          <w:numId w:val="14"/>
        </w:numPr>
      </w:pPr>
      <w:r w:rsidRPr="00E711B8">
        <w:t xml:space="preserve">Binders – </w:t>
      </w:r>
      <w:r w:rsidRPr="00E711B8">
        <w:rPr>
          <w:b/>
          <w:bCs/>
        </w:rPr>
        <w:t>0.17M</w:t>
      </w:r>
    </w:p>
    <w:p w14:paraId="28D150D3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Phones and Chairs are biggest revenue drivers.</w:t>
      </w:r>
    </w:p>
    <w:p w14:paraId="011672B1" w14:textId="77777777" w:rsidR="00E711B8" w:rsidRPr="00E711B8" w:rsidRDefault="00E711B8" w:rsidP="00E711B8">
      <w:r w:rsidRPr="00E711B8">
        <w:pict w14:anchorId="459C1A48">
          <v:rect id="_x0000_i1162" style="width:0;height:1.5pt" o:hralign="center" o:hrstd="t" o:hr="t" fillcolor="#a0a0a0" stroked="f"/>
        </w:pict>
      </w:r>
    </w:p>
    <w:p w14:paraId="553AA114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📌</w:t>
      </w:r>
      <w:r w:rsidRPr="00E711B8">
        <w:rPr>
          <w:b/>
          <w:bCs/>
        </w:rPr>
        <w:t xml:space="preserve"> PAGE 2: SALES FORECAST PAGE</w:t>
      </w:r>
    </w:p>
    <w:p w14:paraId="45425F9F" w14:textId="77777777" w:rsidR="00E711B8" w:rsidRPr="00E711B8" w:rsidRDefault="00E711B8" w:rsidP="00E711B8">
      <w:r w:rsidRPr="00E711B8">
        <w:t xml:space="preserve">This page focuses on </w:t>
      </w:r>
      <w:r w:rsidRPr="00E711B8">
        <w:rPr>
          <w:b/>
          <w:bCs/>
        </w:rPr>
        <w:t>time-series forecasting, daily patterns, and state-level sales contribution</w:t>
      </w:r>
      <w:r w:rsidRPr="00E711B8">
        <w:t>.</w:t>
      </w:r>
    </w:p>
    <w:p w14:paraId="1E5B3686" w14:textId="77777777" w:rsidR="00E711B8" w:rsidRPr="00E711B8" w:rsidRDefault="00E711B8" w:rsidP="00E711B8">
      <w:r w:rsidRPr="00E711B8">
        <w:pict w14:anchorId="10A9145A">
          <v:rect id="_x0000_i1163" style="width:0;height:1.5pt" o:hralign="center" o:hrstd="t" o:hr="t" fillcolor="#a0a0a0" stroked="f"/>
        </w:pict>
      </w:r>
    </w:p>
    <w:p w14:paraId="2C476B67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🎯</w:t>
      </w:r>
      <w:r w:rsidRPr="00E711B8">
        <w:rPr>
          <w:b/>
          <w:bCs/>
        </w:rPr>
        <w:t xml:space="preserve"> A. Main Header: “Super Store Sales Forecast”</w:t>
      </w:r>
    </w:p>
    <w:p w14:paraId="4AF01526" w14:textId="77777777" w:rsidR="00E711B8" w:rsidRPr="00E711B8" w:rsidRDefault="00E711B8" w:rsidP="00E711B8">
      <w:r w:rsidRPr="00E711B8">
        <w:t>Contains:</w:t>
      </w:r>
    </w:p>
    <w:p w14:paraId="77683EA0" w14:textId="77777777" w:rsidR="00E711B8" w:rsidRPr="00E711B8" w:rsidRDefault="00E711B8" w:rsidP="00E711B8">
      <w:pPr>
        <w:numPr>
          <w:ilvl w:val="0"/>
          <w:numId w:val="15"/>
        </w:numPr>
      </w:pPr>
      <w:r w:rsidRPr="00E711B8">
        <w:rPr>
          <w:b/>
          <w:bCs/>
        </w:rPr>
        <w:t>Forecast icons</w:t>
      </w:r>
      <w:r w:rsidRPr="00E711B8">
        <w:t xml:space="preserve"> (Power BI built-in)</w:t>
      </w:r>
    </w:p>
    <w:p w14:paraId="75376892" w14:textId="77777777" w:rsidR="00E711B8" w:rsidRPr="00E711B8" w:rsidRDefault="00E711B8" w:rsidP="00E711B8">
      <w:pPr>
        <w:numPr>
          <w:ilvl w:val="0"/>
          <w:numId w:val="15"/>
        </w:numPr>
      </w:pPr>
      <w:r w:rsidRPr="00E711B8">
        <w:rPr>
          <w:b/>
          <w:bCs/>
        </w:rPr>
        <w:t>Filter controls</w:t>
      </w:r>
    </w:p>
    <w:p w14:paraId="69B3B155" w14:textId="77777777" w:rsidR="00E711B8" w:rsidRPr="00E711B8" w:rsidRDefault="00E711B8" w:rsidP="00E711B8">
      <w:pPr>
        <w:numPr>
          <w:ilvl w:val="0"/>
          <w:numId w:val="15"/>
        </w:numPr>
      </w:pPr>
      <w:r w:rsidRPr="00E711B8">
        <w:t>Navigation buttons</w:t>
      </w:r>
    </w:p>
    <w:p w14:paraId="2DA6F34E" w14:textId="77777777" w:rsidR="00E711B8" w:rsidRPr="00E711B8" w:rsidRDefault="00E711B8" w:rsidP="00E711B8">
      <w:r w:rsidRPr="00E711B8">
        <w:pict w14:anchorId="417E6C27">
          <v:rect id="_x0000_i1164" style="width:0;height:1.5pt" o:hralign="center" o:hrstd="t" o:hr="t" fillcolor="#a0a0a0" stroked="f"/>
        </w:pict>
      </w:r>
    </w:p>
    <w:p w14:paraId="78D0C09D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📊</w:t>
      </w:r>
      <w:r w:rsidRPr="00E711B8">
        <w:rPr>
          <w:b/>
          <w:bCs/>
        </w:rPr>
        <w:t xml:space="preserve"> B. Visuals Breakdown</w:t>
      </w:r>
    </w:p>
    <w:p w14:paraId="7B7A3999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1. Sales Forecast Days (Time Series – Line Chart)</w:t>
      </w:r>
    </w:p>
    <w:p w14:paraId="1B009872" w14:textId="77777777" w:rsidR="00E711B8" w:rsidRPr="00E711B8" w:rsidRDefault="00E711B8" w:rsidP="00E711B8">
      <w:r w:rsidRPr="00E711B8">
        <w:t>Daily Sales from:</w:t>
      </w:r>
    </w:p>
    <w:p w14:paraId="00E51C9E" w14:textId="77777777" w:rsidR="00E711B8" w:rsidRPr="00E711B8" w:rsidRDefault="00E711B8" w:rsidP="00E711B8">
      <w:pPr>
        <w:numPr>
          <w:ilvl w:val="0"/>
          <w:numId w:val="16"/>
        </w:numPr>
      </w:pPr>
      <w:r w:rsidRPr="00E711B8">
        <w:rPr>
          <w:b/>
          <w:bCs/>
        </w:rPr>
        <w:t>Jan 2019 → Jan 2021</w:t>
      </w:r>
    </w:p>
    <w:p w14:paraId="70878CA6" w14:textId="77777777" w:rsidR="00E711B8" w:rsidRPr="00E711B8" w:rsidRDefault="00E711B8" w:rsidP="00E711B8">
      <w:r w:rsidRPr="00E711B8">
        <w:t>Shows:</w:t>
      </w:r>
    </w:p>
    <w:p w14:paraId="1B2B9F70" w14:textId="77777777" w:rsidR="00E711B8" w:rsidRPr="00E711B8" w:rsidRDefault="00E711B8" w:rsidP="00E711B8">
      <w:pPr>
        <w:numPr>
          <w:ilvl w:val="0"/>
          <w:numId w:val="17"/>
        </w:numPr>
      </w:pPr>
      <w:r w:rsidRPr="00E711B8">
        <w:t>Seasonality</w:t>
      </w:r>
    </w:p>
    <w:p w14:paraId="739056B0" w14:textId="77777777" w:rsidR="00E711B8" w:rsidRPr="00E711B8" w:rsidRDefault="00E711B8" w:rsidP="00E711B8">
      <w:pPr>
        <w:numPr>
          <w:ilvl w:val="0"/>
          <w:numId w:val="17"/>
        </w:numPr>
      </w:pPr>
      <w:r w:rsidRPr="00E711B8">
        <w:t>Spikes in holiday seasons</w:t>
      </w:r>
    </w:p>
    <w:p w14:paraId="035A9753" w14:textId="77777777" w:rsidR="00E711B8" w:rsidRPr="00E711B8" w:rsidRDefault="00E711B8" w:rsidP="00E711B8">
      <w:pPr>
        <w:numPr>
          <w:ilvl w:val="0"/>
          <w:numId w:val="17"/>
        </w:numPr>
      </w:pPr>
      <w:r w:rsidRPr="00E711B8">
        <w:t>Sales volatility</w:t>
      </w:r>
    </w:p>
    <w:p w14:paraId="456C0885" w14:textId="77777777" w:rsidR="00E711B8" w:rsidRPr="00E711B8" w:rsidRDefault="00E711B8" w:rsidP="00E711B8">
      <w:pPr>
        <w:numPr>
          <w:ilvl w:val="0"/>
          <w:numId w:val="17"/>
        </w:numPr>
      </w:pPr>
      <w:r w:rsidRPr="00E711B8">
        <w:t>Overall upward trend</w:t>
      </w:r>
    </w:p>
    <w:p w14:paraId="5C8FA716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Sales density intensifies from mid-2020.</w:t>
      </w:r>
    </w:p>
    <w:p w14:paraId="0E09EFDB" w14:textId="77777777" w:rsidR="00E711B8" w:rsidRPr="00E711B8" w:rsidRDefault="00E711B8" w:rsidP="00E711B8">
      <w:r w:rsidRPr="00E711B8">
        <w:pict w14:anchorId="2A07FB7F">
          <v:rect id="_x0000_i1165" style="width:0;height:1.5pt" o:hralign="center" o:hrstd="t" o:hr="t" fillcolor="#a0a0a0" stroked="f"/>
        </w:pict>
      </w:r>
    </w:p>
    <w:p w14:paraId="2E435783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2. Total Sales by Day (Detailed Day-wise Line Chart)</w:t>
      </w:r>
    </w:p>
    <w:p w14:paraId="688103D8" w14:textId="77777777" w:rsidR="00E711B8" w:rsidRPr="00E711B8" w:rsidRDefault="00E711B8" w:rsidP="00E711B8">
      <w:r w:rsidRPr="00E711B8">
        <w:t>Shows numeric callouts like:</w:t>
      </w:r>
    </w:p>
    <w:p w14:paraId="387D6BB5" w14:textId="77777777" w:rsidR="00E711B8" w:rsidRPr="00E711B8" w:rsidRDefault="00E711B8" w:rsidP="00E711B8">
      <w:pPr>
        <w:numPr>
          <w:ilvl w:val="0"/>
          <w:numId w:val="18"/>
        </w:numPr>
      </w:pPr>
      <w:r w:rsidRPr="00E711B8">
        <w:lastRenderedPageBreak/>
        <w:t>68K</w:t>
      </w:r>
    </w:p>
    <w:p w14:paraId="3E99CA5B" w14:textId="77777777" w:rsidR="00E711B8" w:rsidRPr="00E711B8" w:rsidRDefault="00E711B8" w:rsidP="00E711B8">
      <w:pPr>
        <w:numPr>
          <w:ilvl w:val="0"/>
          <w:numId w:val="18"/>
        </w:numPr>
      </w:pPr>
      <w:r w:rsidRPr="00E711B8">
        <w:t>70K</w:t>
      </w:r>
    </w:p>
    <w:p w14:paraId="2CF4E977" w14:textId="77777777" w:rsidR="00E711B8" w:rsidRPr="00E711B8" w:rsidRDefault="00E711B8" w:rsidP="00E711B8">
      <w:pPr>
        <w:numPr>
          <w:ilvl w:val="0"/>
          <w:numId w:val="18"/>
        </w:numPr>
      </w:pPr>
      <w:r w:rsidRPr="00E711B8">
        <w:t>65K</w:t>
      </w:r>
    </w:p>
    <w:p w14:paraId="4AAD3CFE" w14:textId="77777777" w:rsidR="00E711B8" w:rsidRPr="00E711B8" w:rsidRDefault="00E711B8" w:rsidP="00E711B8">
      <w:pPr>
        <w:numPr>
          <w:ilvl w:val="0"/>
          <w:numId w:val="18"/>
        </w:numPr>
      </w:pPr>
      <w:r w:rsidRPr="00E711B8">
        <w:t>30K</w:t>
      </w:r>
    </w:p>
    <w:p w14:paraId="7309B00A" w14:textId="77777777" w:rsidR="00E711B8" w:rsidRPr="00E711B8" w:rsidRDefault="00E711B8" w:rsidP="00E711B8">
      <w:pPr>
        <w:numPr>
          <w:ilvl w:val="0"/>
          <w:numId w:val="18"/>
        </w:numPr>
      </w:pPr>
      <w:r w:rsidRPr="00E711B8">
        <w:t>25K</w:t>
      </w:r>
    </w:p>
    <w:p w14:paraId="55B372AE" w14:textId="77777777" w:rsidR="00E711B8" w:rsidRPr="00E711B8" w:rsidRDefault="00E711B8" w:rsidP="00E711B8">
      <w:r w:rsidRPr="00E711B8">
        <w:t>This indicates:</w:t>
      </w:r>
    </w:p>
    <w:p w14:paraId="60437193" w14:textId="77777777" w:rsidR="00E711B8" w:rsidRPr="00E711B8" w:rsidRDefault="00E711B8" w:rsidP="00E711B8">
      <w:pPr>
        <w:numPr>
          <w:ilvl w:val="0"/>
          <w:numId w:val="19"/>
        </w:numPr>
      </w:pPr>
      <w:r w:rsidRPr="00E711B8">
        <w:t>Peak sale days</w:t>
      </w:r>
    </w:p>
    <w:p w14:paraId="1668F19E" w14:textId="77777777" w:rsidR="00E711B8" w:rsidRPr="00E711B8" w:rsidRDefault="00E711B8" w:rsidP="00E711B8">
      <w:pPr>
        <w:numPr>
          <w:ilvl w:val="0"/>
          <w:numId w:val="19"/>
        </w:numPr>
      </w:pPr>
      <w:r w:rsidRPr="00E711B8">
        <w:t>Performance consistency</w:t>
      </w:r>
    </w:p>
    <w:p w14:paraId="5309EC60" w14:textId="77777777" w:rsidR="00E711B8" w:rsidRPr="00E711B8" w:rsidRDefault="00E711B8" w:rsidP="00E711B8">
      <w:pPr>
        <w:numPr>
          <w:ilvl w:val="0"/>
          <w:numId w:val="19"/>
        </w:numPr>
      </w:pPr>
      <w:r w:rsidRPr="00E711B8">
        <w:t>Outliers and dips</w:t>
      </w:r>
    </w:p>
    <w:p w14:paraId="3EBDFEA2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The business experiences strong spikes — probably month-end or promotion days.</w:t>
      </w:r>
    </w:p>
    <w:p w14:paraId="19DE6BF0" w14:textId="77777777" w:rsidR="00E711B8" w:rsidRPr="00E711B8" w:rsidRDefault="00E711B8" w:rsidP="00E711B8">
      <w:r w:rsidRPr="00E711B8">
        <w:pict w14:anchorId="0F47FD1F">
          <v:rect id="_x0000_i1166" style="width:0;height:1.5pt" o:hralign="center" o:hrstd="t" o:hr="t" fillcolor="#a0a0a0" stroked="f"/>
        </w:pict>
      </w:r>
    </w:p>
    <w:p w14:paraId="04DF9CEC" w14:textId="77777777" w:rsidR="00E711B8" w:rsidRPr="00E711B8" w:rsidRDefault="00E711B8" w:rsidP="00E711B8">
      <w:pPr>
        <w:rPr>
          <w:b/>
          <w:bCs/>
        </w:rPr>
      </w:pPr>
      <w:r w:rsidRPr="00E711B8">
        <w:rPr>
          <w:b/>
          <w:bCs/>
        </w:rPr>
        <w:t>3. Sales by State (Right Panel – Ranked Bar Chart)</w:t>
      </w:r>
    </w:p>
    <w:p w14:paraId="1193CF32" w14:textId="77777777" w:rsidR="00E711B8" w:rsidRPr="00E711B8" w:rsidRDefault="00E711B8" w:rsidP="00E711B8">
      <w:r w:rsidRPr="00E711B8">
        <w:t>Top states:</w:t>
      </w:r>
    </w:p>
    <w:p w14:paraId="6E807340" w14:textId="77777777" w:rsidR="00E711B8" w:rsidRPr="00E711B8" w:rsidRDefault="00E711B8" w:rsidP="00E711B8">
      <w:pPr>
        <w:numPr>
          <w:ilvl w:val="0"/>
          <w:numId w:val="20"/>
        </w:numPr>
      </w:pPr>
      <w:r w:rsidRPr="00E711B8">
        <w:rPr>
          <w:b/>
          <w:bCs/>
        </w:rPr>
        <w:t>California – 0.34M</w:t>
      </w:r>
    </w:p>
    <w:p w14:paraId="50D24008" w14:textId="77777777" w:rsidR="00E711B8" w:rsidRPr="00E711B8" w:rsidRDefault="00E711B8" w:rsidP="00E711B8">
      <w:pPr>
        <w:numPr>
          <w:ilvl w:val="0"/>
          <w:numId w:val="20"/>
        </w:numPr>
      </w:pPr>
      <w:r w:rsidRPr="00E711B8">
        <w:rPr>
          <w:b/>
          <w:bCs/>
        </w:rPr>
        <w:t>New York – 0.19M</w:t>
      </w:r>
    </w:p>
    <w:p w14:paraId="2CEF4E65" w14:textId="77777777" w:rsidR="00E711B8" w:rsidRPr="00E711B8" w:rsidRDefault="00E711B8" w:rsidP="00E711B8">
      <w:pPr>
        <w:numPr>
          <w:ilvl w:val="0"/>
          <w:numId w:val="20"/>
        </w:numPr>
      </w:pPr>
      <w:r w:rsidRPr="00E711B8">
        <w:t>Texas – 0.12M</w:t>
      </w:r>
    </w:p>
    <w:p w14:paraId="739F4A36" w14:textId="77777777" w:rsidR="00E711B8" w:rsidRPr="00E711B8" w:rsidRDefault="00E711B8" w:rsidP="00E711B8">
      <w:pPr>
        <w:numPr>
          <w:ilvl w:val="0"/>
          <w:numId w:val="20"/>
        </w:numPr>
      </w:pPr>
      <w:r w:rsidRPr="00E711B8">
        <w:t>Washington – 0.09M</w:t>
      </w:r>
    </w:p>
    <w:p w14:paraId="40EEEB6F" w14:textId="77777777" w:rsidR="00E711B8" w:rsidRPr="00E711B8" w:rsidRDefault="00E711B8" w:rsidP="00E711B8">
      <w:pPr>
        <w:numPr>
          <w:ilvl w:val="0"/>
          <w:numId w:val="20"/>
        </w:numPr>
      </w:pPr>
      <w:r w:rsidRPr="00E711B8">
        <w:t>Pennsylvania – 0.08M</w:t>
      </w:r>
    </w:p>
    <w:p w14:paraId="28CAD7DE" w14:textId="77777777" w:rsidR="00E711B8" w:rsidRPr="00E711B8" w:rsidRDefault="00E711B8" w:rsidP="00E711B8">
      <w:r w:rsidRPr="00E711B8">
        <w:t>…and continues down to smaller states like:</w:t>
      </w:r>
    </w:p>
    <w:p w14:paraId="08C831A0" w14:textId="77777777" w:rsidR="00E711B8" w:rsidRPr="00E711B8" w:rsidRDefault="00E711B8" w:rsidP="00E711B8">
      <w:pPr>
        <w:numPr>
          <w:ilvl w:val="0"/>
          <w:numId w:val="21"/>
        </w:numPr>
      </w:pPr>
      <w:r w:rsidRPr="00E711B8">
        <w:t>Missouri</w:t>
      </w:r>
    </w:p>
    <w:p w14:paraId="03246FAA" w14:textId="77777777" w:rsidR="00E711B8" w:rsidRPr="00E711B8" w:rsidRDefault="00E711B8" w:rsidP="00E711B8">
      <w:pPr>
        <w:numPr>
          <w:ilvl w:val="0"/>
          <w:numId w:val="21"/>
        </w:numPr>
      </w:pPr>
      <w:r w:rsidRPr="00E711B8">
        <w:t>Massachusetts</w:t>
      </w:r>
    </w:p>
    <w:p w14:paraId="27DC8A80" w14:textId="77777777" w:rsidR="00E711B8" w:rsidRPr="00E711B8" w:rsidRDefault="00E711B8" w:rsidP="00E711B8">
      <w:r w:rsidRPr="00E711B8">
        <w:rPr>
          <w:b/>
          <w:bCs/>
        </w:rPr>
        <w:t>Insight:</w:t>
      </w:r>
      <w:r w:rsidRPr="00E711B8">
        <w:t xml:space="preserve"> California is by far the strongest performing state. The long tail of smaller states shows consistent but smaller contributions.</w:t>
      </w:r>
    </w:p>
    <w:p w14:paraId="52BA1DC1" w14:textId="77777777" w:rsidR="00E711B8" w:rsidRPr="00E711B8" w:rsidRDefault="00E711B8" w:rsidP="00E711B8">
      <w:r w:rsidRPr="00E711B8">
        <w:pict w14:anchorId="57C65AC3">
          <v:rect id="_x0000_i1167" style="width:0;height:1.5pt" o:hralign="center" o:hrstd="t" o:hr="t" fillcolor="#a0a0a0" stroked="f"/>
        </w:pict>
      </w:r>
    </w:p>
    <w:p w14:paraId="49144A02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Emoji" w:hAnsi="Segoe UI Emoji" w:cs="Segoe UI Emoji"/>
          <w:b/>
          <w:bCs/>
        </w:rPr>
        <w:t>🧿</w:t>
      </w:r>
      <w:r w:rsidRPr="00E711B8">
        <w:rPr>
          <w:b/>
          <w:bCs/>
        </w:rPr>
        <w:t xml:space="preserve"> OVERALL INSIGHTS FROM THE DASHBOARD</w:t>
      </w:r>
    </w:p>
    <w:p w14:paraId="2A6800DA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Symbol" w:hAnsi="Segoe UI Symbol" w:cs="Segoe UI Symbol"/>
          <w:b/>
          <w:bCs/>
        </w:rPr>
        <w:t>✔</w:t>
      </w:r>
      <w:r w:rsidRPr="00E711B8">
        <w:rPr>
          <w:b/>
          <w:bCs/>
        </w:rPr>
        <w:t xml:space="preserve"> Strongest Sales Contributors</w:t>
      </w:r>
    </w:p>
    <w:p w14:paraId="72F561AA" w14:textId="77777777" w:rsidR="00E711B8" w:rsidRPr="00E711B8" w:rsidRDefault="00E711B8" w:rsidP="00E711B8">
      <w:pPr>
        <w:numPr>
          <w:ilvl w:val="0"/>
          <w:numId w:val="22"/>
        </w:numPr>
      </w:pPr>
      <w:r w:rsidRPr="00E711B8">
        <w:t>California</w:t>
      </w:r>
    </w:p>
    <w:p w14:paraId="4AB0B8FC" w14:textId="77777777" w:rsidR="00E711B8" w:rsidRPr="00E711B8" w:rsidRDefault="00E711B8" w:rsidP="00E711B8">
      <w:pPr>
        <w:numPr>
          <w:ilvl w:val="0"/>
          <w:numId w:val="22"/>
        </w:numPr>
      </w:pPr>
      <w:r w:rsidRPr="00E711B8">
        <w:lastRenderedPageBreak/>
        <w:t>New York</w:t>
      </w:r>
    </w:p>
    <w:p w14:paraId="78B569B2" w14:textId="77777777" w:rsidR="00E711B8" w:rsidRPr="00E711B8" w:rsidRDefault="00E711B8" w:rsidP="00E711B8">
      <w:pPr>
        <w:numPr>
          <w:ilvl w:val="0"/>
          <w:numId w:val="22"/>
        </w:numPr>
      </w:pPr>
      <w:r w:rsidRPr="00E711B8">
        <w:t>Office Supplies</w:t>
      </w:r>
    </w:p>
    <w:p w14:paraId="62A4BCCF" w14:textId="77777777" w:rsidR="00E711B8" w:rsidRPr="00E711B8" w:rsidRDefault="00E711B8" w:rsidP="00E711B8">
      <w:pPr>
        <w:numPr>
          <w:ilvl w:val="0"/>
          <w:numId w:val="22"/>
        </w:numPr>
      </w:pPr>
      <w:r w:rsidRPr="00E711B8">
        <w:t>Consumer Segment</w:t>
      </w:r>
    </w:p>
    <w:p w14:paraId="64EC47CF" w14:textId="77777777" w:rsidR="00E711B8" w:rsidRPr="00E711B8" w:rsidRDefault="00E711B8" w:rsidP="00E711B8">
      <w:pPr>
        <w:numPr>
          <w:ilvl w:val="0"/>
          <w:numId w:val="22"/>
        </w:numPr>
      </w:pPr>
      <w:r w:rsidRPr="00E711B8">
        <w:t>Standard Shipping</w:t>
      </w:r>
    </w:p>
    <w:p w14:paraId="578BBEA4" w14:textId="77777777" w:rsidR="00E711B8" w:rsidRPr="00E711B8" w:rsidRDefault="00E711B8" w:rsidP="00E711B8">
      <w:r w:rsidRPr="00E711B8">
        <w:pict w14:anchorId="6F94D622">
          <v:rect id="_x0000_i1168" style="width:0;height:1.5pt" o:hralign="center" o:hrstd="t" o:hr="t" fillcolor="#a0a0a0" stroked="f"/>
        </w:pict>
      </w:r>
    </w:p>
    <w:p w14:paraId="271D8FBE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Symbol" w:hAnsi="Segoe UI Symbol" w:cs="Segoe UI Symbol"/>
          <w:b/>
          <w:bCs/>
        </w:rPr>
        <w:t>✔</w:t>
      </w:r>
      <w:r w:rsidRPr="00E711B8">
        <w:rPr>
          <w:b/>
          <w:bCs/>
        </w:rPr>
        <w:t xml:space="preserve"> Sales Trend</w:t>
      </w:r>
    </w:p>
    <w:p w14:paraId="342030A9" w14:textId="77777777" w:rsidR="00E711B8" w:rsidRPr="00E711B8" w:rsidRDefault="00E711B8" w:rsidP="00E711B8">
      <w:pPr>
        <w:numPr>
          <w:ilvl w:val="0"/>
          <w:numId w:val="23"/>
        </w:numPr>
      </w:pPr>
      <w:r w:rsidRPr="00E711B8">
        <w:t>Overall upward trend from 2019 → 2020</w:t>
      </w:r>
    </w:p>
    <w:p w14:paraId="51F7858E" w14:textId="77777777" w:rsidR="00E711B8" w:rsidRPr="00E711B8" w:rsidRDefault="00E711B8" w:rsidP="00E711B8">
      <w:pPr>
        <w:numPr>
          <w:ilvl w:val="0"/>
          <w:numId w:val="23"/>
        </w:numPr>
      </w:pPr>
      <w:r w:rsidRPr="00E711B8">
        <w:t>Noticeable volatility in daily sales</w:t>
      </w:r>
    </w:p>
    <w:p w14:paraId="1FCB8157" w14:textId="77777777" w:rsidR="00E711B8" w:rsidRPr="00E711B8" w:rsidRDefault="00E711B8" w:rsidP="00E711B8">
      <w:r w:rsidRPr="00E711B8">
        <w:pict w14:anchorId="3BE7DAC0">
          <v:rect id="_x0000_i1169" style="width:0;height:1.5pt" o:hralign="center" o:hrstd="t" o:hr="t" fillcolor="#a0a0a0" stroked="f"/>
        </w:pict>
      </w:r>
    </w:p>
    <w:p w14:paraId="5D2D9788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Symbol" w:hAnsi="Segoe UI Symbol" w:cs="Segoe UI Symbol"/>
          <w:b/>
          <w:bCs/>
        </w:rPr>
        <w:t>✔</w:t>
      </w:r>
      <w:r w:rsidRPr="00E711B8">
        <w:rPr>
          <w:b/>
          <w:bCs/>
        </w:rPr>
        <w:t xml:space="preserve"> Profitability</w:t>
      </w:r>
    </w:p>
    <w:p w14:paraId="391B2DB3" w14:textId="77777777" w:rsidR="00E711B8" w:rsidRPr="00E711B8" w:rsidRDefault="00E711B8" w:rsidP="00E711B8">
      <w:pPr>
        <w:numPr>
          <w:ilvl w:val="0"/>
          <w:numId w:val="24"/>
        </w:numPr>
      </w:pPr>
      <w:r w:rsidRPr="00E711B8">
        <w:t>Profit grows in parallel with sales but with seasonal fluctuations.</w:t>
      </w:r>
    </w:p>
    <w:p w14:paraId="62B4F814" w14:textId="77777777" w:rsidR="00E711B8" w:rsidRPr="00E711B8" w:rsidRDefault="00E711B8" w:rsidP="00E711B8">
      <w:r w:rsidRPr="00E711B8">
        <w:pict w14:anchorId="48BFD017">
          <v:rect id="_x0000_i1170" style="width:0;height:1.5pt" o:hralign="center" o:hrstd="t" o:hr="t" fillcolor="#a0a0a0" stroked="f"/>
        </w:pict>
      </w:r>
    </w:p>
    <w:p w14:paraId="539DFF1E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Symbol" w:hAnsi="Segoe UI Symbol" w:cs="Segoe UI Symbol"/>
          <w:b/>
          <w:bCs/>
        </w:rPr>
        <w:t>✔</w:t>
      </w:r>
      <w:r w:rsidRPr="00E711B8">
        <w:rPr>
          <w:b/>
          <w:bCs/>
        </w:rPr>
        <w:t xml:space="preserve"> Operational Insights</w:t>
      </w:r>
    </w:p>
    <w:p w14:paraId="6F50F24B" w14:textId="77777777" w:rsidR="00E711B8" w:rsidRPr="00E711B8" w:rsidRDefault="00E711B8" w:rsidP="00E711B8">
      <w:pPr>
        <w:numPr>
          <w:ilvl w:val="0"/>
          <w:numId w:val="25"/>
        </w:numPr>
      </w:pPr>
      <w:r w:rsidRPr="00E711B8">
        <w:t>Shipping times are steady (avg. 4 days)</w:t>
      </w:r>
    </w:p>
    <w:p w14:paraId="0F6C23A1" w14:textId="77777777" w:rsidR="00E711B8" w:rsidRPr="00E711B8" w:rsidRDefault="00E711B8" w:rsidP="00E711B8">
      <w:pPr>
        <w:numPr>
          <w:ilvl w:val="0"/>
          <w:numId w:val="25"/>
        </w:numPr>
      </w:pPr>
      <w:r w:rsidRPr="00E711B8">
        <w:t>Standard shipping dominates</w:t>
      </w:r>
    </w:p>
    <w:p w14:paraId="429F9F0C" w14:textId="77777777" w:rsidR="00E711B8" w:rsidRPr="00E711B8" w:rsidRDefault="00E711B8" w:rsidP="00E711B8">
      <w:pPr>
        <w:numPr>
          <w:ilvl w:val="0"/>
          <w:numId w:val="25"/>
        </w:numPr>
      </w:pPr>
      <w:r w:rsidRPr="00E711B8">
        <w:t>COD still popular among customers</w:t>
      </w:r>
    </w:p>
    <w:p w14:paraId="00A554BF" w14:textId="77777777" w:rsidR="00E711B8" w:rsidRPr="00E711B8" w:rsidRDefault="00E711B8" w:rsidP="00E711B8">
      <w:r w:rsidRPr="00E711B8">
        <w:pict w14:anchorId="019EE21E">
          <v:rect id="_x0000_i1171" style="width:0;height:1.5pt" o:hralign="center" o:hrstd="t" o:hr="t" fillcolor="#a0a0a0" stroked="f"/>
        </w:pict>
      </w:r>
    </w:p>
    <w:p w14:paraId="61B0DE81" w14:textId="77777777" w:rsidR="00E711B8" w:rsidRPr="00E711B8" w:rsidRDefault="00E711B8" w:rsidP="00E711B8">
      <w:pPr>
        <w:rPr>
          <w:b/>
          <w:bCs/>
        </w:rPr>
      </w:pPr>
      <w:r w:rsidRPr="00E711B8">
        <w:rPr>
          <w:rFonts w:ascii="Segoe UI Symbol" w:hAnsi="Segoe UI Symbol" w:cs="Segoe UI Symbol"/>
          <w:b/>
          <w:bCs/>
        </w:rPr>
        <w:t>✔</w:t>
      </w:r>
      <w:r w:rsidRPr="00E711B8">
        <w:rPr>
          <w:b/>
          <w:bCs/>
        </w:rPr>
        <w:t xml:space="preserve"> Category &amp; Subcategory Insights</w:t>
      </w:r>
    </w:p>
    <w:p w14:paraId="5954E0C4" w14:textId="77777777" w:rsidR="00E711B8" w:rsidRPr="00E711B8" w:rsidRDefault="00E711B8" w:rsidP="00E711B8">
      <w:pPr>
        <w:numPr>
          <w:ilvl w:val="0"/>
          <w:numId w:val="26"/>
        </w:numPr>
      </w:pPr>
      <w:r w:rsidRPr="00E711B8">
        <w:t>Office Supplies leads categories</w:t>
      </w:r>
    </w:p>
    <w:p w14:paraId="283FA5B5" w14:textId="77777777" w:rsidR="00E711B8" w:rsidRPr="00E711B8" w:rsidRDefault="00E711B8" w:rsidP="00E711B8">
      <w:pPr>
        <w:numPr>
          <w:ilvl w:val="0"/>
          <w:numId w:val="26"/>
        </w:numPr>
      </w:pPr>
      <w:r w:rsidRPr="00E711B8">
        <w:t>Phones and Chairs lead subcategories</w:t>
      </w:r>
    </w:p>
    <w:p w14:paraId="79CCE509" w14:textId="77777777" w:rsidR="00E711B8" w:rsidRDefault="00E711B8"/>
    <w:sectPr w:rsidR="00E71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C9C"/>
    <w:multiLevelType w:val="multilevel"/>
    <w:tmpl w:val="FCD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E8B"/>
    <w:multiLevelType w:val="multilevel"/>
    <w:tmpl w:val="D1F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F3B"/>
    <w:multiLevelType w:val="multilevel"/>
    <w:tmpl w:val="EF4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E1377"/>
    <w:multiLevelType w:val="multilevel"/>
    <w:tmpl w:val="051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38DF"/>
    <w:multiLevelType w:val="multilevel"/>
    <w:tmpl w:val="F57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869FE"/>
    <w:multiLevelType w:val="multilevel"/>
    <w:tmpl w:val="FE78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69F3"/>
    <w:multiLevelType w:val="multilevel"/>
    <w:tmpl w:val="A6E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12796"/>
    <w:multiLevelType w:val="multilevel"/>
    <w:tmpl w:val="DFC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266F3"/>
    <w:multiLevelType w:val="multilevel"/>
    <w:tmpl w:val="873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36225"/>
    <w:multiLevelType w:val="multilevel"/>
    <w:tmpl w:val="EB0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87718"/>
    <w:multiLevelType w:val="multilevel"/>
    <w:tmpl w:val="4CA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33B21"/>
    <w:multiLevelType w:val="multilevel"/>
    <w:tmpl w:val="67C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E68FB"/>
    <w:multiLevelType w:val="multilevel"/>
    <w:tmpl w:val="5B2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3759A"/>
    <w:multiLevelType w:val="multilevel"/>
    <w:tmpl w:val="EE8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C699A"/>
    <w:multiLevelType w:val="multilevel"/>
    <w:tmpl w:val="EF6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B6B33"/>
    <w:multiLevelType w:val="multilevel"/>
    <w:tmpl w:val="904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170D4"/>
    <w:multiLevelType w:val="multilevel"/>
    <w:tmpl w:val="7B8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336AC"/>
    <w:multiLevelType w:val="multilevel"/>
    <w:tmpl w:val="40B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D6686"/>
    <w:multiLevelType w:val="multilevel"/>
    <w:tmpl w:val="D50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32F16"/>
    <w:multiLevelType w:val="multilevel"/>
    <w:tmpl w:val="2B6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17C8B"/>
    <w:multiLevelType w:val="multilevel"/>
    <w:tmpl w:val="777C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21BD7"/>
    <w:multiLevelType w:val="multilevel"/>
    <w:tmpl w:val="93A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A63CC"/>
    <w:multiLevelType w:val="multilevel"/>
    <w:tmpl w:val="9EB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633DB"/>
    <w:multiLevelType w:val="multilevel"/>
    <w:tmpl w:val="068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0281B"/>
    <w:multiLevelType w:val="multilevel"/>
    <w:tmpl w:val="B70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67B76"/>
    <w:multiLevelType w:val="multilevel"/>
    <w:tmpl w:val="5AA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9483">
    <w:abstractNumId w:val="20"/>
  </w:num>
  <w:num w:numId="2" w16cid:durableId="517354834">
    <w:abstractNumId w:val="5"/>
  </w:num>
  <w:num w:numId="3" w16cid:durableId="1017998366">
    <w:abstractNumId w:val="17"/>
  </w:num>
  <w:num w:numId="4" w16cid:durableId="1714115061">
    <w:abstractNumId w:val="3"/>
  </w:num>
  <w:num w:numId="5" w16cid:durableId="1451389254">
    <w:abstractNumId w:val="23"/>
  </w:num>
  <w:num w:numId="6" w16cid:durableId="157037057">
    <w:abstractNumId w:val="18"/>
  </w:num>
  <w:num w:numId="7" w16cid:durableId="1394112283">
    <w:abstractNumId w:val="4"/>
  </w:num>
  <w:num w:numId="8" w16cid:durableId="1617322507">
    <w:abstractNumId w:val="2"/>
  </w:num>
  <w:num w:numId="9" w16cid:durableId="325518826">
    <w:abstractNumId w:val="7"/>
  </w:num>
  <w:num w:numId="10" w16cid:durableId="401563308">
    <w:abstractNumId w:val="1"/>
  </w:num>
  <w:num w:numId="11" w16cid:durableId="741567412">
    <w:abstractNumId w:val="14"/>
  </w:num>
  <w:num w:numId="12" w16cid:durableId="294062501">
    <w:abstractNumId w:val="8"/>
  </w:num>
  <w:num w:numId="13" w16cid:durableId="86582739">
    <w:abstractNumId w:val="10"/>
  </w:num>
  <w:num w:numId="14" w16cid:durableId="1762141316">
    <w:abstractNumId w:val="12"/>
  </w:num>
  <w:num w:numId="15" w16cid:durableId="381171113">
    <w:abstractNumId w:val="6"/>
  </w:num>
  <w:num w:numId="16" w16cid:durableId="1790313685">
    <w:abstractNumId w:val="16"/>
  </w:num>
  <w:num w:numId="17" w16cid:durableId="96142285">
    <w:abstractNumId w:val="9"/>
  </w:num>
  <w:num w:numId="18" w16cid:durableId="401100731">
    <w:abstractNumId w:val="0"/>
  </w:num>
  <w:num w:numId="19" w16cid:durableId="1169367136">
    <w:abstractNumId w:val="25"/>
  </w:num>
  <w:num w:numId="20" w16cid:durableId="1511411736">
    <w:abstractNumId w:val="11"/>
  </w:num>
  <w:num w:numId="21" w16cid:durableId="48458992">
    <w:abstractNumId w:val="24"/>
  </w:num>
  <w:num w:numId="22" w16cid:durableId="1474830566">
    <w:abstractNumId w:val="22"/>
  </w:num>
  <w:num w:numId="23" w16cid:durableId="1094394843">
    <w:abstractNumId w:val="19"/>
  </w:num>
  <w:num w:numId="24" w16cid:durableId="952908304">
    <w:abstractNumId w:val="13"/>
  </w:num>
  <w:num w:numId="25" w16cid:durableId="1947610821">
    <w:abstractNumId w:val="15"/>
  </w:num>
  <w:num w:numId="26" w16cid:durableId="3240169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B8"/>
    <w:rsid w:val="00436068"/>
    <w:rsid w:val="00E7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4C80"/>
  <w15:chartTrackingRefBased/>
  <w15:docId w15:val="{66339F26-332A-4E06-8611-9C36B53B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B8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B8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B8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B8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B8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B8"/>
    <w:rPr>
      <w:rFonts w:eastAsiaTheme="majorEastAsia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B8"/>
    <w:rPr>
      <w:rFonts w:eastAsiaTheme="majorEastAsia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B8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B8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B8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B8"/>
    <w:rPr>
      <w:b/>
      <w:bCs/>
      <w:smallCaps/>
      <w:color w:val="830F0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Bhujbal</dc:creator>
  <cp:keywords/>
  <dc:description/>
  <cp:lastModifiedBy>Soham Bhujbal</cp:lastModifiedBy>
  <cp:revision>1</cp:revision>
  <dcterms:created xsi:type="dcterms:W3CDTF">2025-12-10T15:57:00Z</dcterms:created>
  <dcterms:modified xsi:type="dcterms:W3CDTF">2025-12-10T15:57:00Z</dcterms:modified>
</cp:coreProperties>
</file>