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before="100" w:after="60"/>
              <w:jc w:val="center"/>
            </w:pPr>
            <w:r>
              <w:rPr>
                <w:rFonts w:ascii="Arial" w:cs="Arial" w:eastAsia="Arial" w:hAnsi="Arial"/>
                <w:b/>
                <w:bCs/>
                <w:color w:val="FFFFFF"/>
                <w:sz w:val="52"/>
                <w:szCs w:val="52"/>
              </w:rPr>
              <w:t xml:space="preserve">MediCore Analytics System</w:t>
            </w:r>
          </w:p>
          <w:p>
            <w:pPr>
              <w:spacing w:before="60" w:after="60"/>
              <w:jc w:val="center"/>
            </w:pPr>
            <w:r>
              <w:rPr>
                <w:rFonts w:ascii="Arial" w:cs="Arial" w:eastAsia="Arial" w:hAnsi="Arial"/>
                <w:color w:val="BDD7EE"/>
                <w:sz w:val="30"/>
                <w:szCs w:val="30"/>
              </w:rPr>
              <w:t xml:space="preserve">Advanced MySQL Portfolio Project</w:t>
            </w:r>
          </w:p>
          <w:p>
            <w:pPr>
              <w:spacing w:before="60" w:after="100"/>
              <w:jc w:val="center"/>
            </w:pPr>
            <w:r>
              <w:rPr>
                <w:rFonts w:ascii="Arial" w:cs="Arial" w:eastAsia="Arial" w:hAnsi="Arial"/>
                <w:color w:val="9DC3E6"/>
                <w:sz w:val="22"/>
                <w:szCs w:val="22"/>
              </w:rPr>
              <w:t xml:space="preserve">MySQL 8.0.41  |  Healthcare Domain  |  FAANG-Ready SQL Showcase</w:t>
            </w:r>
          </w:p>
        </w:tc>
      </w:tr>
    </w:tbl>
    <w:p>
      <w:pPr>
        <w:spacing w:before="0" w:after="2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1. Project Overview</w:t>
      </w:r>
    </w:p>
    <w:p>
      <w:pPr>
        <w:spacing w:before="60" w:after="60"/>
      </w:pPr>
      <w:r>
        <w:rPr>
          <w:rFonts w:ascii="Arial" w:cs="Arial" w:eastAsia="Arial" w:hAnsi="Arial"/>
          <w:sz w:val="22"/>
          <w:szCs w:val="22"/>
        </w:rPr>
        <w:t xml:space="preserve">MediCore Analytics System is a fully normalized, multi-table MySQL database designed to simulate the operational and analytical needs of a multi-hospital healthcare network. It demonstrates advanced SQL engineering across schema design, complex querying, stored procedures, triggers, views, indexing, and query optimization.</w:t>
      </w:r>
    </w:p>
    <w:p>
      <w:pPr>
        <w:spacing w:before="0" w:after="100"/>
      </w:pPr>
      <w:r>
        <w:t xml:space="preserve"/>
      </w:r>
    </w:p>
    <w:p>
      <w:pPr>
        <w:spacing w:before="60" w:after="60"/>
      </w:pPr>
      <w:r>
        <w:rPr>
          <w:rFonts w:ascii="Arial" w:cs="Arial" w:eastAsia="Arial" w:hAnsi="Arial"/>
          <w:sz w:val="22"/>
          <w:szCs w:val="22"/>
        </w:rPr>
        <w:t xml:space="preserve">This project was built as a portfolio showcase targeting data engineering and analytics roles at top-tier technology companies. Every design decision — from foreign key constraint naming to index column ordering — reflects production-grade thinking.</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2. Technical Specifications</w:t>
      </w:r>
    </w:p>
    <w:p>
      <w:pPr>
        <w:spacing w:before="60" w:after="60"/>
      </w:pPr>
      <w:r>
        <w:rPr>
          <w:rFonts w:ascii="Arial" w:cs="Arial" w:eastAsia="Arial" w:hAnsi="Arial"/>
          <w:b/>
          <w:bCs/>
          <w:sz w:val="22"/>
          <w:szCs w:val="22"/>
        </w:rPr>
        <w:t xml:space="preserve">Database Engine:</w:t>
      </w:r>
    </w:p>
    <w:p>
      <w:pPr>
        <w:pStyle w:val="ListParagraph"/>
        <w:numPr>
          <w:ilvl w:val="0"/>
          <w:numId w:val="2"/>
        </w:numPr>
        <w:spacing w:before="40" w:after="40"/>
      </w:pPr>
      <w:r>
        <w:rPr>
          <w:rFonts w:ascii="Arial" w:cs="Arial" w:eastAsia="Arial" w:hAnsi="Arial"/>
          <w:sz w:val="22"/>
          <w:szCs w:val="22"/>
        </w:rPr>
        <w:t xml:space="preserve">MySQL 8.0.41 (latest stable)</w:t>
      </w:r>
    </w:p>
    <w:p>
      <w:pPr>
        <w:pStyle w:val="ListParagraph"/>
        <w:numPr>
          <w:ilvl w:val="0"/>
          <w:numId w:val="2"/>
        </w:numPr>
        <w:spacing w:before="40" w:after="40"/>
      </w:pPr>
      <w:r>
        <w:rPr>
          <w:rFonts w:ascii="Arial" w:cs="Arial" w:eastAsia="Arial" w:hAnsi="Arial"/>
          <w:sz w:val="22"/>
          <w:szCs w:val="22"/>
        </w:rPr>
        <w:t xml:space="preserve">Full window function support (RANK, LEAD, LAG, NTILE, PERCENT_RANK, FIRST_VALUE)</w:t>
      </w:r>
    </w:p>
    <w:p>
      <w:pPr>
        <w:pStyle w:val="ListParagraph"/>
        <w:numPr>
          <w:ilvl w:val="0"/>
          <w:numId w:val="2"/>
        </w:numPr>
        <w:spacing w:before="40" w:after="40"/>
      </w:pPr>
      <w:r>
        <w:rPr>
          <w:rFonts w:ascii="Arial" w:cs="Arial" w:eastAsia="Arial" w:hAnsi="Arial"/>
          <w:sz w:val="22"/>
          <w:szCs w:val="22"/>
        </w:rPr>
        <w:t xml:space="preserve">Recursive CTEs enabled</w:t>
      </w:r>
    </w:p>
    <w:p>
      <w:pPr>
        <w:pStyle w:val="ListParagraph"/>
        <w:numPr>
          <w:ilvl w:val="0"/>
          <w:numId w:val="2"/>
        </w:numPr>
        <w:spacing w:before="40" w:after="40"/>
      </w:pPr>
      <w:r>
        <w:rPr>
          <w:rFonts w:ascii="Arial" w:cs="Arial" w:eastAsia="Arial" w:hAnsi="Arial"/>
          <w:sz w:val="22"/>
          <w:szCs w:val="22"/>
        </w:rPr>
        <w:t xml:space="preserve">EXPLAIN ANALYZE available for execution plan analysis</w:t>
      </w:r>
    </w:p>
    <w:p>
      <w:pPr>
        <w:spacing w:before="0" w:after="100"/>
      </w:pPr>
      <w:r>
        <w:t xml:space="preserve"/>
      </w:r>
    </w:p>
    <w:p>
      <w:pPr>
        <w:spacing w:before="60" w:after="60"/>
      </w:pPr>
      <w:r>
        <w:rPr>
          <w:rFonts w:ascii="Arial" w:cs="Arial" w:eastAsia="Arial" w:hAnsi="Arial"/>
          <w:b/>
          <w:bCs/>
          <w:sz w:val="22"/>
          <w:szCs w:val="22"/>
        </w:rPr>
        <w:t xml:space="preserve">Domain:</w:t>
      </w:r>
    </w:p>
    <w:p>
      <w:pPr>
        <w:pStyle w:val="ListParagraph"/>
        <w:numPr>
          <w:ilvl w:val="0"/>
          <w:numId w:val="2"/>
        </w:numPr>
        <w:spacing w:before="40" w:after="40"/>
      </w:pPr>
      <w:r>
        <w:rPr>
          <w:rFonts w:ascii="Arial" w:cs="Arial" w:eastAsia="Arial" w:hAnsi="Arial"/>
          <w:sz w:val="22"/>
          <w:szCs w:val="22"/>
        </w:rPr>
        <w:t xml:space="preserve">Healthcare — hospital network operations and analytics</w:t>
      </w:r>
    </w:p>
    <w:p>
      <w:pPr>
        <w:pStyle w:val="ListParagraph"/>
        <w:numPr>
          <w:ilvl w:val="0"/>
          <w:numId w:val="2"/>
        </w:numPr>
        <w:spacing w:before="40" w:after="40"/>
      </w:pPr>
      <w:r>
        <w:rPr>
          <w:rFonts w:ascii="Arial" w:cs="Arial" w:eastAsia="Arial" w:hAnsi="Arial"/>
          <w:sz w:val="22"/>
          <w:szCs w:val="22"/>
        </w:rPr>
        <w:t xml:space="preserve">Mirrors real-world complexity: admissions, billing, treatments, insurance, compliance</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3. Database Schema</w:t>
      </w:r>
    </w:p>
    <w:p>
      <w:pPr>
        <w:spacing w:before="60" w:after="60"/>
      </w:pPr>
      <w:r>
        <w:rPr>
          <w:rFonts w:ascii="Arial" w:cs="Arial" w:eastAsia="Arial" w:hAnsi="Arial"/>
          <w:sz w:val="22"/>
          <w:szCs w:val="22"/>
        </w:rPr>
        <w:t xml:space="preserve">The schema follows Third Normal Form (3NF) with 9 tables, named foreign key constraints, referential integrity rules, and ENUM-controlled vocabularies. Admissions serves as the central fact table linking all entity dimensions.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Rows</w:t>
            </w:r>
          </w:p>
        </w:tc>
        <w:tc>
          <w:tcPr>
            <w:tcW w:type="dxa" w:w="6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Hospitals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Hospital network master data (name, type, capacity,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Departments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Departments per hospital with floor mapping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Doctors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Physician profiles with specialization, experience,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Patients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Patient demographics, blood type, contact info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Insurance_Providers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Insurers with coverage type and max coverage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Admissions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Core fact table — links all entities, tracks LOS &amp; status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Treatments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80</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Procedures and medications per admission with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Billing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 records with insurance vs patient-paid breakdown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Audit_Log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Trigger-populated compliance trail for all admission events</w:t>
            </w:r>
          </w:p>
        </w:tc>
      </w:tr>
    </w:tbl>
    <w:p>
      <w:pPr>
        <w:spacing w:before="0" w:after="100"/>
      </w:pPr>
      <w:r>
        <w:t xml:space="preserve"/>
      </w:r>
    </w:p>
    <w:p>
      <w:pPr>
        <w:spacing w:before="60" w:after="60"/>
      </w:pPr>
      <w:r>
        <w:rPr>
          <w:rFonts w:ascii="Arial" w:cs="Arial" w:eastAsia="Arial" w:hAnsi="Arial"/>
          <w:i/>
          <w:iCs/>
          <w:color w:val="666666"/>
          <w:sz w:val="22"/>
          <w:szCs w:val="22"/>
        </w:rPr>
        <w:t xml:space="preserve">* Audit_Log is populated exclusively by triggers on runtime events.</w:t>
      </w:r>
    </w:p>
    <w:p>
      <w:pPr>
        <w:spacing w:before="0" w:after="100"/>
      </w:pPr>
      <w:r>
        <w:t xml:space="preserve"/>
      </w:r>
    </w:p>
    <w:p>
      <w:pPr>
        <w:pStyle w:val="Heading2"/>
        <w:spacing w:before="240" w:after="120"/>
      </w:pPr>
      <w:r>
        <w:rPr>
          <w:rFonts w:ascii="Arial" w:cs="Arial" w:eastAsia="Arial" w:hAnsi="Arial"/>
          <w:b/>
          <w:bCs/>
          <w:color w:val="2E75B6"/>
          <w:sz w:val="28"/>
          <w:szCs w:val="28"/>
        </w:rPr>
        <w:t xml:space="preserve">3.1 Entity Relationship Summary</w:t>
      </w:r>
    </w:p>
    <w:p>
      <w:pPr>
        <w:pStyle w:val="ListParagraph"/>
        <w:numPr>
          <w:ilvl w:val="0"/>
          <w:numId w:val="2"/>
        </w:numPr>
        <w:spacing w:before="40" w:after="40"/>
      </w:pPr>
      <w:r>
        <w:rPr>
          <w:rFonts w:ascii="Arial" w:cs="Arial" w:eastAsia="Arial" w:hAnsi="Arial"/>
          <w:sz w:val="22"/>
          <w:szCs w:val="22"/>
        </w:rPr>
        <w:t xml:space="preserve">Hospitals (1) → Departments (many) → Doctors (many)</w:t>
      </w:r>
    </w:p>
    <w:p>
      <w:pPr>
        <w:pStyle w:val="ListParagraph"/>
        <w:numPr>
          <w:ilvl w:val="0"/>
          <w:numId w:val="2"/>
        </w:numPr>
        <w:spacing w:before="40" w:after="40"/>
      </w:pPr>
      <w:r>
        <w:rPr>
          <w:rFonts w:ascii="Arial" w:cs="Arial" w:eastAsia="Arial" w:hAnsi="Arial"/>
          <w:sz w:val="22"/>
          <w:szCs w:val="22"/>
        </w:rPr>
        <w:t xml:space="preserve">Patients (1) → Admissions (many) → Treatments (many)</w:t>
      </w:r>
    </w:p>
    <w:p>
      <w:pPr>
        <w:pStyle w:val="ListParagraph"/>
        <w:numPr>
          <w:ilvl w:val="0"/>
          <w:numId w:val="2"/>
        </w:numPr>
        <w:spacing w:before="40" w:after="40"/>
      </w:pPr>
      <w:r>
        <w:rPr>
          <w:rFonts w:ascii="Arial" w:cs="Arial" w:eastAsia="Arial" w:hAnsi="Arial"/>
          <w:sz w:val="22"/>
          <w:szCs w:val="22"/>
        </w:rPr>
        <w:t xml:space="preserve">Admissions (1) → Billing (1) with Insurance_Providers as optional FK</w:t>
      </w:r>
    </w:p>
    <w:p>
      <w:pPr>
        <w:pStyle w:val="ListParagraph"/>
        <w:numPr>
          <w:ilvl w:val="0"/>
          <w:numId w:val="2"/>
        </w:numPr>
        <w:spacing w:before="40" w:after="40"/>
      </w:pPr>
      <w:r>
        <w:rPr>
          <w:rFonts w:ascii="Arial" w:cs="Arial" w:eastAsia="Arial" w:hAnsi="Arial"/>
          <w:sz w:val="22"/>
          <w:szCs w:val="22"/>
        </w:rPr>
        <w:t xml:space="preserve">All FKs named explicitly: fk_adm_patient, fk_bill_admission, etc.</w:t>
      </w:r>
    </w:p>
    <w:p>
      <w:pPr>
        <w:pStyle w:val="ListParagraph"/>
        <w:numPr>
          <w:ilvl w:val="0"/>
          <w:numId w:val="2"/>
        </w:numPr>
        <w:spacing w:before="40" w:after="40"/>
      </w:pPr>
      <w:r>
        <w:rPr>
          <w:rFonts w:ascii="Arial" w:cs="Arial" w:eastAsia="Arial" w:hAnsi="Arial"/>
          <w:sz w:val="22"/>
          <w:szCs w:val="22"/>
        </w:rPr>
        <w:t xml:space="preserve">ON DELETE RESTRICT prevents orphaned records; ON UPDATE CASCADE propagates key changes</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4. Query Showcase — 12 FAANG-Level Queries</w:t>
      </w:r>
    </w:p>
    <w:p>
      <w:pPr>
        <w:spacing w:before="60" w:after="60"/>
      </w:pPr>
      <w:r>
        <w:rPr>
          <w:rFonts w:ascii="Arial" w:cs="Arial" w:eastAsia="Arial" w:hAnsi="Arial"/>
          <w:sz w:val="22"/>
          <w:szCs w:val="22"/>
        </w:rPr>
        <w:t xml:space="preserve">The 12 analytical queries are organized across 6 complexity tiers, each targeting specific skills tested in senior data engineering and analytics interviews.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9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Query Name</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SQL Concepts Demonstrated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Q1</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Full Patient Admission Summary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5-table JOIN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Multi-table JOIN, COALESCE, CASE, DATEDIFF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Billing Breakdown with Insurance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 JOIN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LEFT JOIN, NULL handling, computed columns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Q3</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Hospital Performance Scorecard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Aggregation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GROUP BY, HAVING, conditional 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Doctor Leaderboard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Window Functions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RANK, DENSE_RANK, PERCENT_RANK, PARTITION BY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Q5</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Monthly Revenue Running Total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CTE + Frame Clause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CTE, SUM/AVG OVER with ROWS BETWEEN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Patient Readmission Analysis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 + Clinical Logic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 30/90-day readmission flagging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Q7</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Above-Average Billing Detection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Correlated Subquery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Correlated subquery in WHERE and SELECT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Treatment vs Billing Reconciliation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Chained CTEs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Multi-CTE, GROUP_CONCAT, gap analysis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Q9</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Patient Spend Segmentation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NTILE Quartiles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NTILE, revenue tiers, FIRST_VALUE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Admission Trends MoM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LEAD + LAG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LEAD/LAG together, MoM % change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Q11</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Doctor Seniority Ladder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Recursive CTE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WITH RECURSIVE, iterative band traversal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Condition Severity Index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Composite Scoring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Weighted formula, multi-metric RANK</w:t>
            </w:r>
          </w:p>
        </w:tc>
      </w:tr>
    </w:tbl>
    <w:p>
      <w:pPr>
        <w:spacing w:before="0" w:after="100"/>
      </w:pPr>
      <w:r>
        <w:t xml:space="preserve"/>
      </w:r>
    </w:p>
    <w:p>
      <w:pPr>
        <w:pStyle w:val="Heading2"/>
        <w:spacing w:before="240" w:after="120"/>
      </w:pPr>
      <w:r>
        <w:rPr>
          <w:rFonts w:ascii="Arial" w:cs="Arial" w:eastAsia="Arial" w:hAnsi="Arial"/>
          <w:b/>
          <w:bCs/>
          <w:color w:val="2E75B6"/>
          <w:sz w:val="28"/>
          <w:szCs w:val="28"/>
        </w:rPr>
        <w:t xml:space="preserve">4.1 Tier Highlights</w:t>
      </w:r>
    </w:p>
    <w:p>
      <w:pPr>
        <w:spacing w:before="180" w:after="80"/>
      </w:pPr>
      <w:r>
        <w:rPr>
          <w:rFonts w:ascii="Arial" w:cs="Arial" w:eastAsia="Arial" w:hAnsi="Arial"/>
          <w:b/>
          <w:bCs/>
          <w:color w:val="1F4E79"/>
          <w:sz w:val="24"/>
          <w:szCs w:val="24"/>
        </w:rPr>
        <w:t xml:space="preserve">Tier 1 — Multi-Table JOINs</w:t>
      </w:r>
    </w:p>
    <w:p>
      <w:pPr>
        <w:spacing w:before="60" w:after="60"/>
      </w:pPr>
      <w:r>
        <w:rPr>
          <w:rFonts w:ascii="Arial" w:cs="Arial" w:eastAsia="Arial" w:hAnsi="Arial"/>
          <w:sz w:val="22"/>
          <w:szCs w:val="22"/>
        </w:rPr>
        <w:t xml:space="preserve">Q1 joins 5 tables simultaneously (Admissions, Patients, Hospitals, Doctors, Departments) with COALESCE for NULL-safe length-of-stay calculation and CASE for clinical action mapping. Q2 uses LEFT JOIN to capture uninsured patients and computes insurance coverage percentage inline.</w:t>
      </w:r>
    </w:p>
    <w:p>
      <w:pPr>
        <w:spacing w:before="0" w:after="100"/>
      </w:pPr>
      <w:r>
        <w:t xml:space="preserve"/>
      </w:r>
    </w:p>
    <w:p>
      <w:pPr>
        <w:spacing w:before="180" w:after="80"/>
      </w:pPr>
      <w:r>
        <w:rPr>
          <w:rFonts w:ascii="Arial" w:cs="Arial" w:eastAsia="Arial" w:hAnsi="Arial"/>
          <w:b/>
          <w:bCs/>
          <w:color w:val="1F4E79"/>
          <w:sz w:val="24"/>
          <w:szCs w:val="24"/>
        </w:rPr>
        <w:t xml:space="preserve">Tier 3 — CTEs &amp; Correlated Subqueries</w:t>
      </w:r>
    </w:p>
    <w:p>
      <w:pPr>
        <w:spacing w:before="60" w:after="60"/>
      </w:pPr>
      <w:r>
        <w:rPr>
          <w:rFonts w:ascii="Arial" w:cs="Arial" w:eastAsia="Arial" w:hAnsi="Arial"/>
          <w:sz w:val="22"/>
          <w:szCs w:val="22"/>
        </w:rPr>
        <w:t xml:space="preserve">Q6 uses LAG() partitioned by patient_id to detect 30-day and 90-day readmissions — a real clinical quality metric used by CMS. Q7 uses a correlated subquery in both WHERE and SELECT to find patients billed above their condition's average, then Q8 rewrites similar logic as chained CTEs to demonstrate the performance-aware alternative.</w:t>
      </w:r>
    </w:p>
    <w:p>
      <w:pPr>
        <w:spacing w:before="0" w:after="100"/>
      </w:pPr>
      <w:r>
        <w:t xml:space="preserve"/>
      </w:r>
    </w:p>
    <w:p>
      <w:pPr>
        <w:spacing w:before="180" w:after="80"/>
      </w:pPr>
      <w:r>
        <w:rPr>
          <w:rFonts w:ascii="Arial" w:cs="Arial" w:eastAsia="Arial" w:hAnsi="Arial"/>
          <w:b/>
          <w:bCs/>
          <w:color w:val="1F4E79"/>
          <w:sz w:val="24"/>
          <w:szCs w:val="24"/>
        </w:rPr>
        <w:t xml:space="preserve">Tier 5 — Recursive CTE</w:t>
      </w:r>
    </w:p>
    <w:p>
      <w:pPr>
        <w:spacing w:before="60" w:after="60"/>
      </w:pPr>
      <w:r>
        <w:rPr>
          <w:rFonts w:ascii="Arial" w:cs="Arial" w:eastAsia="Arial" w:hAnsi="Arial"/>
          <w:sz w:val="22"/>
          <w:szCs w:val="22"/>
        </w:rPr>
        <w:t xml:space="preserve">Q11 builds a doctor seniority hierarchy using WITH RECURSIVE, traversing experience bands iteratively and materializing the promotion path as a string. Recursive CTEs are rarely demonstrated in portfolios and signal deep SQL fluency.</w:t>
      </w:r>
    </w:p>
    <w:p>
      <w:pPr>
        <w:spacing w:before="0" w:after="100"/>
      </w:pPr>
      <w:r>
        <w:t xml:space="preserve"/>
      </w:r>
    </w:p>
    <w:p>
      <w:pPr>
        <w:spacing w:before="180" w:after="80"/>
      </w:pPr>
      <w:r>
        <w:rPr>
          <w:rFonts w:ascii="Arial" w:cs="Arial" w:eastAsia="Arial" w:hAnsi="Arial"/>
          <w:b/>
          <w:bCs/>
          <w:color w:val="1F4E79"/>
          <w:sz w:val="24"/>
          <w:szCs w:val="24"/>
        </w:rPr>
        <w:t xml:space="preserve">Tier 6 — Composite Scoring</w:t>
      </w:r>
    </w:p>
    <w:p>
      <w:pPr>
        <w:spacing w:before="60" w:after="60"/>
      </w:pPr>
      <w:r>
        <w:rPr>
          <w:rFonts w:ascii="Arial" w:cs="Arial" w:eastAsia="Arial" w:hAnsi="Arial"/>
          <w:sz w:val="22"/>
          <w:szCs w:val="22"/>
        </w:rPr>
        <w:t xml:space="preserve">Q12 builds a Condition Severity Index using a weighted formula across 5 clinical metrics (emergency rate, abnormal results, critical cases, average LOS, average cost), then ranks conditions using RANK() OVER. This mirrors the kind of scoring logic used in real healthcare analytics platforms.</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5. Stored Procedures, Views &amp;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 Type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Objects Created</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Views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vw_patient_dashboard, vw_hospital_revenue,
vw_critical_patients, vw_index_usage_summary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Reusable query layers with business logic encapsulated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Procedures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sp_patient_history, sp_hospital_revenue_report,
sp_blood_matcher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Parameterized, production-safe with SIGNAL SQLSTATE error handling</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Triggers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trg_after_admission_insert, trg_after_admission_update,
trg_before_billing_insert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AFTER triggers for audit logging; BEFORE trigger for data integrity guard</w:t>
            </w:r>
          </w:p>
        </w:tc>
      </w:tr>
    </w:tbl>
    <w:p>
      <w:pPr>
        <w:spacing w:before="0" w:after="100"/>
      </w:pPr>
      <w:r>
        <w:t xml:space="preserve"/>
      </w:r>
    </w:p>
    <w:p>
      <w:pPr>
        <w:pStyle w:val="Heading2"/>
        <w:spacing w:before="240" w:after="120"/>
      </w:pPr>
      <w:r>
        <w:rPr>
          <w:rFonts w:ascii="Arial" w:cs="Arial" w:eastAsia="Arial" w:hAnsi="Arial"/>
          <w:b/>
          <w:bCs/>
          <w:color w:val="2E75B6"/>
          <w:sz w:val="28"/>
          <w:szCs w:val="28"/>
        </w:rPr>
        <w:t xml:space="preserve">5.1 Key Engineering Decisions</w:t>
      </w:r>
    </w:p>
    <w:p>
      <w:pPr>
        <w:pStyle w:val="ListParagraph"/>
        <w:numPr>
          <w:ilvl w:val="0"/>
          <w:numId w:val="2"/>
        </w:numPr>
        <w:spacing w:before="40" w:after="40"/>
      </w:pPr>
      <w:r>
        <w:rPr>
          <w:rFonts w:ascii="Arial" w:cs="Arial" w:eastAsia="Arial" w:hAnsi="Arial"/>
          <w:sz w:val="22"/>
          <w:szCs w:val="22"/>
        </w:rPr>
        <w:t xml:space="preserve">Error handling uses SIGNAL SQLSTATE '45000' — the correct MySQL mechanism for user-defined exceptions, not workarounds like SELECT INTO with no handler</w:t>
      </w:r>
    </w:p>
    <w:p>
      <w:pPr>
        <w:pStyle w:val="ListParagraph"/>
        <w:numPr>
          <w:ilvl w:val="0"/>
          <w:numId w:val="2"/>
        </w:numPr>
        <w:spacing w:before="40" w:after="40"/>
      </w:pPr>
      <w:r>
        <w:rPr>
          <w:rFonts w:ascii="Arial" w:cs="Arial" w:eastAsia="Arial" w:hAnsi="Arial"/>
          <w:sz w:val="22"/>
          <w:szCs w:val="22"/>
        </w:rPr>
        <w:t xml:space="preserve">sp_blood_matcher encodes the full ABO/Rh compatibility matrix as an inline derived table JOIN — no application-layer logic needed</w:t>
      </w:r>
    </w:p>
    <w:p>
      <w:pPr>
        <w:pStyle w:val="ListParagraph"/>
        <w:numPr>
          <w:ilvl w:val="0"/>
          <w:numId w:val="2"/>
        </w:numPr>
        <w:spacing w:before="40" w:after="40"/>
      </w:pPr>
      <w:r>
        <w:rPr>
          <w:rFonts w:ascii="Arial" w:cs="Arial" w:eastAsia="Arial" w:hAnsi="Arial"/>
          <w:sz w:val="22"/>
          <w:szCs w:val="22"/>
        </w:rPr>
        <w:t xml:space="preserve">trg_before_billing_insert enforces that total_amount cannot be less than the sum of treatment costs — a data integrity rule that cannot be enforced with a simple CHECK constraint</w:t>
      </w:r>
    </w:p>
    <w:p>
      <w:pPr>
        <w:pStyle w:val="ListParagraph"/>
        <w:numPr>
          <w:ilvl w:val="0"/>
          <w:numId w:val="2"/>
        </w:numPr>
        <w:spacing w:before="40" w:after="40"/>
      </w:pPr>
      <w:r>
        <w:rPr>
          <w:rFonts w:ascii="Arial" w:cs="Arial" w:eastAsia="Arial" w:hAnsi="Arial"/>
          <w:sz w:val="22"/>
          <w:szCs w:val="22"/>
        </w:rPr>
        <w:t xml:space="preserve">All views use CREATE OR REPLACE — idempotent and safe for re-deployment</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6. Indexing Strategy</w:t>
      </w:r>
    </w:p>
    <w:p>
      <w:pPr>
        <w:spacing w:before="60" w:after="60"/>
      </w:pPr>
      <w:r>
        <w:rPr>
          <w:rFonts w:ascii="Arial" w:cs="Arial" w:eastAsia="Arial" w:hAnsi="Arial"/>
          <w:sz w:val="22"/>
          <w:szCs w:val="22"/>
        </w:rPr>
        <w:t xml:space="preserve">14 indexes were added strategically across 5 tables. Index design follows these principles: composite column order matches query filter/sort patterns; covering indexes eliminate table heap lookups; no indexes on low-cardinality columns like gender or admission_type.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160"/>
        <w:gridCol w:w="350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Index Name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Columns</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Optimizes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idx_adm_patient_date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Admissions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patient_id, admission_date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Patient history lookups, readmission analysis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idx_adm_hospital_date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hospital_id, admission_date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Hospital revenue reports, date-range filters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idx_adm_doctor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Admissions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doctor_id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Doctor workload and leaderboard queries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idx_adm_condition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medical_condition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Condition severity scoring, avg billing</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idx_adm_status_discharge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Admissions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status, discharge_date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Critical patients view, LOS calculations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idx_bill_payment_status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payment_status, payment_date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Revenue reports, outstanding balance queries</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idx_bill_provider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Billing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provider_id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Insurance provider analysis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idx_bill_amount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total_amount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Above-average billing detection</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idx_treat_admission_date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Treatments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admission_id, treatment_date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Treatment cost rollups per admission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idx_treat_outcome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Treatments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outcome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Failed treatment filtering</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idx_pat_name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Patients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full_name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Stored procedure name-based lookup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idx_pat_blood_type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Patients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blood_type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Blood donor matcher procedure</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idx_doc_specialization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Doctors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specialization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Specialty-based doctor filtering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idx_doc_status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status, hospital_id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doctor counts per hospital</w:t>
            </w:r>
          </w:p>
        </w:tc>
      </w:tr>
    </w:tbl>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7. Query Optimization Patterns</w:t>
      </w:r>
    </w:p>
    <w:p>
      <w:pPr>
        <w:spacing w:before="60" w:after="60"/>
      </w:pPr>
      <w:r>
        <w:rPr>
          <w:rFonts w:ascii="Arial" w:cs="Arial" w:eastAsia="Arial" w:hAnsi="Arial"/>
          <w:sz w:val="22"/>
          <w:szCs w:val="22"/>
        </w:rPr>
        <w:t xml:space="preserve">Each optimization was verified using EXPLAIN ANALYZE, comparing actual_time and rows_examined before and after the rewrite.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Optimization Pattern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Correlated Subquery → CTE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Subquery ran once per row (O(n)); CTE precomputes aggregate once and JOINs (O(1)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IN → EXISTS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EXISTS short-circuits on first match; IN loads entire subquery result into memory first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YEAR(col) = 2023 → BETWEEN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Function on indexed column disables index usage; range predicate enables full index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Covering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idx_adm_patient_date covers (patient_id, admission_date) — zero table heap lookups needed</w:t>
            </w:r>
          </w:p>
        </w:tc>
      </w:tr>
    </w:tbl>
    <w:p>
      <w:pPr>
        <w:spacing w:before="0" w:after="100"/>
      </w:pPr>
      <w:r>
        <w:t xml:space="preserve"/>
      </w:r>
    </w:p>
    <w:p>
      <w:pPr>
        <w:spacing w:before="60" w:after="60"/>
      </w:pPr>
      <w:r>
        <w:rPr>
          <w:rFonts w:ascii="Arial" w:cs="Arial" w:eastAsia="Arial" w:hAnsi="Arial"/>
          <w:sz w:val="22"/>
          <w:szCs w:val="22"/>
        </w:rPr>
        <w:t xml:space="preserve">Key principle demonstrated: a query that is logically correct but structurally inefficient is not production-ready. The ability to read EXPLAIN ANALYZE output and identify full table scans, missing index usage (type: ALL), and suboptimal join order is what separates senior engineers from mid-level ones.</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8. SQL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Skill Area</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Demonstrated By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Schema Design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3NF normalization, named FK constraints, ON DELETE/UPDATE rules, ENUM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Multi-Table JOINs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INNER, LEFT JOIN across 5+ tables simultaneously with proper aliasing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Aggregations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GROUP BY, HAVING, conditional COUNT/SUM, multi-metric scorecards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Window Functions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RANK, DENSE_RANK, PERCENT_RANK, NTILE, LAG, LEAD, FIRST_VALUE, frame clauses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CTEs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Single, chained multi-CTE, and WITH RECURSIVE for hierarchy traversal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Subqueries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Correlated subqueries in WHERE and SELECT clauses, EXISTS vs 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Stored Procedures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Parameterized procs with DECLARE, SIGNAL SQLSTATE, multi-result 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Triggers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BEFORE INSERT data guard, AFTER INSERT/UPDATE audit logging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Indexing Strategy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Composite indexes, covering indexes, avoiding function-on-column anti-pattern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Query Optimization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EXPLAIN ANALYZE interpretation, rewriting slow patterns to fast equivalents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Views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Reusable layered views for dashboard, revenue, operational, and metadata queries</w:t>
            </w:r>
          </w:p>
        </w:tc>
      </w:tr>
    </w:tbl>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9. How to Run This Project</w:t>
      </w:r>
    </w:p>
    <w:p>
      <w:pPr>
        <w:spacing w:before="60" w:after="60"/>
      </w:pPr>
      <w:r>
        <w:rPr>
          <w:rFonts w:ascii="Arial" w:cs="Arial" w:eastAsia="Arial" w:hAnsi="Arial"/>
          <w:b/>
          <w:bCs/>
          <w:sz w:val="22"/>
          <w:szCs w:val="22"/>
        </w:rPr>
        <w:t xml:space="preserve">Prerequisites:</w:t>
      </w:r>
    </w:p>
    <w:p>
      <w:pPr>
        <w:pStyle w:val="ListParagraph"/>
        <w:numPr>
          <w:ilvl w:val="0"/>
          <w:numId w:val="2"/>
        </w:numPr>
        <w:spacing w:before="40" w:after="40"/>
      </w:pPr>
      <w:r>
        <w:rPr>
          <w:rFonts w:ascii="Arial" w:cs="Arial" w:eastAsia="Arial" w:hAnsi="Arial"/>
          <w:sz w:val="22"/>
          <w:szCs w:val="22"/>
        </w:rPr>
        <w:t xml:space="preserve">MySQL 8.0+ (tested on 8.0.41)</w:t>
      </w:r>
    </w:p>
    <w:p>
      <w:pPr>
        <w:pStyle w:val="ListParagraph"/>
        <w:numPr>
          <w:ilvl w:val="0"/>
          <w:numId w:val="2"/>
        </w:numPr>
        <w:spacing w:before="40" w:after="40"/>
      </w:pPr>
      <w:r>
        <w:rPr>
          <w:rFonts w:ascii="Arial" w:cs="Arial" w:eastAsia="Arial" w:hAnsi="Arial"/>
          <w:sz w:val="22"/>
          <w:szCs w:val="22"/>
        </w:rPr>
        <w:t xml:space="preserve">MySQL Workbench or any MySQL-compatible client</w:t>
      </w:r>
    </w:p>
    <w:p>
      <w:pPr>
        <w:spacing w:before="0" w:after="100"/>
      </w:pPr>
      <w:r>
        <w:t xml:space="preserve"/>
      </w:r>
    </w:p>
    <w:p>
      <w:pPr>
        <w:spacing w:before="60" w:after="60"/>
      </w:pPr>
      <w:r>
        <w:rPr>
          <w:rFonts w:ascii="Arial" w:cs="Arial" w:eastAsia="Arial" w:hAnsi="Arial"/>
          <w:b/>
          <w:bCs/>
          <w:sz w:val="22"/>
          <w:szCs w:val="22"/>
        </w:rPr>
        <w:t xml:space="preserve">Execution Order:</w:t>
      </w:r>
    </w:p>
    <w:p>
      <w:pPr>
        <w:pStyle w:val="ListParagraph"/>
        <w:numPr>
          <w:ilvl w:val="0"/>
          <w:numId w:val="3"/>
        </w:numPr>
        <w:spacing w:before="40" w:after="40"/>
      </w:pPr>
      <w:r>
        <w:rPr>
          <w:rFonts w:ascii="Arial" w:cs="Arial" w:eastAsia="Arial" w:hAnsi="Arial"/>
          <w:sz w:val="22"/>
          <w:szCs w:val="22"/>
        </w:rPr>
        <w:t xml:space="preserve">Run Phase 1 — Schema (CREATE DATABASE, all 9 tables)</w:t>
      </w:r>
    </w:p>
    <w:p>
      <w:pPr>
        <w:pStyle w:val="ListParagraph"/>
        <w:numPr>
          <w:ilvl w:val="0"/>
          <w:numId w:val="3"/>
        </w:numPr>
        <w:spacing w:before="40" w:after="40"/>
      </w:pPr>
      <w:r>
        <w:rPr>
          <w:rFonts w:ascii="Arial" w:cs="Arial" w:eastAsia="Arial" w:hAnsi="Arial"/>
          <w:sz w:val="22"/>
          <w:szCs w:val="22"/>
        </w:rPr>
        <w:t xml:space="preserve">Run Phase 2 — Data Population (8 INSERT blocks in order)</w:t>
      </w:r>
    </w:p>
    <w:p>
      <w:pPr>
        <w:pStyle w:val="ListParagraph"/>
        <w:numPr>
          <w:ilvl w:val="0"/>
          <w:numId w:val="3"/>
        </w:numPr>
        <w:spacing w:before="40" w:after="40"/>
      </w:pPr>
      <w:r>
        <w:rPr>
          <w:rFonts w:ascii="Arial" w:cs="Arial" w:eastAsia="Arial" w:hAnsi="Arial"/>
          <w:sz w:val="22"/>
          <w:szCs w:val="22"/>
        </w:rPr>
        <w:t xml:space="preserve">Run Phase 3 — All 12 analytical queries</w:t>
      </w:r>
    </w:p>
    <w:p>
      <w:pPr>
        <w:pStyle w:val="ListParagraph"/>
        <w:numPr>
          <w:ilvl w:val="0"/>
          <w:numId w:val="3"/>
        </w:numPr>
        <w:spacing w:before="40" w:after="40"/>
      </w:pPr>
      <w:r>
        <w:rPr>
          <w:rFonts w:ascii="Arial" w:cs="Arial" w:eastAsia="Arial" w:hAnsi="Arial"/>
          <w:sz w:val="22"/>
          <w:szCs w:val="22"/>
        </w:rPr>
        <w:t xml:space="preserve">Run Phase 4 — Views, Stored Procedures, Triggers</w:t>
      </w:r>
    </w:p>
    <w:p>
      <w:pPr>
        <w:pStyle w:val="ListParagraph"/>
        <w:numPr>
          <w:ilvl w:val="0"/>
          <w:numId w:val="3"/>
        </w:numPr>
        <w:spacing w:before="40" w:after="40"/>
      </w:pPr>
      <w:r>
        <w:rPr>
          <w:rFonts w:ascii="Arial" w:cs="Arial" w:eastAsia="Arial" w:hAnsi="Arial"/>
          <w:sz w:val="22"/>
          <w:szCs w:val="22"/>
        </w:rPr>
        <w:t xml:space="preserve">Run Phase 5 — Indexes, EXPLAIN ANALYZE, Optimizations</w:t>
      </w:r>
    </w:p>
    <w:p>
      <w:pPr>
        <w:spacing w:before="0" w:after="100"/>
      </w:pPr>
      <w:r>
        <w:t xml:space="preserve"/>
      </w:r>
    </w:p>
    <w:p>
      <w:pPr>
        <w:spacing w:before="60" w:after="60"/>
      </w:pPr>
      <w:r>
        <w:rPr>
          <w:rFonts w:ascii="Arial" w:cs="Arial" w:eastAsia="Arial" w:hAnsi="Arial"/>
          <w:b/>
          <w:bCs/>
          <w:sz w:val="22"/>
          <w:szCs w:val="22"/>
        </w:rPr>
        <w:t xml:space="preserve">Note:</w:t>
      </w:r>
    </w:p>
    <w:p>
      <w:pPr>
        <w:spacing w:before="60" w:after="60"/>
      </w:pPr>
      <w:r>
        <w:rPr>
          <w:rFonts w:ascii="Arial" w:cs="Arial" w:eastAsia="Arial" w:hAnsi="Arial"/>
          <w:sz w:val="22"/>
          <w:szCs w:val="22"/>
        </w:rPr>
        <w:t xml:space="preserve">Safe update mode is enabled by default in MySQL Workbench. DELETE and UPDATE statements targeting non-PK columns require either disabling safe mode in Preferences &gt; SQL Editor, or using primary key values in the WHERE clause (recommended for production habits).</w:t>
      </w:r>
    </w:p>
    <w:p>
      <w:pPr>
        <w:spacing w:before="0" w:after="100"/>
      </w:pPr>
      <w:r>
        <w:t xml:space="preserve"/>
      </w:r>
    </w:p>
    <w:p>
      <w:pPr>
        <w:pStyle w:val="Heading1"/>
        <w:pBdr>
          <w:bottom w:val="single" w:color="2E75B6" w:sz="6" w:space="4"/>
        </w:pBdr>
        <w:spacing w:before="320" w:after="160"/>
      </w:pPr>
      <w:r>
        <w:rPr>
          <w:rFonts w:ascii="Arial" w:cs="Arial" w:eastAsia="Arial" w:hAnsi="Arial"/>
          <w:b/>
          <w:bCs/>
          <w:color w:val="1F4E79"/>
          <w:sz w:val="36"/>
          <w:szCs w:val="36"/>
        </w:rPr>
        <w:t xml:space="preserve">10. Notable Design Decisions</w:t>
      </w:r>
    </w:p>
    <w:p>
      <w:pPr>
        <w:pStyle w:val="ListParagraph"/>
        <w:numPr>
          <w:ilvl w:val="0"/>
          <w:numId w:val="2"/>
        </w:numPr>
        <w:spacing w:before="40" w:after="40"/>
      </w:pPr>
      <w:r>
        <w:rPr>
          <w:rFonts w:ascii="Arial" w:cs="Arial" w:eastAsia="Arial" w:hAnsi="Arial"/>
          <w:b/>
          <w:bCs/>
          <w:sz w:val="22"/>
          <w:szCs w:val="22"/>
        </w:rPr>
        <w:t xml:space="preserve">Referential Integrity — every foreign key has an explicit name (fk_adm_patient, fk_bill_admission) making constraint errors immediately identifiable in production logs: </w:t>
      </w:r>
      <w:r>
        <w:rPr>
          <w:rFonts w:ascii="Arial" w:cs="Arial" w:eastAsia="Arial" w:hAnsi="Arial"/>
          <w:sz w:val="22"/>
          <w:szCs w:val="22"/>
        </w:rPr>
        <w:t xml:space="preserve">Named FK constraints</w:t>
      </w:r>
    </w:p>
    <w:p>
      <w:pPr>
        <w:pStyle w:val="ListParagraph"/>
        <w:numPr>
          <w:ilvl w:val="0"/>
          <w:numId w:val="2"/>
        </w:numPr>
        <w:spacing w:before="40" w:after="40"/>
      </w:pPr>
      <w:r>
        <w:rPr>
          <w:rFonts w:ascii="Arial" w:cs="Arial" w:eastAsia="Arial" w:hAnsi="Arial"/>
          <w:b/>
          <w:bCs/>
          <w:sz w:val="22"/>
          <w:szCs w:val="22"/>
        </w:rPr>
        <w:t xml:space="preserve">ON DELETE RESTRICT on all critical FKs prevents accidental cascading deletes across clinical records — a deliberate choice for healthcare data safety: </w:t>
      </w:r>
      <w:r>
        <w:rPr>
          <w:rFonts w:ascii="Arial" w:cs="Arial" w:eastAsia="Arial" w:hAnsi="Arial"/>
          <w:sz w:val="22"/>
          <w:szCs w:val="22"/>
        </w:rPr>
        <w:t xml:space="preserve">RESTRICT vs CASCADE</w:t>
      </w:r>
    </w:p>
    <w:p>
      <w:pPr>
        <w:pStyle w:val="ListParagraph"/>
        <w:numPr>
          <w:ilvl w:val="0"/>
          <w:numId w:val="2"/>
        </w:numPr>
        <w:spacing w:before="40" w:after="40"/>
      </w:pPr>
      <w:r>
        <w:rPr>
          <w:rFonts w:ascii="Arial" w:cs="Arial" w:eastAsia="Arial" w:hAnsi="Arial"/>
          <w:b/>
          <w:bCs/>
          <w:sz w:val="22"/>
          <w:szCs w:val="22"/>
        </w:rPr>
        <w:t xml:space="preserve">Compliance-ready — all admission inserts and status changes are automatically logged with user, timestamp, and context. Zero application-layer dependency: </w:t>
      </w:r>
      <w:r>
        <w:rPr>
          <w:rFonts w:ascii="Arial" w:cs="Arial" w:eastAsia="Arial" w:hAnsi="Arial"/>
          <w:sz w:val="22"/>
          <w:szCs w:val="22"/>
        </w:rPr>
        <w:t xml:space="preserve">Audit_Log populated by triggers</w:t>
      </w:r>
    </w:p>
    <w:p>
      <w:pPr>
        <w:pStyle w:val="ListParagraph"/>
        <w:numPr>
          <w:ilvl w:val="0"/>
          <w:numId w:val="2"/>
        </w:numPr>
        <w:spacing w:before="40" w:after="40"/>
      </w:pPr>
      <w:r>
        <w:rPr>
          <w:rFonts w:ascii="Arial" w:cs="Arial" w:eastAsia="Arial" w:hAnsi="Arial"/>
          <w:b/>
          <w:bCs/>
          <w:sz w:val="22"/>
          <w:szCs w:val="22"/>
        </w:rPr>
        <w:t xml:space="preserve">The ABO/Rh compatibility matrix in sp_blood_matcher is implemented as a pure SQL derived table JOIN — demonstrating that complex business logic can live entirely in the database layer: </w:t>
      </w:r>
      <w:r>
        <w:rPr>
          <w:rFonts w:ascii="Arial" w:cs="Arial" w:eastAsia="Arial" w:hAnsi="Arial"/>
          <w:sz w:val="22"/>
          <w:szCs w:val="22"/>
        </w:rPr>
        <w:t xml:space="preserve">Blood compatibility as SQL</w:t>
      </w:r>
    </w:p>
    <w:p>
      <w:pPr>
        <w:pStyle w:val="ListParagraph"/>
        <w:numPr>
          <w:ilvl w:val="0"/>
          <w:numId w:val="2"/>
        </w:numPr>
        <w:spacing w:before="40" w:after="40"/>
      </w:pPr>
      <w:r>
        <w:rPr>
          <w:rFonts w:ascii="Arial" w:cs="Arial" w:eastAsia="Arial" w:hAnsi="Arial"/>
          <w:b/>
          <w:bCs/>
          <w:sz w:val="22"/>
          <w:szCs w:val="22"/>
        </w:rPr>
        <w:t xml:space="preserve">The weighted composite score in Q12 (emergency rate x 30 + abnormal rate x 25 + critical rate x 25 + LOS factor x 10 + cost factor x 10) mirrors real clinical risk scoring methodologies like APACHE II: </w:t>
      </w:r>
      <w:r>
        <w:rPr>
          <w:rFonts w:ascii="Arial" w:cs="Arial" w:eastAsia="Arial" w:hAnsi="Arial"/>
          <w:sz w:val="22"/>
          <w:szCs w:val="22"/>
        </w:rPr>
        <w:t xml:space="preserve">Severity scoring formula</w:t>
      </w:r>
    </w:p>
    <w:p>
      <w:pPr>
        <w:spacing w:before="0" w:after="1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after="0"/>
    </w:pPr>
    <w:r>
      <w:rPr>
        <w:rFonts w:ascii="Arial" w:cs="Arial" w:eastAsia="Arial" w:hAnsi="Arial"/>
        <w:color w:val="888888"/>
        <w:sz w:val="16"/>
        <w:szCs w:val="16"/>
      </w:rPr>
      <w:t xml:space="preserve">Confidential — Portfolio Use Only</w:t>
    </w:r>
    <w:r>
      <w:rPr>
        <w:rFonts w:ascii="Arial" w:cs="Arial" w:eastAsia="Arial" w:hAnsi="Arial"/>
        <w:color w:val="888888"/>
        <w:sz w:val="16"/>
        <w:szCs w:val="16"/>
      </w:rPr>
      <w:t xml:space="preserve">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b/>
        <w:bCs/>
        <w:color w:val="1F4E79"/>
        <w:sz w:val="18"/>
        <w:szCs w:val="18"/>
      </w:rPr>
      <w:t xml:space="preserve">MediCore Analytics System</w:t>
    </w:r>
    <w:r>
      <w:rPr>
        <w:rFonts w:ascii="Arial" w:cs="Arial" w:eastAsia="Arial" w:hAnsi="Arial"/>
        <w:color w:val="888888"/>
        <w:sz w:val="18"/>
        <w:szCs w:val="18"/>
      </w:rPr>
      <w:t xml:space="preserve">  |  Advanced MySQL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2026-03-30T04:11:33.447Z</dcterms:created>
  <dcterms:modified xsi:type="dcterms:W3CDTF">2026-03-30T04:11:33.448Z</dcterms:modified>
</cp:coreProperties>
</file>

<file path=docProps/custom.xml><?xml version="1.0" encoding="utf-8"?>
<Properties xmlns="http://schemas.openxmlformats.org/officeDocument/2006/custom-properties" xmlns:vt="http://schemas.openxmlformats.org/officeDocument/2006/docPropsVTypes"/>
</file>