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 and Fuel Efficiency Prediction using the MTCARS Dataset</w:t>
      </w:r>
    </w:p>
    <w:p>
      <w:pPr>
        <w:pStyle w:val="Heading2"/>
      </w:pPr>
      <w:r>
        <w:t>Problem Statement</w:t>
      </w:r>
    </w:p>
    <w:p>
      <w:r>
        <w:t>With rising fuel costs and increasing focus on environmental sustainability, understanding what factors affect a car’s fuel efficiency (Miles Per Gallon – MPG) is crucial for automobile manufacturers, policymakers, and consumers.</w:t>
        <w:br/>
        <w:br/>
        <w:t>This project aims to analyze the MTCARS dataset to identify which technical characteristics—such as weight, horsepower, number of cylinders, and transmission type—significantly influence fuel efficiency. A predictive model is then developed to estimate MPG, enabling better design and performance decisions.</w:t>
      </w:r>
    </w:p>
    <w:p>
      <w:pPr>
        <w:pStyle w:val="Heading2"/>
      </w:pPr>
      <w:r>
        <w:t>Project Overview</w:t>
      </w:r>
    </w:p>
    <w:p>
      <w:r>
        <w:t>This project consists of two main stages — Exploratory Data Analysis (EDA) and Predictive Modeling.</w:t>
      </w:r>
    </w:p>
    <w:p>
      <w:pPr>
        <w:pStyle w:val="Heading3"/>
      </w:pPr>
      <w:r>
        <w:t>1️⃣ Data Understanding &amp; Cleaning</w:t>
      </w:r>
    </w:p>
    <w:p>
      <w:r>
        <w:t>• Dataset: mtcars.csv (32 car models, 11 features).</w:t>
        <w:br/>
        <w:t>• Key variables include mpg, cyl, disp, hp, wt, qsec, am, and others.</w:t>
        <w:br/>
        <w:t>• Checked for missing values and data types.</w:t>
        <w:br/>
        <w:t>• Converted categorical variables (e.g., am, vs, gear, carb) for analysis.</w:t>
      </w:r>
    </w:p>
    <w:p>
      <w:pPr>
        <w:pStyle w:val="Heading3"/>
      </w:pPr>
      <w:r>
        <w:t>2️⃣ Exploratory Data Analysis (EDA)</w:t>
      </w:r>
    </w:p>
    <w:p>
      <w:r>
        <w:t>• Generated summary statistics and visualizations (histograms, boxplots, scatterplots).</w:t>
        <w:br/>
        <w:t>• Observed that weight (wt) and horsepower (hp) are negatively correlated with MPG.</w:t>
        <w:br/>
        <w:t>• Manual transmission (am=1) cars generally have higher MPG.</w:t>
        <w:br/>
        <w:t>• Displacement (disp) and number of cylinders (cyl) also affect fuel efficiency.</w:t>
      </w:r>
    </w:p>
    <w:p>
      <w:pPr>
        <w:pStyle w:val="Heading3"/>
      </w:pPr>
      <w:r>
        <w:t>3️⃣ Visual Insights</w:t>
      </w:r>
    </w:p>
    <w:p>
      <w:r>
        <w:t>• Correlation Heatmap: Strong negative correlation between mpg and wt/hp.</w:t>
        <w:br/>
        <w:t>• Scatter plots: As weight or horsepower increases, MPG decreases.</w:t>
        <w:br/>
        <w:t>• Boxplots: Manual transmission cars perform better in fuel economy.</w:t>
      </w:r>
    </w:p>
    <w:p>
      <w:pPr>
        <w:pStyle w:val="Heading2"/>
      </w:pPr>
      <w:r>
        <w:t>Modeling and Evaluation</w:t>
      </w:r>
    </w:p>
    <w:p>
      <w:r>
        <w:t>Two regression models were developed to predict MPG.</w:t>
        <w:br/>
        <w:br/>
        <w:t>Linear Regression:</w:t>
        <w:br/>
        <w:t>• R² Score: 0.747</w:t>
        <w:br/>
        <w:t>• MAE: 2.502</w:t>
        <w:br/>
        <w:t>• RMSE: 3.179</w:t>
        <w:br/>
        <w:br/>
        <w:t>Random Forest Regressor:</w:t>
        <w:br/>
        <w:t>• R² Score: 0.862</w:t>
        <w:br/>
        <w:t>• MAE: 1.688</w:t>
        <w:br/>
        <w:t>• RMSE: 2.346</w:t>
      </w:r>
    </w:p>
    <w:p>
      <w:pPr>
        <w:pStyle w:val="Heading2"/>
      </w:pPr>
      <w:r>
        <w:t>Feature Importance (Random Forest Model)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wt</w:t>
            </w:r>
          </w:p>
        </w:tc>
        <w:tc>
          <w:tcPr>
            <w:tcW w:type="dxa" w:w="4320"/>
          </w:tcPr>
          <w:p>
            <w:r>
              <w:t>0.3518</w:t>
            </w:r>
          </w:p>
        </w:tc>
      </w:tr>
      <w:tr>
        <w:tc>
          <w:tcPr>
            <w:tcW w:type="dxa" w:w="4320"/>
          </w:tcPr>
          <w:p>
            <w:r>
              <w:t>disp</w:t>
            </w:r>
          </w:p>
        </w:tc>
        <w:tc>
          <w:tcPr>
            <w:tcW w:type="dxa" w:w="4320"/>
          </w:tcPr>
          <w:p>
            <w:r>
              <w:t>0.3281</w:t>
            </w:r>
          </w:p>
        </w:tc>
      </w:tr>
      <w:tr>
        <w:tc>
          <w:tcPr>
            <w:tcW w:type="dxa" w:w="4320"/>
          </w:tcPr>
          <w:p>
            <w:r>
              <w:t>hp</w:t>
            </w:r>
          </w:p>
        </w:tc>
        <w:tc>
          <w:tcPr>
            <w:tcW w:type="dxa" w:w="4320"/>
          </w:tcPr>
          <w:p>
            <w:r>
              <w:t>0.2033</w:t>
            </w:r>
          </w:p>
        </w:tc>
      </w:tr>
      <w:tr>
        <w:tc>
          <w:tcPr>
            <w:tcW w:type="dxa" w:w="4320"/>
          </w:tcPr>
          <w:p>
            <w:r>
              <w:t>cyl_4</w:t>
            </w:r>
          </w:p>
        </w:tc>
        <w:tc>
          <w:tcPr>
            <w:tcW w:type="dxa" w:w="4320"/>
          </w:tcPr>
          <w:p>
            <w:r>
              <w:t>0.0373</w:t>
            </w:r>
          </w:p>
        </w:tc>
      </w:tr>
      <w:tr>
        <w:tc>
          <w:tcPr>
            <w:tcW w:type="dxa" w:w="4320"/>
          </w:tcPr>
          <w:p>
            <w:r>
              <w:t>cyl_8</w:t>
            </w:r>
          </w:p>
        </w:tc>
        <w:tc>
          <w:tcPr>
            <w:tcW w:type="dxa" w:w="4320"/>
          </w:tcPr>
          <w:p>
            <w:r>
              <w:t>0.0214</w:t>
            </w:r>
          </w:p>
        </w:tc>
      </w:tr>
      <w:tr>
        <w:tc>
          <w:tcPr>
            <w:tcW w:type="dxa" w:w="4320"/>
          </w:tcPr>
          <w:p>
            <w:r>
              <w:t>drat</w:t>
            </w:r>
          </w:p>
        </w:tc>
        <w:tc>
          <w:tcPr>
            <w:tcW w:type="dxa" w:w="4320"/>
          </w:tcPr>
          <w:p>
            <w:r>
              <w:t>0.0183</w:t>
            </w:r>
          </w:p>
        </w:tc>
      </w:tr>
      <w:tr>
        <w:tc>
          <w:tcPr>
            <w:tcW w:type="dxa" w:w="4320"/>
          </w:tcPr>
          <w:p>
            <w:r>
              <w:t>qsec</w:t>
            </w:r>
          </w:p>
        </w:tc>
        <w:tc>
          <w:tcPr>
            <w:tcW w:type="dxa" w:w="4320"/>
          </w:tcPr>
          <w:p>
            <w:r>
              <w:t>0.0147</w:t>
            </w:r>
          </w:p>
        </w:tc>
      </w:tr>
      <w:tr>
        <w:tc>
          <w:tcPr>
            <w:tcW w:type="dxa" w:w="4320"/>
          </w:tcPr>
          <w:p>
            <w:r>
              <w:t>gear</w:t>
            </w:r>
          </w:p>
        </w:tc>
        <w:tc>
          <w:tcPr>
            <w:tcW w:type="dxa" w:w="4320"/>
          </w:tcPr>
          <w:p>
            <w:r>
              <w:t>0.0084</w:t>
            </w:r>
          </w:p>
        </w:tc>
      </w:tr>
      <w:tr>
        <w:tc>
          <w:tcPr>
            <w:tcW w:type="dxa" w:w="4320"/>
          </w:tcPr>
          <w:p>
            <w:r>
              <w:t>carb</w:t>
            </w:r>
          </w:p>
        </w:tc>
        <w:tc>
          <w:tcPr>
            <w:tcW w:type="dxa" w:w="4320"/>
          </w:tcPr>
          <w:p>
            <w:r>
              <w:t>0.0052</w:t>
            </w:r>
          </w:p>
        </w:tc>
      </w:tr>
      <w:tr>
        <w:tc>
          <w:tcPr>
            <w:tcW w:type="dxa" w:w="4320"/>
          </w:tcPr>
          <w:p>
            <w:r>
              <w:t>vs_1</w:t>
            </w:r>
          </w:p>
        </w:tc>
        <w:tc>
          <w:tcPr>
            <w:tcW w:type="dxa" w:w="4320"/>
          </w:tcPr>
          <w:p>
            <w:r>
              <w:t>0.0046</w:t>
            </w:r>
          </w:p>
        </w:tc>
      </w:tr>
      <w:tr>
        <w:tc>
          <w:tcPr>
            <w:tcW w:type="dxa" w:w="4320"/>
          </w:tcPr>
          <w:p>
            <w:r>
              <w:t>cyl_6</w:t>
            </w:r>
          </w:p>
        </w:tc>
        <w:tc>
          <w:tcPr>
            <w:tcW w:type="dxa" w:w="4320"/>
          </w:tcPr>
          <w:p>
            <w:r>
              <w:t>0.0030</w:t>
            </w:r>
          </w:p>
        </w:tc>
      </w:tr>
      <w:tr>
        <w:tc>
          <w:tcPr>
            <w:tcW w:type="dxa" w:w="4320"/>
          </w:tcPr>
          <w:p>
            <w:r>
              <w:t>am_1</w:t>
            </w:r>
          </w:p>
        </w:tc>
        <w:tc>
          <w:tcPr>
            <w:tcW w:type="dxa" w:w="4320"/>
          </w:tcPr>
          <w:p>
            <w:r>
              <w:t>0.0022</w:t>
            </w:r>
          </w:p>
        </w:tc>
      </w:tr>
      <w:tr>
        <w:tc>
          <w:tcPr>
            <w:tcW w:type="dxa" w:w="4320"/>
          </w:tcPr>
          <w:p>
            <w:r>
              <w:t>am_0</w:t>
            </w:r>
          </w:p>
        </w:tc>
        <w:tc>
          <w:tcPr>
            <w:tcW w:type="dxa" w:w="4320"/>
          </w:tcPr>
          <w:p>
            <w:r>
              <w:t>0.0010</w:t>
            </w:r>
          </w:p>
        </w:tc>
      </w:tr>
      <w:tr>
        <w:tc>
          <w:tcPr>
            <w:tcW w:type="dxa" w:w="4320"/>
          </w:tcPr>
          <w:p>
            <w:r>
              <w:t>vs_0</w:t>
            </w:r>
          </w:p>
        </w:tc>
        <w:tc>
          <w:tcPr>
            <w:tcW w:type="dxa" w:w="4320"/>
          </w:tcPr>
          <w:p>
            <w:r>
              <w:t>0.0008</w:t>
            </w:r>
          </w:p>
        </w:tc>
      </w:tr>
    </w:tbl>
    <w:p>
      <w:r>
        <w:br/>
        <w:t>Top three features — weight (wt), displacement (disp), and horsepower (hp) — account for almost 88% of the model's predictive power. This shows that heavier cars with larger engines tend to have lower fuel efficiency.</w:t>
      </w:r>
    </w:p>
    <w:p>
      <w:pPr>
        <w:pStyle w:val="Heading2"/>
      </w:pPr>
      <w:r>
        <w:t>Inference</w:t>
      </w:r>
    </w:p>
    <w:p>
      <w:r>
        <w:t>• The Random Forest model outperforms the linear model in both accuracy and error metrics.</w:t>
        <w:br/>
        <w:t>• Weight, displacement, and horsepower are dominant factors affecting fuel efficiency.</w:t>
        <w:br/>
        <w:t>• The model can predict MPG for new car configurations, offering practical insights for design optimization.</w:t>
      </w:r>
    </w:p>
    <w:p>
      <w:pPr>
        <w:pStyle w:val="Heading2"/>
      </w:pPr>
      <w:r>
        <w:t>Business Insights &amp; Recommendations</w:t>
      </w:r>
    </w:p>
    <w:p>
      <w:r>
        <w:t>1. Weight Reduction Improves Efficiency: Lighter vehicles achieve better MPG. Recommendation: Focus on lightweight materials and streamlined design.</w:t>
        <w:br/>
        <w:br/>
        <w:t>2. Engine Optimization: Higher horsepower reduces MPG. Recommendation: Balance power with efficiency via smaller or hybrid engines.</w:t>
        <w:br/>
        <w:br/>
        <w:t>3. Transmission Type: Manual cars show higher fuel efficiency in this dataset. Recommendation: Improve automatic gearbox design to enhance economy.</w:t>
        <w:br/>
        <w:br/>
        <w:t>4. Predictive Model Application: The Random Forest model can simulate how changes in car specs affect MPG. Recommendation: Use this model for R&amp;D design testing and performance forecasting.</w:t>
      </w:r>
    </w:p>
    <w:p>
      <w:pPr>
        <w:pStyle w:val="Heading2"/>
      </w:pPr>
      <w:r>
        <w:t>Further Steps</w:t>
      </w:r>
    </w:p>
    <w:p>
      <w:r>
        <w:t>• Perform hyperparameter tuning using GridSearchCV for optimal Random Forest settings.</w:t>
        <w:br/>
        <w:t>• Test advanced ensemble models such as XGBoost or Gradient Boosting.</w:t>
        <w:br/>
        <w:t>• Implement cross-validation for model robustness.</w:t>
        <w:br/>
        <w:t>• Deploy the final model in a Streamlit or Power BI dashboard.</w:t>
        <w:br/>
        <w:t>• Explore a larger modern dataset (e.g., from Kaggle) to generalize findings.</w:t>
      </w:r>
    </w:p>
    <w:p>
      <w:pPr>
        <w:pStyle w:val="Heading2"/>
      </w:pPr>
      <w:r>
        <w:t>Final Summary</w:t>
      </w:r>
    </w:p>
    <w:p>
      <w:r>
        <w:t>This project successfully analyzed the MTCARS dataset to identify key factors influencing vehicle fuel efficiency and built predictive models for MPG estimation. The Random Forest model (R² = 0.862) delivered excellent performance, providing actionable insights on how car weight, displacement, and horsepower impact fuel economy. These findings empower automobile manufacturers to make data-driven design decisions, optimize fuel performance, and move toward more sustainable vehicle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