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sz w:val="56"/>
        </w:rPr>
        <w:t>latent.alpha</w:t>
      </w:r>
    </w:p>
    <w:p>
      <w:pPr>
        <w:jc w:val="center"/>
      </w:pPr>
      <w:r>
        <w:rPr>
          <w:rFonts w:ascii="Arial" w:hAnsi="Arial"/>
          <w:sz w:val="32"/>
        </w:rPr>
        <w:t>Hierarchical Multi-Model Architecture</w:t>
        <w:br/>
        <w:t>for Autonomous Trading on Indian Markets</w:t>
      </w:r>
    </w:p>
    <w:p>
      <w:pPr>
        <w:jc w:val="center"/>
      </w:pPr>
      <w:r>
        <w:rPr>
          <w:rFonts w:ascii="Arial" w:hAnsi="Arial"/>
          <w:i/>
          <w:sz w:val="26"/>
        </w:rPr>
        <w:t>Architecture Proposal v3.1</w:t>
      </w:r>
    </w:p>
    <w:p>
      <w:pPr>
        <w:jc w:val="center"/>
      </w:pPr>
      <w:r>
        <w:rPr>
          <w:rFonts w:ascii="Arial" w:hAnsi="Arial"/>
          <w:sz w:val="24"/>
        </w:rPr>
        <w:t>Soham Kakra</w:t>
      </w:r>
    </w:p>
    <w:p>
      <w:pPr>
        <w:jc w:val="center"/>
      </w:pPr>
      <w:r>
        <w:rPr>
          <w:rFonts w:ascii="Arial" w:hAnsi="Arial"/>
          <w:sz w:val="24"/>
        </w:rPr>
        <w:t>April 2026</w:t>
      </w:r>
    </w:p>
    <w:p/>
    <w:p/>
    <w:p/>
    <w:p>
      <w:pPr>
        <w:jc w:val="center"/>
      </w:pPr>
      <w:r>
        <w:rPr>
          <w:rFonts w:ascii="Arial" w:hAnsi="Arial"/>
          <w:i/>
          <w:color w:val="888888"/>
          <w:sz w:val="22"/>
        </w:rPr>
        <w:t>INTERNAL RESEARCH DOCUMENT</w:t>
      </w:r>
    </w:p>
    <w:p>
      <w:r>
        <w:br w:type="page"/>
      </w:r>
    </w:p>
    <w:p>
      <w:pPr>
        <w:pStyle w:val="Heading1"/>
      </w:pPr>
      <w:r>
        <w:t>Executive Summary</w:t>
      </w:r>
    </w:p>
    <w:p>
      <w:r>
        <w:rPr>
          <w:rFonts w:ascii="Arial" w:hAnsi="Arial"/>
          <w:sz w:val="22"/>
        </w:rPr>
        <w:t>This document proposes the v3.1 architecture for latent.alpha — a hierarchical multi-model trading system for autonomous operation on the National Stock Exchange (NSE) of India. The architecture separates the trading problem into three distinct layers, each solved by the technique best suited to it: supervised ML for market prediction, reinforcement learning for portfolio execution, and large language models for unstructured information processing and strategic orchestration.</w:t>
      </w:r>
    </w:p>
    <w:p>
      <w:r>
        <w:rPr>
          <w:rFonts w:ascii="Arial" w:hAnsi="Arial"/>
          <w:sz w:val="22"/>
        </w:rPr>
        <w:t>The central thesis is that no single model class can solve all aspects of autonomous trading. Prediction (“what will the market do?”) is a supervised learning problem with labelled outcomes. Execution (“how do I trade on that prediction efficiently?”) is a sequential decision problem suited to RL. Interpretation (“what does this earnings call, regulatory filing, or news event mean?”) requires the reasoning capabilities of LLMs.</w:t>
      </w:r>
    </w:p>
    <w:p>
      <w:r>
        <w:rPr>
          <w:rFonts w:ascii="Arial" w:hAnsi="Arial"/>
          <w:sz w:val="22"/>
        </w:rPr>
        <w:t>v3.1 extends the original v3 proposal with two significant additions: (1) a Deep Learning Extensions layer that upgrades the alpha generation pipeline with Transformer-based price encoders, Graph Neural Networks for cross-stock dependency modelling, and Variational Autoencoders for unsupervised regime detection; and (2) an AutoResearch subsystem that transforms the LLM orchestration layer from a reactive news processor into a proactive research agent capable of generating hypotheses, gathering evidence, and producing structured research memos autonomously.</w:t>
      </w:r>
    </w:p>
    <w:p>
      <w:r>
        <w:rPr>
          <w:rFonts w:ascii="Arial" w:hAnsi="Arial"/>
          <w:sz w:val="22"/>
        </w:rPr>
        <w:t>This proposal draws on recent advances including TradExpert (Mixture-of-Expert LLMs, October 2024), MARS (Meta-Adaptive RL, 2025), Trading-R1 (LLM reasoning via RL, September 2025), FLAG-Trader (Fusion LLM-Agent with gradient-based RL, 2025), PatchTST (channel-independent patched Transformers, 2023), STORM (Stanford autonomous research agent, 2024), and established frameworks like FinRL.</w:t>
      </w:r>
    </w:p>
    <w:p>
      <w:r>
        <w:br w:type="page"/>
      </w:r>
    </w:p>
    <w:p>
      <w:pPr>
        <w:pStyle w:val="Heading1"/>
      </w:pPr>
      <w:r>
        <w:t>Contents</w:t>
      </w:r>
    </w:p>
    <w:p>
      <w:r>
        <w:rPr>
          <w:rFonts w:ascii="Arial" w:hAnsi="Arial"/>
          <w:sz w:val="22"/>
        </w:rPr>
        <w:t>1. Motivation: Why a Single Model Fails</w:t>
      </w:r>
    </w:p>
    <w:p>
      <w:r>
        <w:rPr>
          <w:rFonts w:ascii="Arial" w:hAnsi="Arial"/>
          <w:sz w:val="22"/>
        </w:rPr>
        <w:t>2. Architectural Overview</w:t>
      </w:r>
    </w:p>
    <w:p>
      <w:r>
        <w:rPr>
          <w:rFonts w:ascii="Arial" w:hAnsi="Arial"/>
          <w:sz w:val="22"/>
        </w:rPr>
        <w:t>3. Layer 1: Alpha Generation (Supervised ML)</w:t>
      </w:r>
    </w:p>
    <w:p>
      <w:r>
        <w:rPr>
          <w:rFonts w:ascii="Arial" w:hAnsi="Arial"/>
          <w:sz w:val="22"/>
        </w:rPr>
        <w:t>4. Deep Learning Extensions (L1+)</w:t>
      </w:r>
    </w:p>
    <w:p>
      <w:r>
        <w:rPr>
          <w:rFonts w:ascii="Arial" w:hAnsi="Arial"/>
          <w:sz w:val="22"/>
        </w:rPr>
        <w:t>5. Layer 2: Portfolio Execution (Reinforcement Learning)</w:t>
      </w:r>
    </w:p>
    <w:p>
      <w:r>
        <w:rPr>
          <w:rFonts w:ascii="Arial" w:hAnsi="Arial"/>
          <w:sz w:val="22"/>
        </w:rPr>
        <w:t>6. Layer 3: Strategic Orchestration (LLM)</w:t>
      </w:r>
    </w:p>
    <w:p>
      <w:r>
        <w:rPr>
          <w:rFonts w:ascii="Arial" w:hAnsi="Arial"/>
          <w:sz w:val="22"/>
        </w:rPr>
        <w:t>7. AutoResearch Subsystem (L3+)</w:t>
      </w:r>
    </w:p>
    <w:p>
      <w:r>
        <w:rPr>
          <w:rFonts w:ascii="Arial" w:hAnsi="Arial"/>
          <w:sz w:val="22"/>
        </w:rPr>
        <w:t>8. Cross-Layer Communication Protocol</w:t>
      </w:r>
    </w:p>
    <w:p>
      <w:r>
        <w:rPr>
          <w:rFonts w:ascii="Arial" w:hAnsi="Arial"/>
          <w:sz w:val="22"/>
        </w:rPr>
        <w:t>9. Live Pipeline: A Day in the Life</w:t>
      </w:r>
    </w:p>
    <w:p>
      <w:r>
        <w:rPr>
          <w:rFonts w:ascii="Arial" w:hAnsi="Arial"/>
          <w:sz w:val="22"/>
        </w:rPr>
        <w:t>10. Why This Over the Alternatives</w:t>
      </w:r>
    </w:p>
    <w:p>
      <w:r>
        <w:rPr>
          <w:rFonts w:ascii="Arial" w:hAnsi="Arial"/>
          <w:sz w:val="22"/>
        </w:rPr>
        <w:t>11. Implementation Roadmap</w:t>
      </w:r>
    </w:p>
    <w:p>
      <w:r>
        <w:rPr>
          <w:rFonts w:ascii="Arial" w:hAnsi="Arial"/>
          <w:sz w:val="22"/>
        </w:rPr>
        <w:t>12. References</w:t>
      </w:r>
    </w:p>
    <w:p>
      <w:r>
        <w:br w:type="page"/>
      </w:r>
    </w:p>
    <w:p>
      <w:pPr>
        <w:pStyle w:val="Heading1"/>
      </w:pPr>
      <w:r>
        <w:t>1. Motivation: Why a Single Model Fails</w:t>
      </w:r>
    </w:p>
    <w:p>
      <w:r>
        <w:rPr>
          <w:rFonts w:ascii="Arial" w:hAnsi="Arial"/>
          <w:sz w:val="22"/>
        </w:rPr>
        <w:t>The v2 system trained a single SAC agent to simultaneously predict market direction and manage a portfolio of 10 NSE stocks. Post-mortem analysis of the walk-forward backtest revealed three structural failure modes that cannot be fixed by hyperparameter tuning alone:</w:t>
      </w:r>
    </w:p>
    <w:p>
      <w:pPr>
        <w:pStyle w:val="Heading2"/>
      </w:pPr>
      <w:r>
        <w:t>1.1 The Prediction-Execution Conflation Problem</w:t>
      </w:r>
    </w:p>
    <w:p>
      <w:r>
        <w:rPr>
          <w:rFonts w:ascii="Arial" w:hAnsi="Arial"/>
          <w:sz w:val="22"/>
        </w:rPr>
        <w:t>The RL agent was asked to learn two fundamentally different skills with one policy network: (a) predict which stocks will rise or fall, and (b) manage position sizing, timing, and transaction costs. These are different optimisation problems. Prediction is a function approximation task with a clear label (next-day return). Execution is a sequential decision problem where the optimal action depends on current positions, cash, holding locks, and cost constraints. Conflating them into one policy forced the agent to learn a compromise that was mediocre at both.</w:t>
      </w:r>
    </w:p>
    <w:p>
      <w:pPr>
        <w:pStyle w:val="Heading2"/>
      </w:pPr>
      <w:r>
        <w:t>1.2 The Non-Stationarity Gap</w:t>
      </w:r>
    </w:p>
    <w:p>
      <w:r>
        <w:rPr>
          <w:rFonts w:ascii="Arial" w:hAnsi="Arial"/>
          <w:sz w:val="22"/>
        </w:rPr>
        <w:t>Markets are non-stationary. The statistical relationships that held during training (2018–2021) did not persist in the test period (2024). A single RL agent trained on one regime and tested on another will fail — not because RL is wrong for trading, but because it was given too many responsibilities. The MARS framework (Meta-Adaptive RL, 2025) demonstrates that a meta-controller dynamically re-weighting specialist agents based on detected market regime outperforms any single agent by a significant margin.</w:t>
      </w:r>
    </w:p>
    <w:p>
      <w:pPr>
        <w:pStyle w:val="Heading2"/>
      </w:pPr>
      <w:r>
        <w:t>1.3 The Unstructured Data Bottleneck</w:t>
      </w:r>
    </w:p>
    <w:p>
      <w:r>
        <w:rPr>
          <w:rFonts w:ascii="Arial" w:hAnsi="Arial"/>
          <w:sz w:val="22"/>
        </w:rPr>
        <w:t>GDELT tone scores are a lossy compression of rich textual information. An article stating “RBI unexpectedly holds rates, surprising markets” carries fundamentally different implications than one with the same tone score saying “RBI holds rates as expected.” Only a model with language understanding can distinguish these. The v2 system reduced all news to 5 floating-point numbers per stock per day, discarding the reasoning that matters most.</w:t>
      </w:r>
    </w:p>
    <w:p>
      <w:r>
        <w:br w:type="page"/>
      </w:r>
    </w:p>
    <w:p>
      <w:pPr>
        <w:pStyle w:val="Heading1"/>
      </w:pPr>
      <w:r>
        <w:t>2. Architectural Overview</w:t>
      </w:r>
    </w:p>
    <w:p>
      <w:r>
        <w:rPr>
          <w:rFonts w:ascii="Arial" w:hAnsi="Arial"/>
          <w:sz w:val="22"/>
        </w:rPr>
        <w:t>The v3.1 architecture separates latent.alpha into three core layers plus two cross-cutting capabilities (Deep Learning Extensions and AutoResearch), each using the technique most suited to its task. A cross-layer communication protocol based on structured JSON signals ensures clean interfaces between components.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984"/>
            <w:shd w:fill="D5E8F0" w:val="clear"/>
          </w:tcPr>
          <w:p>
            <w:r/>
            <w:r>
              <w:rPr>
                <w:rFonts w:ascii="Arial" w:hAnsi="Arial"/>
                <w:b/>
                <w:sz w:val="20"/>
              </w:rPr>
              <w:t>Layer</w:t>
            </w:r>
          </w:p>
        </w:tc>
        <w:tc>
          <w:tcPr>
            <w:tcW w:type="dxa" w:w="2551"/>
            <w:shd w:fill="D5E8F0" w:val="clear"/>
          </w:tcPr>
          <w:p>
            <w:r/>
            <w:r>
              <w:rPr>
                <w:rFonts w:ascii="Arial" w:hAnsi="Arial"/>
                <w:b/>
                <w:sz w:val="20"/>
              </w:rPr>
              <w:t>Responsibility</w:t>
            </w:r>
          </w:p>
        </w:tc>
        <w:tc>
          <w:tcPr>
            <w:tcW w:type="dxa" w:w="2551"/>
            <w:shd w:fill="D5E8F0" w:val="clear"/>
          </w:tcPr>
          <w:p>
            <w:r/>
            <w:r>
              <w:rPr>
                <w:rFonts w:ascii="Arial" w:hAnsi="Arial"/>
                <w:b/>
                <w:sz w:val="20"/>
              </w:rPr>
              <w:t>Technique</w:t>
            </w:r>
          </w:p>
        </w:tc>
        <w:tc>
          <w:tcPr>
            <w:tcW w:type="dxa" w:w="2551"/>
            <w:shd w:fill="D5E8F0" w:val="clear"/>
          </w:tcPr>
          <w:p>
            <w:r/>
            <w:r>
              <w:rPr>
                <w:rFonts w:ascii="Arial" w:hAnsi="Arial"/>
                <w:b/>
                <w:sz w:val="20"/>
              </w:rPr>
              <w:t>Output</w:t>
            </w:r>
          </w:p>
        </w:tc>
      </w:tr>
      <w:tr>
        <w:tc>
          <w:tcPr>
            <w:tcW w:type="dxa" w:w="1984"/>
          </w:tcPr>
          <w:p>
            <w:r/>
            <w:r>
              <w:rPr>
                <w:rFonts w:ascii="Arial" w:hAnsi="Arial"/>
                <w:sz w:val="20"/>
              </w:rPr>
              <w:t>L1: Alpha Generation</w:t>
            </w:r>
          </w:p>
        </w:tc>
        <w:tc>
          <w:tcPr>
            <w:tcW w:type="dxa" w:w="2551"/>
          </w:tcPr>
          <w:p>
            <w:r/>
            <w:r>
              <w:rPr>
                <w:rFonts w:ascii="Arial" w:hAnsi="Arial"/>
                <w:sz w:val="20"/>
              </w:rPr>
              <w:t>Market prediction: regime, direction, volatility per stock</w:t>
            </w:r>
          </w:p>
        </w:tc>
        <w:tc>
          <w:tcPr>
            <w:tcW w:type="dxa" w:w="2551"/>
          </w:tcPr>
          <w:p>
            <w:r/>
            <w:r>
              <w:rPr>
                <w:rFonts w:ascii="Arial" w:hAnsi="Arial"/>
                <w:sz w:val="20"/>
              </w:rPr>
              <w:t>Ensemble of LightGBM, LSTM, Transformer</w:t>
            </w:r>
          </w:p>
        </w:tc>
        <w:tc>
          <w:tcPr>
            <w:tcW w:type="dxa" w:w="2551"/>
          </w:tcPr>
          <w:p>
            <w:r/>
            <w:r>
              <w:rPr>
                <w:rFonts w:ascii="Arial" w:hAnsi="Arial"/>
                <w:sz w:val="20"/>
              </w:rPr>
              <w:t>AlphaSignal vector per stock per day</w:t>
            </w:r>
          </w:p>
        </w:tc>
      </w:tr>
      <w:tr>
        <w:tc>
          <w:tcPr>
            <w:tcW w:type="dxa" w:w="1984"/>
            <w:shd w:fill="FFF3E0" w:val="clear"/>
          </w:tcPr>
          <w:p>
            <w:r/>
            <w:r>
              <w:rPr>
                <w:rFonts w:ascii="Arial" w:hAnsi="Arial"/>
                <w:sz w:val="20"/>
              </w:rPr>
              <w:t>L1+: Deep Learning Extensions</w:t>
            </w:r>
          </w:p>
        </w:tc>
        <w:tc>
          <w:tcPr>
            <w:tcW w:type="dxa" w:w="2551"/>
            <w:shd w:fill="FFF3E0" w:val="clear"/>
          </w:tcPr>
          <w:p>
            <w:r/>
            <w:r>
              <w:rPr>
                <w:rFonts w:ascii="Arial" w:hAnsi="Arial"/>
                <w:sz w:val="20"/>
              </w:rPr>
              <w:t>Cross-stock dependencies, regime detection, long-range temporal patterns</w:t>
            </w:r>
          </w:p>
        </w:tc>
        <w:tc>
          <w:tcPr>
            <w:tcW w:type="dxa" w:w="2551"/>
            <w:shd w:fill="FFF3E0" w:val="clear"/>
          </w:tcPr>
          <w:p>
            <w:r/>
            <w:r>
              <w:rPr>
                <w:rFonts w:ascii="Arial" w:hAnsi="Arial"/>
                <w:sz w:val="20"/>
              </w:rPr>
              <w:t>PatchTST, GNN, VAE</w:t>
            </w:r>
          </w:p>
        </w:tc>
        <w:tc>
          <w:tcPr>
            <w:tcW w:type="dxa" w:w="2551"/>
            <w:shd w:fill="FFF3E0" w:val="clear"/>
          </w:tcPr>
          <w:p>
            <w:r/>
            <w:r>
              <w:rPr>
                <w:rFonts w:ascii="Arial" w:hAnsi="Arial"/>
                <w:sz w:val="20"/>
              </w:rPr>
              <w:t>Enhanced features, regime embeddings, dependency graphs</w:t>
            </w:r>
          </w:p>
        </w:tc>
      </w:tr>
      <w:tr>
        <w:tc>
          <w:tcPr>
            <w:tcW w:type="dxa" w:w="1984"/>
          </w:tcPr>
          <w:p>
            <w:r/>
            <w:r>
              <w:rPr>
                <w:rFonts w:ascii="Arial" w:hAnsi="Arial"/>
                <w:sz w:val="20"/>
              </w:rPr>
              <w:t>L2: Execution Engine</w:t>
            </w:r>
          </w:p>
        </w:tc>
        <w:tc>
          <w:tcPr>
            <w:tcW w:type="dxa" w:w="2551"/>
          </w:tcPr>
          <w:p>
            <w:r/>
            <w:r>
              <w:rPr>
                <w:rFonts w:ascii="Arial" w:hAnsi="Arial"/>
                <w:sz w:val="20"/>
              </w:rPr>
              <w:t>Portfolio management: position sizing, timing, cost optimisation</w:t>
            </w:r>
          </w:p>
        </w:tc>
        <w:tc>
          <w:tcPr>
            <w:tcW w:type="dxa" w:w="2551"/>
          </w:tcPr>
          <w:p>
            <w:r/>
            <w:r>
              <w:rPr>
                <w:rFonts w:ascii="Arial" w:hAnsi="Arial"/>
                <w:sz w:val="20"/>
              </w:rPr>
              <w:t>SAC with delta-weights, holding locks, turnover penalty</w:t>
            </w:r>
          </w:p>
        </w:tc>
        <w:tc>
          <w:tcPr>
            <w:tcW w:type="dxa" w:w="2551"/>
          </w:tcPr>
          <w:p>
            <w:r/>
            <w:r>
              <w:rPr>
                <w:rFonts w:ascii="Arial" w:hAnsi="Arial"/>
                <w:sz w:val="20"/>
              </w:rPr>
              <w:t>Trade orders (delta-weights)</w:t>
            </w:r>
          </w:p>
        </w:tc>
      </w:tr>
      <w:tr>
        <w:tc>
          <w:tcPr>
            <w:tcW w:type="dxa" w:w="1984"/>
          </w:tcPr>
          <w:p>
            <w:r/>
            <w:r>
              <w:rPr>
                <w:rFonts w:ascii="Arial" w:hAnsi="Arial"/>
                <w:sz w:val="20"/>
              </w:rPr>
              <w:t>L3: Strategic Orchestrator</w:t>
            </w:r>
          </w:p>
        </w:tc>
        <w:tc>
          <w:tcPr>
            <w:tcW w:type="dxa" w:w="2551"/>
          </w:tcPr>
          <w:p>
            <w:r/>
            <w:r>
              <w:rPr>
                <w:rFonts w:ascii="Arial" w:hAnsi="Arial"/>
                <w:sz w:val="20"/>
              </w:rPr>
              <w:t>Unstructured reasoning, conflict resolution, risk override</w:t>
            </w:r>
          </w:p>
        </w:tc>
        <w:tc>
          <w:tcPr>
            <w:tcW w:type="dxa" w:w="2551"/>
          </w:tcPr>
          <w:p>
            <w:r/>
            <w:r>
              <w:rPr>
                <w:rFonts w:ascii="Arial" w:hAnsi="Arial"/>
                <w:sz w:val="20"/>
              </w:rPr>
              <w:t>LLM (Claude Sonnet or local Gemma 4) with structured prompts</w:t>
            </w:r>
          </w:p>
        </w:tc>
        <w:tc>
          <w:tcPr>
            <w:tcW w:type="dxa" w:w="2551"/>
          </w:tcPr>
          <w:p>
            <w:r/>
            <w:r>
              <w:rPr>
                <w:rFonts w:ascii="Arial" w:hAnsi="Arial"/>
                <w:sz w:val="20"/>
              </w:rPr>
              <w:t>Adjusted AlphaSignal, risk multiplier, veto decisions</w:t>
            </w:r>
          </w:p>
        </w:tc>
      </w:tr>
      <w:tr>
        <w:tc>
          <w:tcPr>
            <w:tcW w:type="dxa" w:w="1984"/>
            <w:shd w:fill="FFF3E0" w:val="clear"/>
          </w:tcPr>
          <w:p>
            <w:r/>
            <w:r>
              <w:rPr>
                <w:rFonts w:ascii="Arial" w:hAnsi="Arial"/>
                <w:sz w:val="20"/>
              </w:rPr>
              <w:t>L3+: AutoResearch</w:t>
            </w:r>
          </w:p>
        </w:tc>
        <w:tc>
          <w:tcPr>
            <w:tcW w:type="dxa" w:w="2551"/>
            <w:shd w:fill="FFF3E0" w:val="clear"/>
          </w:tcPr>
          <w:p>
            <w:r/>
            <w:r>
              <w:rPr>
                <w:rFonts w:ascii="Arial" w:hAnsi="Arial"/>
                <w:sz w:val="20"/>
              </w:rPr>
              <w:t>Proactive hypothesis generation, evidence gathering, research synthesis</w:t>
            </w:r>
          </w:p>
        </w:tc>
        <w:tc>
          <w:tcPr>
            <w:tcW w:type="dxa" w:w="2551"/>
            <w:shd w:fill="FFF3E0" w:val="clear"/>
          </w:tcPr>
          <w:p>
            <w:r/>
            <w:r>
              <w:rPr>
                <w:rFonts w:ascii="Arial" w:hAnsi="Arial"/>
                <w:sz w:val="20"/>
              </w:rPr>
              <w:t>Agentic LLM with tool use (search, filing retrieval, web scraping)</w:t>
            </w:r>
          </w:p>
        </w:tc>
        <w:tc>
          <w:tcPr>
            <w:tcW w:type="dxa" w:w="2551"/>
            <w:shd w:fill="FFF3E0" w:val="clear"/>
          </w:tcPr>
          <w:p>
            <w:r/>
            <w:r>
              <w:rPr>
                <w:rFonts w:ascii="Arial" w:hAnsi="Arial"/>
                <w:sz w:val="20"/>
              </w:rPr>
              <w:t>Structured research memos with confidence scores</w:t>
            </w:r>
          </w:p>
        </w:tc>
      </w:tr>
    </w:tbl>
    <w:p/>
    <w:p>
      <w:r>
        <w:rPr>
          <w:rFonts w:ascii="Arial" w:hAnsi="Arial"/>
          <w:sz w:val="22"/>
        </w:rPr>
        <w:t>The key design principle is separation of prediction from execution. Layer 1 answers “what will happen?” Layer 2 answers “what should I do about it?” Layer 3 answers “does this make sense given everything I know?” The Deep Learning Extensions (L1+) enhance Layer 1 with architectures that capture patterns invisible to traditional ML. The AutoResearch subsystem (L3+) transforms Layer 3 from a reactive analyst into a proactive investigator. Each component can be independently trained, tested, and improved without affecting the others.</w:t>
      </w:r>
    </w:p>
    <w:p>
      <w:r>
        <w:br w:type="page"/>
      </w:r>
    </w:p>
    <w:p>
      <w:pPr>
        <w:pStyle w:val="Heading1"/>
      </w:pPr>
      <w:r>
        <w:t>3. Layer 1: Alpha Generation (Supervised ML)</w:t>
      </w:r>
    </w:p>
    <w:p>
      <w:pPr>
        <w:pStyle w:val="Heading2"/>
      </w:pPr>
      <w:r>
        <w:t>3.1 Why Supervised ML, Not RL, for Prediction</w:t>
      </w:r>
    </w:p>
    <w:p>
      <w:r>
        <w:rPr>
          <w:rFonts w:ascii="Arial" w:hAnsi="Arial"/>
          <w:sz w:val="22"/>
        </w:rPr>
        <w:t>Prediction is a supervised learning problem: given features at time t, predict the return at time t+1. There is a clear label (the actual return), a well-defined loss function (MSE, cross-entropy for direction), and decades of literature on how to do this well. RL adds unnecessary complexity to this sub-problem because the reward signal (portfolio P&amp;L) conflates prediction quality with execution quality. If the agent predicted the right direction but traded at the wrong size, the negative reward teaches it that the prediction was wrong — a catastrophic credit assignment error.</w:t>
      </w:r>
    </w:p>
    <w:p>
      <w:r>
        <w:rPr>
          <w:rFonts w:ascii="Arial" w:hAnsi="Arial"/>
          <w:sz w:val="22"/>
        </w:rPr>
        <w:t>Empirical evidence supports this separation. The FinRL framework’s strongest results come from ensemble methods where individual prediction models feed into an RL execution layer. The MIGA framework (Mixture-of-Experts with Group Aggregation, October 2024) achieves 24% excess annual return on CSI300 using pure supervised ML for prediction, 8% above the previous state-of-the-art.</w:t>
      </w:r>
    </w:p>
    <w:p>
      <w:pPr>
        <w:pStyle w:val="Heading2"/>
      </w:pPr>
      <w:r>
        <w:t>3.2 The Alpha Ensemble</w:t>
      </w:r>
    </w:p>
    <w:p>
      <w:r>
        <w:rPr>
          <w:rFonts w:ascii="Arial" w:hAnsi="Arial"/>
          <w:sz w:val="22"/>
        </w:rPr>
        <w:t>Layer 1 runs three complementary models, each capturing different aspects of market behaviour. Their outputs are combined via a learned stacking meta-model.</w:t>
      </w:r>
    </w:p>
    <w:p>
      <w:pPr>
        <w:pStyle w:val="Heading3"/>
      </w:pPr>
      <w:r>
        <w:t>Model A: LightGBM — Cross-Sectional Factor Model</w:t>
      </w:r>
    </w:p>
    <w:p>
      <w:r>
        <w:rPr>
          <w:rFonts w:ascii="Arial" w:hAnsi="Arial"/>
          <w:sz w:val="22"/>
        </w:rPr>
        <w:t>Predicts next-day relative return rank across the 10 stocks using 50+ features: technical indicators (RSI, MACD, Bollinger Bands, ATR), cross-stock momentum ratios, sector-relative performance, and volume anomalies. LightGBM is chosen over XGBoost for its native support of categorical features (sector, market cap bucket) and faster training on tabular data. It excels at capturing non-linear cross-sectional relationships — e.g., “when HDFC Bank underperforms ICICI Bank by more than 2% on high volume, the spread mean-reverts within 3 days.”</w:t>
      </w:r>
    </w:p>
    <w:p>
      <w:pPr>
        <w:pStyle w:val="Heading3"/>
      </w:pPr>
      <w:r>
        <w:t>Model B: LSTM — Temporal Pattern Recognition</w:t>
      </w:r>
    </w:p>
    <w:p>
      <w:r>
        <w:rPr>
          <w:rFonts w:ascii="Arial" w:hAnsi="Arial"/>
          <w:sz w:val="22"/>
        </w:rPr>
        <w:t>A 2-layer LSTM (128 hidden units) processes a rolling 30-day window of OHLCV data per stock, outputting a 5-day forward return prediction. LSTMs capture sequential dependencies that tree-based models miss — patterns like “three consecutive days of declining volume followed by a gap up tend to precede continued upward movement.” The LSTM also provides a calibrated uncertainty estimate via MC Dropout (5 forward passes at inference), which Layer 2 uses to size positions — high uncertainty signals mean smaller positions.</w:t>
      </w:r>
    </w:p>
    <w:p>
      <w:pPr>
        <w:pStyle w:val="Heading3"/>
      </w:pPr>
      <w:r>
        <w:t>Model C: Temporal Fusion Transformer (TFT) — Multi-Horizon Forecasting</w:t>
      </w:r>
    </w:p>
    <w:p>
      <w:r>
        <w:rPr>
          <w:rFonts w:ascii="Arial" w:hAnsi="Arial"/>
          <w:sz w:val="22"/>
        </w:rPr>
        <w:t>The TFT processes both static features (sector, market cap) and time-varying features (price, volume, macro indicators like INR/USD, India VIX, RBI repo rate) to produce multi-horizon forecasts (1-day, 5-day, 20-day). Its attention mechanism provides interpretable feature importance, which feeds into Layer 3’s reasoning. The TFT is the heaviest model in the ensemble but provides the richest signal, including a regime classification (bull/bear/sideways/volatile) derived from its attention weights. This classification is used by the meta-controller in Layer 2.</w:t>
      </w:r>
    </w:p>
    <w:p>
      <w:pPr>
        <w:pStyle w:val="Heading2"/>
      </w:pPr>
      <w:r>
        <w:t>3.3 Stacking Meta-Model</w:t>
      </w:r>
    </w:p>
    <w:p>
      <w:r>
        <w:rPr>
          <w:rFonts w:ascii="Arial" w:hAnsi="Arial"/>
          <w:sz w:val="22"/>
        </w:rPr>
        <w:t>The three models’ outputs are combined via a Ridge regression meta-model trained on validation-fold predictions. Ridge is preferred over a neural combiner because: (a) it cannot overfit with only 3 input features, (b) its coefficients are directly interpretable (“LSTM gets 40% weight, LightGBM 35%, TFT 25%”), and (c) it can be retrained daily with zero computational cost. The meta-model outputs an AlphaSignal per stock: a float in [-1, 1] where magnitude indicates conviction and sign indicates direction.</w:t>
      </w:r>
    </w:p>
    <w:p>
      <w:r>
        <w:br w:type="page"/>
      </w:r>
    </w:p>
    <w:p>
      <w:pPr>
        <w:pStyle w:val="Heading1"/>
      </w:pPr>
      <w:r>
        <w:t>4. Deep Learning Extensions (L1+)</w:t>
      </w:r>
    </w:p>
    <w:p>
      <w:r>
        <w:rPr>
          <w:rFonts w:ascii="Arial" w:hAnsi="Arial"/>
          <w:sz w:val="22"/>
        </w:rPr>
        <w:t>The base alpha ensemble (LightGBM + LSTM + TFT) captures cross-sectional factors, temporal patterns, and multi-horizon forecasts. However, three categories of market signal remain underserved: ultra-long-range temporal dependencies (beyond 30 days), cross-stock structural relationships, and latent market regimes that don’t correspond to simple bull/bear labels. The Deep Learning Extensions address each of these with a dedicated architecture.</w:t>
      </w:r>
    </w:p>
    <w:p>
      <w:pPr>
        <w:pStyle w:val="Heading2"/>
      </w:pPr>
      <w:r>
        <w:t>4.1 PatchTST — Long-Range Temporal Encoding</w:t>
      </w:r>
    </w:p>
    <w:p>
      <w:r>
        <w:rPr>
          <w:rFonts w:ascii="Arial" w:hAnsi="Arial"/>
          <w:sz w:val="22"/>
        </w:rPr>
        <w:t>Patch Time Series Transformer (Nie et al., 2023) is a channel-independent Transformer that segments time series into fixed-length patches and applies multi-head self-attention across them. Unlike the LSTM which processes one timestep at a time and struggles with dependencies beyond ~30 steps, PatchTST can attend to patterns spanning 6–12 months in a single forward pass.</w:t>
      </w:r>
    </w:p>
    <w:p>
      <w:r>
        <w:rPr>
          <w:rFonts w:ascii="Arial" w:hAnsi="Arial"/>
          <w:b/>
          <w:sz w:val="22"/>
        </w:rPr>
        <w:t xml:space="preserve">Why PatchTST over a standard Transformer: </w:t>
      </w:r>
      <w:r>
        <w:rPr>
          <w:rFonts w:ascii="Arial" w:hAnsi="Arial"/>
          <w:sz w:val="22"/>
        </w:rPr>
        <w:t>Standard Transformers applied to financial time series suffer from quadratic memory scaling with sequence length — a 252-day (1-year) daily sequence produces a 252×252 attention matrix per head. PatchTST solves this by grouping adjacent timesteps into patches (e.g., 5-day patches for weekly resolution), reducing the attention matrix to 50×50. This 25× reduction in memory allows processing of multi-year histories on consumer hardware. The channel-independence design (each stock processed separately) avoids the cross-stock interference that plagued early multivariate Transformer applications in finance.</w:t>
      </w:r>
    </w:p>
    <w:p>
      <w:r>
        <w:rPr>
          <w:rFonts w:ascii="Arial" w:hAnsi="Arial"/>
          <w:b/>
          <w:sz w:val="22"/>
        </w:rPr>
        <w:t xml:space="preserve">Integration with the ensemble: </w:t>
      </w:r>
      <w:r>
        <w:rPr>
          <w:rFonts w:ascii="Arial" w:hAnsi="Arial"/>
          <w:sz w:val="22"/>
        </w:rPr>
        <w:t>PatchTST produces a 64-dimensional embedding per stock per day, capturing long-range temporal structure. This embedding is concatenated with the LightGBM, LSTM, and TFT outputs before the Ridge stacking meta-model. The meta-model’s coefficient on the PatchTST feature reveals whether long-range patterns add predictive value beyond the existing models. In preliminary experiments on US equities, PatchTST reduced MSE by 12–18% versus LSTM-only baselines on 20-day horizon forecasts (Nie et al., 2023).</w:t>
      </w:r>
    </w:p>
    <w:p>
      <w:r>
        <w:rPr>
          <w:rFonts w:ascii="Arial" w:hAnsi="Arial"/>
          <w:b/>
          <w:sz w:val="22"/>
        </w:rPr>
        <w:t xml:space="preserve">Configuration: </w:t>
      </w:r>
      <w:r>
        <w:rPr>
          <w:rFonts w:ascii="Arial" w:hAnsi="Arial"/>
          <w:sz w:val="22"/>
        </w:rPr>
        <w:t>Patch length = 5 trading days, stride = 5 (non-overlapping), input window = 252 days (1 year), 4 attention heads, 3 encoder layers, embedding dimension = 64. Trained with MSE loss on 5-day forward returns, with dropout = 0.3 to prevent overfitting on the relatively small NSE dataset (~1500 training days per fold).</w:t>
      </w:r>
    </w:p>
    <w:p>
      <w:pPr>
        <w:pStyle w:val="Heading2"/>
      </w:pPr>
      <w:r>
        <w:t>4.2 Graph Neural Networks — Cross-Stock Dependency Modelling</w:t>
      </w:r>
    </w:p>
    <w:p>
      <w:r>
        <w:rPr>
          <w:rFonts w:ascii="Arial" w:hAnsi="Arial"/>
          <w:sz w:val="22"/>
        </w:rPr>
        <w:t>Stocks do not move independently. RELIANCE’s price action influences HDFCBANK through shared institutional ownership, ITC and HINDUNILVR compete for consumer spending, and LT’s order book signals infrastructure spending that affects the entire Nifty 50. These dependencies are invisible to models that process each stock in isolation.</w:t>
      </w:r>
    </w:p>
    <w:p>
      <w:r>
        <w:rPr>
          <w:rFonts w:ascii="Arial" w:hAnsi="Arial"/>
          <w:b/>
          <w:sz w:val="22"/>
        </w:rPr>
        <w:t xml:space="preserve">Architecture: </w:t>
      </w:r>
      <w:r>
        <w:rPr>
          <w:rFonts w:ascii="Arial" w:hAnsi="Arial"/>
          <w:sz w:val="22"/>
        </w:rPr>
        <w:t>A 3-layer Graph Attention Network (GAT) operates on a dynamic graph where each node is a stock and edges represent dependencies. The graph structure is not hardcoded but learned from data via two complementary mechanisms: (1) a correlation-based adjacency matrix updated weekly using rolling 60-day return correlations (capturing statistical co-movement), and (2) a learned attention-based adjacency where the GAT discovers latent dependencies not visible in raw correlations (e.g., supply chain linkages, regulatory exposure).</w:t>
      </w:r>
    </w:p>
    <w:p>
      <w:r>
        <w:rPr>
          <w:rFonts w:ascii="Arial" w:hAnsi="Arial"/>
          <w:b/>
          <w:sz w:val="22"/>
        </w:rPr>
        <w:t xml:space="preserve">Why GAT over GCN: </w:t>
      </w:r>
      <w:r>
        <w:rPr>
          <w:rFonts w:ascii="Arial" w:hAnsi="Arial"/>
          <w:sz w:val="22"/>
        </w:rPr>
        <w:t>Graph Convolutional Networks (GCN) assign equal weight to all neighbours, which is inappropriate for financial networks where the influence of HDFCBANK on ICICIBANK (same sector, similar size) is far greater than its influence on ITC (different sector, different dynamics). GAT’s attention mechanism learns these asymmetric influence weights, producing a richer and more accurate dependency structure. The SaFormer framework (2024) demonstrated that attention-based stock graphs improve portfolio Sharpe ratio by 0.3–0.5 versus correlation-only graphs on Chinese equity markets.</w:t>
      </w:r>
    </w:p>
    <w:p>
      <w:r>
        <w:rPr>
          <w:rFonts w:ascii="Arial" w:hAnsi="Arial"/>
          <w:b/>
          <w:sz w:val="22"/>
        </w:rPr>
        <w:t xml:space="preserve">Output: </w:t>
      </w:r>
      <w:r>
        <w:rPr>
          <w:rFonts w:ascii="Arial" w:hAnsi="Arial"/>
          <w:sz w:val="22"/>
        </w:rPr>
        <w:t>The GAT produces a 32-dimensional “relational embedding” per stock that encodes its position in the market dependency structure. This embedding captures information like “ICICIBANK is currently behaving as a leader in the banking cluster” or “RELIANCE is decoupling from the energy sector.” The relational embedding is appended to each stock’s feature vector before the stacking meta-model, allowing the Ridge combiner to weight cross-stock signals appropriately.</w:t>
      </w:r>
    </w:p>
    <w:p>
      <w:pPr>
        <w:pStyle w:val="Heading2"/>
      </w:pPr>
      <w:r>
        <w:t>4.3 Variational Autoencoder — Latent Regime Detection</w:t>
      </w:r>
    </w:p>
    <w:p>
      <w:r>
        <w:rPr>
          <w:rFonts w:ascii="Arial" w:hAnsi="Arial"/>
          <w:sz w:val="22"/>
        </w:rPr>
        <w:t>The TFT provides a simple 4-class regime label (bull/bear/sideways/volatile), but real market regimes are far more nuanced. A risk-off rotation from growth to value stocks, a sector-specific bubble, or a slow regime transition that takes weeks to complete — none of these fit neatly into four categories. A Variational Autoencoder (VAE) learns a continuous latent representation of market state without requiring pre-defined labels.</w:t>
      </w:r>
    </w:p>
    <w:p>
      <w:r>
        <w:rPr>
          <w:rFonts w:ascii="Arial" w:hAnsi="Arial"/>
          <w:b/>
          <w:sz w:val="22"/>
        </w:rPr>
        <w:t xml:space="preserve">Architecture: </w:t>
      </w:r>
      <w:r>
        <w:rPr>
          <w:rFonts w:ascii="Arial" w:hAnsi="Arial"/>
          <w:sz w:val="22"/>
        </w:rPr>
        <w:t>The VAE encoder takes a 20-day window of multi-stock features (10 stocks × 20 features = 200 input dimensions per timestep) and compresses it to an 8-dimensional latent vector z through a 3-layer MLP encoder (200 → 128 → 64 → 8). The decoder reconstructs the input from z, trained with the standard ELBO loss (reconstruction + KL divergence). The 8-dimensional z vector IS the regime embedding — a compact, continuous representation of “what kind of market is this?”</w:t>
      </w:r>
    </w:p>
    <w:p>
      <w:r>
        <w:rPr>
          <w:rFonts w:ascii="Arial" w:hAnsi="Arial"/>
          <w:b/>
          <w:sz w:val="22"/>
        </w:rPr>
        <w:t xml:space="preserve">Why VAE over clustering (k-means, HMM): </w:t>
      </w:r>
      <w:r>
        <w:rPr>
          <w:rFonts w:ascii="Arial" w:hAnsi="Arial"/>
          <w:sz w:val="22"/>
        </w:rPr>
        <w:t>Hidden Markov Models (HMM) are the traditional approach to regime detection in finance, but they have two critical limitations: (1) they require specifying the number of regimes a priori (typically 2–4), which is too coarse for nuanced market states, and (2) they produce hard assignments (the market IS in regime 3), losing information about regime uncertainty and transition dynamics. The VAE’s continuous latent space naturally captures smooth regime transitions — when the market is transitioning from bull to sideways, z moves continuously through the latent space rather than snapping discretely between states. This is precisely the kind of signal the RL execution layer needs to gradually adjust its risk posture.</w:t>
      </w:r>
    </w:p>
    <w:p>
      <w:r>
        <w:rPr>
          <w:rFonts w:ascii="Arial" w:hAnsi="Arial"/>
          <w:b/>
          <w:i/>
          <w:sz w:val="22"/>
        </w:rPr>
        <w:t xml:space="preserve">This is where “latent” in latent.alpha becomes literal. </w:t>
      </w:r>
      <w:r>
        <w:rPr>
          <w:rFonts w:ascii="Arial" w:hAnsi="Arial"/>
          <w:sz w:val="22"/>
        </w:rPr>
        <w:t>The VAE’s latent space z is a learned, compressed representation of the market’s hidden state — the “latent alpha” that drives returns but is not directly observable in any single feature. The RL agent in Layer 2 conditions its policy on z, allowing it to learn regime-dependent execution strategies without being told what a “regime” is.</w:t>
      </w:r>
    </w:p>
    <w:p>
      <w:pPr>
        <w:pStyle w:val="Heading2"/>
      </w:pPr>
      <w:r>
        <w:t>4.4 Deep Learning Integration Summary</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701"/>
            <w:shd w:fill="D5E8F0" w:val="clear"/>
          </w:tcPr>
          <w:p>
            <w:r/>
            <w:r>
              <w:rPr>
                <w:rFonts w:ascii="Arial" w:hAnsi="Arial"/>
                <w:b/>
                <w:sz w:val="20"/>
              </w:rPr>
              <w:t>Model</w:t>
            </w:r>
          </w:p>
        </w:tc>
        <w:tc>
          <w:tcPr>
            <w:tcW w:type="dxa" w:w="2268"/>
            <w:shd w:fill="D5E8F0" w:val="clear"/>
          </w:tcPr>
          <w:p>
            <w:r/>
            <w:r>
              <w:rPr>
                <w:rFonts w:ascii="Arial" w:hAnsi="Arial"/>
                <w:b/>
                <w:sz w:val="20"/>
              </w:rPr>
              <w:t>Captures</w:t>
            </w:r>
          </w:p>
        </w:tc>
        <w:tc>
          <w:tcPr>
            <w:tcW w:type="dxa" w:w="1984"/>
            <w:shd w:fill="D5E8F0" w:val="clear"/>
          </w:tcPr>
          <w:p>
            <w:r/>
            <w:r>
              <w:rPr>
                <w:rFonts w:ascii="Arial" w:hAnsi="Arial"/>
                <w:b/>
                <w:sz w:val="20"/>
              </w:rPr>
              <w:t>Output Dim</w:t>
            </w:r>
          </w:p>
        </w:tc>
        <w:tc>
          <w:tcPr>
            <w:tcW w:type="dxa" w:w="1984"/>
            <w:shd w:fill="D5E8F0" w:val="clear"/>
          </w:tcPr>
          <w:p>
            <w:r/>
            <w:r>
              <w:rPr>
                <w:rFonts w:ascii="Arial" w:hAnsi="Arial"/>
                <w:b/>
                <w:sz w:val="20"/>
              </w:rPr>
              <w:t>Feeds Into</w:t>
            </w:r>
          </w:p>
        </w:tc>
        <w:tc>
          <w:tcPr>
            <w:tcW w:type="dxa" w:w="1701"/>
            <w:shd w:fill="D5E8F0" w:val="clear"/>
          </w:tcPr>
          <w:p>
            <w:r/>
            <w:r>
              <w:rPr>
                <w:rFonts w:ascii="Arial" w:hAnsi="Arial"/>
                <w:b/>
                <w:sz w:val="20"/>
              </w:rPr>
              <w:t>Compute Cost</w:t>
            </w:r>
          </w:p>
        </w:tc>
      </w:tr>
      <w:tr>
        <w:tc>
          <w:tcPr>
            <w:tcW w:type="dxa" w:w="1701"/>
          </w:tcPr>
          <w:p>
            <w:r/>
            <w:r>
              <w:rPr>
                <w:rFonts w:ascii="Arial" w:hAnsi="Arial"/>
                <w:sz w:val="20"/>
              </w:rPr>
              <w:t>PatchTST</w:t>
            </w:r>
          </w:p>
        </w:tc>
        <w:tc>
          <w:tcPr>
            <w:tcW w:type="dxa" w:w="2268"/>
          </w:tcPr>
          <w:p>
            <w:r/>
            <w:r>
              <w:rPr>
                <w:rFonts w:ascii="Arial" w:hAnsi="Arial"/>
                <w:sz w:val="20"/>
              </w:rPr>
              <w:t>Long-range temporal (6-12mo)</w:t>
            </w:r>
          </w:p>
        </w:tc>
        <w:tc>
          <w:tcPr>
            <w:tcW w:type="dxa" w:w="1984"/>
          </w:tcPr>
          <w:p>
            <w:r/>
            <w:r>
              <w:rPr>
                <w:rFonts w:ascii="Arial" w:hAnsi="Arial"/>
                <w:sz w:val="20"/>
              </w:rPr>
              <w:t>64-d embedding/stock</w:t>
            </w:r>
          </w:p>
        </w:tc>
        <w:tc>
          <w:tcPr>
            <w:tcW w:type="dxa" w:w="1984"/>
          </w:tcPr>
          <w:p>
            <w:r/>
            <w:r>
              <w:rPr>
                <w:rFonts w:ascii="Arial" w:hAnsi="Arial"/>
                <w:sz w:val="20"/>
              </w:rPr>
              <w:t>Stacking meta-model</w:t>
            </w:r>
          </w:p>
        </w:tc>
        <w:tc>
          <w:tcPr>
            <w:tcW w:type="dxa" w:w="1701"/>
          </w:tcPr>
          <w:p>
            <w:r/>
            <w:r>
              <w:rPr>
                <w:rFonts w:ascii="Arial" w:hAnsi="Arial"/>
                <w:sz w:val="20"/>
              </w:rPr>
              <w:t>~2 min / day (GPU)</w:t>
            </w:r>
          </w:p>
        </w:tc>
      </w:tr>
      <w:tr>
        <w:tc>
          <w:tcPr>
            <w:tcW w:type="dxa" w:w="1701"/>
          </w:tcPr>
          <w:p>
            <w:r/>
            <w:r>
              <w:rPr>
                <w:rFonts w:ascii="Arial" w:hAnsi="Arial"/>
                <w:sz w:val="20"/>
              </w:rPr>
              <w:t>GAT (3-layer)</w:t>
            </w:r>
          </w:p>
        </w:tc>
        <w:tc>
          <w:tcPr>
            <w:tcW w:type="dxa" w:w="2268"/>
          </w:tcPr>
          <w:p>
            <w:r/>
            <w:r>
              <w:rPr>
                <w:rFonts w:ascii="Arial" w:hAnsi="Arial"/>
                <w:sz w:val="20"/>
              </w:rPr>
              <w:t>Cross-stock dependencies</w:t>
            </w:r>
          </w:p>
        </w:tc>
        <w:tc>
          <w:tcPr>
            <w:tcW w:type="dxa" w:w="1984"/>
          </w:tcPr>
          <w:p>
            <w:r/>
            <w:r>
              <w:rPr>
                <w:rFonts w:ascii="Arial" w:hAnsi="Arial"/>
                <w:sz w:val="20"/>
              </w:rPr>
              <w:t>32-d embedding/stock</w:t>
            </w:r>
          </w:p>
        </w:tc>
        <w:tc>
          <w:tcPr>
            <w:tcW w:type="dxa" w:w="1984"/>
          </w:tcPr>
          <w:p>
            <w:r/>
            <w:r>
              <w:rPr>
                <w:rFonts w:ascii="Arial" w:hAnsi="Arial"/>
                <w:sz w:val="20"/>
              </w:rPr>
              <w:t>Stacking meta-model</w:t>
            </w:r>
          </w:p>
        </w:tc>
        <w:tc>
          <w:tcPr>
            <w:tcW w:type="dxa" w:w="1701"/>
          </w:tcPr>
          <w:p>
            <w:r/>
            <w:r>
              <w:rPr>
                <w:rFonts w:ascii="Arial" w:hAnsi="Arial"/>
                <w:sz w:val="20"/>
              </w:rPr>
              <w:t>~30 sec / day (CPU)</w:t>
            </w:r>
          </w:p>
        </w:tc>
      </w:tr>
      <w:tr>
        <w:tc>
          <w:tcPr>
            <w:tcW w:type="dxa" w:w="1701"/>
          </w:tcPr>
          <w:p>
            <w:r/>
            <w:r>
              <w:rPr>
                <w:rFonts w:ascii="Arial" w:hAnsi="Arial"/>
                <w:sz w:val="20"/>
              </w:rPr>
              <w:t>VAE</w:t>
            </w:r>
          </w:p>
        </w:tc>
        <w:tc>
          <w:tcPr>
            <w:tcW w:type="dxa" w:w="2268"/>
          </w:tcPr>
          <w:p>
            <w:r/>
            <w:r>
              <w:rPr>
                <w:rFonts w:ascii="Arial" w:hAnsi="Arial"/>
                <w:sz w:val="20"/>
              </w:rPr>
              <w:t>Latent market regime</w:t>
            </w:r>
          </w:p>
        </w:tc>
        <w:tc>
          <w:tcPr>
            <w:tcW w:type="dxa" w:w="1984"/>
          </w:tcPr>
          <w:p>
            <w:r/>
            <w:r>
              <w:rPr>
                <w:rFonts w:ascii="Arial" w:hAnsi="Arial"/>
                <w:sz w:val="20"/>
              </w:rPr>
              <w:t>8-d regime vector</w:t>
            </w:r>
          </w:p>
        </w:tc>
        <w:tc>
          <w:tcPr>
            <w:tcW w:type="dxa" w:w="1984"/>
          </w:tcPr>
          <w:p>
            <w:r/>
            <w:r>
              <w:rPr>
                <w:rFonts w:ascii="Arial" w:hAnsi="Arial"/>
                <w:sz w:val="20"/>
              </w:rPr>
              <w:t>L2 observation + meta-controller</w:t>
            </w:r>
          </w:p>
        </w:tc>
        <w:tc>
          <w:tcPr>
            <w:tcW w:type="dxa" w:w="1701"/>
          </w:tcPr>
          <w:p>
            <w:r/>
            <w:r>
              <w:rPr>
                <w:rFonts w:ascii="Arial" w:hAnsi="Arial"/>
                <w:sz w:val="20"/>
              </w:rPr>
              <w:t>~10 sec / day (CPU)</w:t>
            </w:r>
          </w:p>
        </w:tc>
      </w:tr>
    </w:tbl>
    <w:p/>
    <w:p>
      <w:r>
        <w:rPr>
          <w:rFonts w:ascii="Arial" w:hAnsi="Arial"/>
          <w:sz w:val="22"/>
        </w:rPr>
        <w:t>The total additional compute cost is under 3 minutes per day, well within the pre-market preparation window. All three deep learning models are trained offline during the nightly training cycle and produce fixed-dimension embeddings at inference time, so they do not increase the RL agent’s training complexity.</w:t>
      </w:r>
    </w:p>
    <w:p>
      <w:r>
        <w:br w:type="page"/>
      </w:r>
    </w:p>
    <w:p>
      <w:pPr>
        <w:pStyle w:val="Heading1"/>
      </w:pPr>
      <w:r>
        <w:t>5. Layer 2: Portfolio Execution (Reinforcement Learning)</w:t>
      </w:r>
    </w:p>
    <w:p>
      <w:pPr>
        <w:pStyle w:val="Heading2"/>
      </w:pPr>
      <w:r>
        <w:t>5.1 Why RL for Execution</w:t>
      </w:r>
    </w:p>
    <w:p>
      <w:r>
        <w:rPr>
          <w:rFonts w:ascii="Arial" w:hAnsi="Arial"/>
          <w:sz w:val="22"/>
        </w:rPr>
        <w:t>With prediction handled by Layer 1, the RL agent’s job simplifies dramatically. It no longer needs to predict markets — it receives AlphaSignal predictions as part of its observation and must figure out: How much to allocate to each stock given the signals? When to trade versus when to wait? How to minimise transaction costs while capturing the predicted alpha? How to manage drawdown risk dynamically?</w:t>
      </w:r>
    </w:p>
    <w:p>
      <w:r>
        <w:rPr>
          <w:rFonts w:ascii="Arial" w:hAnsi="Arial"/>
          <w:sz w:val="22"/>
        </w:rPr>
        <w:t>This is a genuine sequential decision problem where RL excels. The optimal action depends on current positions, cash, holding locks, recent turnover, and the predicted signal strength. No static optimiser (mean-variance, risk parity) can learn these dynamics from experience. The v2 SAC agent already demonstrated the ability to learn cost-aware execution once the action space was properly constrained (delta-weights + holding locks + turnover penalty).</w:t>
      </w:r>
    </w:p>
    <w:p>
      <w:pPr>
        <w:pStyle w:val="Heading2"/>
      </w:pPr>
      <w:r>
        <w:t>5.2 Enhanced Observation Space</w:t>
      </w:r>
    </w:p>
    <w:p>
      <w:r>
        <w:rPr>
          <w:rFonts w:ascii="Arial" w:hAnsi="Arial"/>
          <w:sz w:val="22"/>
        </w:rPr>
        <w:t>The v3.1 RL agent observes a significantly richer state than v2, incorporating signals from both the base alpha ensemble and the deep learning extensions:</w:t>
      </w:r>
    </w:p>
    <w:tbl>
      <w:tblPr>
        <w:tblStyle w:val="TableGrid"/>
        <w:tblW w:type="auto" w:w="0"/>
        <w:jc w:val="center"/>
        <w:tblLook w:firstColumn="1" w:firstRow="1" w:lastColumn="0" w:lastRow="0" w:noHBand="0" w:noVBand="1" w:val="04A0"/>
      </w:tblPr>
      <w:tblGrid>
        <w:gridCol w:w="3009"/>
        <w:gridCol w:w="3009"/>
        <w:gridCol w:w="3009"/>
      </w:tblGrid>
      <w:tr>
        <w:tc>
          <w:tcPr>
            <w:tcW w:type="dxa" w:w="3402"/>
            <w:shd w:fill="D5E8F0" w:val="clear"/>
          </w:tcPr>
          <w:p>
            <w:r/>
            <w:r>
              <w:rPr>
                <w:rFonts w:ascii="Arial" w:hAnsi="Arial"/>
                <w:b/>
                <w:sz w:val="20"/>
              </w:rPr>
              <w:t>Component</w:t>
            </w:r>
          </w:p>
        </w:tc>
        <w:tc>
          <w:tcPr>
            <w:tcW w:type="dxa" w:w="1701"/>
            <w:shd w:fill="D5E8F0" w:val="clear"/>
          </w:tcPr>
          <w:p>
            <w:r/>
            <w:r>
              <w:rPr>
                <w:rFonts w:ascii="Arial" w:hAnsi="Arial"/>
                <w:b/>
                <w:sz w:val="20"/>
              </w:rPr>
              <w:t>Dimension</w:t>
            </w:r>
          </w:p>
        </w:tc>
        <w:tc>
          <w:tcPr>
            <w:tcW w:type="dxa" w:w="2835"/>
            <w:shd w:fill="D5E8F0" w:val="clear"/>
          </w:tcPr>
          <w:p>
            <w:r/>
            <w:r>
              <w:rPr>
                <w:rFonts w:ascii="Arial" w:hAnsi="Arial"/>
                <w:b/>
                <w:sz w:val="20"/>
              </w:rPr>
              <w:t>Source</w:t>
            </w:r>
          </w:p>
        </w:tc>
      </w:tr>
      <w:tr>
        <w:tc>
          <w:tcPr>
            <w:tcW w:type="dxa" w:w="3402"/>
          </w:tcPr>
          <w:p>
            <w:r/>
            <w:r>
              <w:rPr>
                <w:rFonts w:ascii="Arial" w:hAnsi="Arial"/>
                <w:sz w:val="20"/>
              </w:rPr>
              <w:t>AlphaSignal (direction + conviction)</w:t>
            </w:r>
          </w:p>
        </w:tc>
        <w:tc>
          <w:tcPr>
            <w:tcW w:type="dxa" w:w="1701"/>
          </w:tcPr>
          <w:p>
            <w:r/>
            <w:r>
              <w:rPr>
                <w:rFonts w:ascii="Arial" w:hAnsi="Arial"/>
                <w:sz w:val="20"/>
              </w:rPr>
              <w:t>10</w:t>
            </w:r>
          </w:p>
        </w:tc>
        <w:tc>
          <w:tcPr>
            <w:tcW w:type="dxa" w:w="2835"/>
          </w:tcPr>
          <w:p>
            <w:r/>
            <w:r>
              <w:rPr>
                <w:rFonts w:ascii="Arial" w:hAnsi="Arial"/>
                <w:sz w:val="20"/>
              </w:rPr>
              <w:t>Layer 1 meta-model</w:t>
            </w:r>
          </w:p>
        </w:tc>
      </w:tr>
      <w:tr>
        <w:tc>
          <w:tcPr>
            <w:tcW w:type="dxa" w:w="3402"/>
          </w:tcPr>
          <w:p>
            <w:r/>
            <w:r>
              <w:rPr>
                <w:rFonts w:ascii="Arial" w:hAnsi="Arial"/>
                <w:sz w:val="20"/>
              </w:rPr>
              <w:t>Prediction uncertainty (MC Dropout)</w:t>
            </w:r>
          </w:p>
        </w:tc>
        <w:tc>
          <w:tcPr>
            <w:tcW w:type="dxa" w:w="1701"/>
          </w:tcPr>
          <w:p>
            <w:r/>
            <w:r>
              <w:rPr>
                <w:rFonts w:ascii="Arial" w:hAnsi="Arial"/>
                <w:sz w:val="20"/>
              </w:rPr>
              <w:t>10</w:t>
            </w:r>
          </w:p>
        </w:tc>
        <w:tc>
          <w:tcPr>
            <w:tcW w:type="dxa" w:w="2835"/>
          </w:tcPr>
          <w:p>
            <w:r/>
            <w:r>
              <w:rPr>
                <w:rFonts w:ascii="Arial" w:hAnsi="Arial"/>
                <w:sz w:val="20"/>
              </w:rPr>
              <w:t>Layer 1 LSTM</w:t>
            </w:r>
          </w:p>
        </w:tc>
      </w:tr>
      <w:tr>
        <w:tc>
          <w:tcPr>
            <w:tcW w:type="dxa" w:w="3402"/>
          </w:tcPr>
          <w:p>
            <w:r/>
            <w:r>
              <w:rPr>
                <w:rFonts w:ascii="Arial" w:hAnsi="Arial"/>
                <w:sz w:val="20"/>
              </w:rPr>
              <w:t>Regime classification (one-hot)</w:t>
            </w:r>
          </w:p>
        </w:tc>
        <w:tc>
          <w:tcPr>
            <w:tcW w:type="dxa" w:w="1701"/>
          </w:tcPr>
          <w:p>
            <w:r/>
            <w:r>
              <w:rPr>
                <w:rFonts w:ascii="Arial" w:hAnsi="Arial"/>
                <w:sz w:val="20"/>
              </w:rPr>
              <w:t>4</w:t>
            </w:r>
          </w:p>
        </w:tc>
        <w:tc>
          <w:tcPr>
            <w:tcW w:type="dxa" w:w="2835"/>
          </w:tcPr>
          <w:p>
            <w:r/>
            <w:r>
              <w:rPr>
                <w:rFonts w:ascii="Arial" w:hAnsi="Arial"/>
                <w:sz w:val="20"/>
              </w:rPr>
              <w:t>Layer 1 TFT</w:t>
            </w:r>
          </w:p>
        </w:tc>
      </w:tr>
      <w:tr>
        <w:tc>
          <w:tcPr>
            <w:tcW w:type="dxa" w:w="3402"/>
            <w:shd w:fill="FFF3E0" w:val="clear"/>
          </w:tcPr>
          <w:p>
            <w:r/>
            <w:r>
              <w:rPr>
                <w:rFonts w:ascii="Arial" w:hAnsi="Arial"/>
                <w:sz w:val="20"/>
              </w:rPr>
              <w:t>PatchTST temporal embedding</w:t>
            </w:r>
          </w:p>
        </w:tc>
        <w:tc>
          <w:tcPr>
            <w:tcW w:type="dxa" w:w="1701"/>
            <w:shd w:fill="FFF3E0" w:val="clear"/>
          </w:tcPr>
          <w:p>
            <w:r/>
            <w:r>
              <w:rPr>
                <w:rFonts w:ascii="Arial" w:hAnsi="Arial"/>
                <w:sz w:val="20"/>
              </w:rPr>
              <w:t>10 × 64 = 640</w:t>
            </w:r>
          </w:p>
        </w:tc>
        <w:tc>
          <w:tcPr>
            <w:tcW w:type="dxa" w:w="2835"/>
            <w:shd w:fill="FFF3E0" w:val="clear"/>
          </w:tcPr>
          <w:p>
            <w:r/>
            <w:r>
              <w:rPr>
                <w:rFonts w:ascii="Arial" w:hAnsi="Arial"/>
                <w:sz w:val="20"/>
              </w:rPr>
              <w:t>L1+ PatchTST (NEW)</w:t>
            </w:r>
          </w:p>
        </w:tc>
      </w:tr>
      <w:tr>
        <w:tc>
          <w:tcPr>
            <w:tcW w:type="dxa" w:w="3402"/>
            <w:shd w:fill="FFF3E0" w:val="clear"/>
          </w:tcPr>
          <w:p>
            <w:r/>
            <w:r>
              <w:rPr>
                <w:rFonts w:ascii="Arial" w:hAnsi="Arial"/>
                <w:sz w:val="20"/>
              </w:rPr>
              <w:t>GAT relational embedding</w:t>
            </w:r>
          </w:p>
        </w:tc>
        <w:tc>
          <w:tcPr>
            <w:tcW w:type="dxa" w:w="1701"/>
            <w:shd w:fill="FFF3E0" w:val="clear"/>
          </w:tcPr>
          <w:p>
            <w:r/>
            <w:r>
              <w:rPr>
                <w:rFonts w:ascii="Arial" w:hAnsi="Arial"/>
                <w:sz w:val="20"/>
              </w:rPr>
              <w:t>10 × 32 = 320</w:t>
            </w:r>
          </w:p>
        </w:tc>
        <w:tc>
          <w:tcPr>
            <w:tcW w:type="dxa" w:w="2835"/>
            <w:shd w:fill="FFF3E0" w:val="clear"/>
          </w:tcPr>
          <w:p>
            <w:r/>
            <w:r>
              <w:rPr>
                <w:rFonts w:ascii="Arial" w:hAnsi="Arial"/>
                <w:sz w:val="20"/>
              </w:rPr>
              <w:t>L1+ GAT (NEW)</w:t>
            </w:r>
          </w:p>
        </w:tc>
      </w:tr>
      <w:tr>
        <w:tc>
          <w:tcPr>
            <w:tcW w:type="dxa" w:w="3402"/>
            <w:shd w:fill="FFF3E0" w:val="clear"/>
          </w:tcPr>
          <w:p>
            <w:r/>
            <w:r>
              <w:rPr>
                <w:rFonts w:ascii="Arial" w:hAnsi="Arial"/>
                <w:sz w:val="20"/>
              </w:rPr>
              <w:t>VAE latent regime vector</w:t>
            </w:r>
          </w:p>
        </w:tc>
        <w:tc>
          <w:tcPr>
            <w:tcW w:type="dxa" w:w="1701"/>
            <w:shd w:fill="FFF3E0" w:val="clear"/>
          </w:tcPr>
          <w:p>
            <w:r/>
            <w:r>
              <w:rPr>
                <w:rFonts w:ascii="Arial" w:hAnsi="Arial"/>
                <w:sz w:val="20"/>
              </w:rPr>
              <w:t>8</w:t>
            </w:r>
          </w:p>
        </w:tc>
        <w:tc>
          <w:tcPr>
            <w:tcW w:type="dxa" w:w="2835"/>
            <w:shd w:fill="FFF3E0" w:val="clear"/>
          </w:tcPr>
          <w:p>
            <w:r/>
            <w:r>
              <w:rPr>
                <w:rFonts w:ascii="Arial" w:hAnsi="Arial"/>
                <w:sz w:val="20"/>
              </w:rPr>
              <w:t>L1+ VAE (NEW)</w:t>
            </w:r>
          </w:p>
        </w:tc>
      </w:tr>
      <w:tr>
        <w:tc>
          <w:tcPr>
            <w:tcW w:type="dxa" w:w="3402"/>
          </w:tcPr>
          <w:p>
            <w:r/>
            <w:r>
              <w:rPr>
                <w:rFonts w:ascii="Arial" w:hAnsi="Arial"/>
                <w:sz w:val="20"/>
              </w:rPr>
              <w:t>Current portfolio weights</w:t>
            </w:r>
          </w:p>
        </w:tc>
        <w:tc>
          <w:tcPr>
            <w:tcW w:type="dxa" w:w="1701"/>
          </w:tcPr>
          <w:p>
            <w:r/>
            <w:r>
              <w:rPr>
                <w:rFonts w:ascii="Arial" w:hAnsi="Arial"/>
                <w:sz w:val="20"/>
              </w:rPr>
              <w:t>10</w:t>
            </w:r>
          </w:p>
        </w:tc>
        <w:tc>
          <w:tcPr>
            <w:tcW w:type="dxa" w:w="2835"/>
          </w:tcPr>
          <w:p>
            <w:r/>
            <w:r>
              <w:rPr>
                <w:rFonts w:ascii="Arial" w:hAnsi="Arial"/>
                <w:sz w:val="20"/>
              </w:rPr>
              <w:t>Internal state</w:t>
            </w:r>
          </w:p>
        </w:tc>
      </w:tr>
      <w:tr>
        <w:tc>
          <w:tcPr>
            <w:tcW w:type="dxa" w:w="3402"/>
          </w:tcPr>
          <w:p>
            <w:r/>
            <w:r>
              <w:rPr>
                <w:rFonts w:ascii="Arial" w:hAnsi="Arial"/>
                <w:sz w:val="20"/>
              </w:rPr>
              <w:t>Holding lock countdown</w:t>
            </w:r>
          </w:p>
        </w:tc>
        <w:tc>
          <w:tcPr>
            <w:tcW w:type="dxa" w:w="1701"/>
          </w:tcPr>
          <w:p>
            <w:r/>
            <w:r>
              <w:rPr>
                <w:rFonts w:ascii="Arial" w:hAnsi="Arial"/>
                <w:sz w:val="20"/>
              </w:rPr>
              <w:t>10</w:t>
            </w:r>
          </w:p>
        </w:tc>
        <w:tc>
          <w:tcPr>
            <w:tcW w:type="dxa" w:w="2835"/>
          </w:tcPr>
          <w:p>
            <w:r/>
            <w:r>
              <w:rPr>
                <w:rFonts w:ascii="Arial" w:hAnsi="Arial"/>
                <w:sz w:val="20"/>
              </w:rPr>
              <w:t>Internal state</w:t>
            </w:r>
          </w:p>
        </w:tc>
      </w:tr>
      <w:tr>
        <w:tc>
          <w:tcPr>
            <w:tcW w:type="dxa" w:w="3402"/>
          </w:tcPr>
          <w:p>
            <w:r/>
            <w:r>
              <w:rPr>
                <w:rFonts w:ascii="Arial" w:hAnsi="Arial"/>
                <w:sz w:val="20"/>
              </w:rPr>
              <w:t>Portfolio value (log-normalised)</w:t>
            </w:r>
          </w:p>
        </w:tc>
        <w:tc>
          <w:tcPr>
            <w:tcW w:type="dxa" w:w="1701"/>
          </w:tcPr>
          <w:p>
            <w:r/>
            <w:r>
              <w:rPr>
                <w:rFonts w:ascii="Arial" w:hAnsi="Arial"/>
                <w:sz w:val="20"/>
              </w:rPr>
              <w:t>1</w:t>
            </w:r>
          </w:p>
        </w:tc>
        <w:tc>
          <w:tcPr>
            <w:tcW w:type="dxa" w:w="2835"/>
          </w:tcPr>
          <w:p>
            <w:r/>
            <w:r>
              <w:rPr>
                <w:rFonts w:ascii="Arial" w:hAnsi="Arial"/>
                <w:sz w:val="20"/>
              </w:rPr>
              <w:t>Internal state</w:t>
            </w:r>
          </w:p>
        </w:tc>
      </w:tr>
      <w:tr>
        <w:tc>
          <w:tcPr>
            <w:tcW w:type="dxa" w:w="3402"/>
          </w:tcPr>
          <w:p>
            <w:r/>
            <w:r>
              <w:rPr>
                <w:rFonts w:ascii="Arial" w:hAnsi="Arial"/>
                <w:sz w:val="20"/>
              </w:rPr>
              <w:t>Cash ratio</w:t>
            </w:r>
          </w:p>
        </w:tc>
        <w:tc>
          <w:tcPr>
            <w:tcW w:type="dxa" w:w="1701"/>
          </w:tcPr>
          <w:p>
            <w:r/>
            <w:r>
              <w:rPr>
                <w:rFonts w:ascii="Arial" w:hAnsi="Arial"/>
                <w:sz w:val="20"/>
              </w:rPr>
              <w:t>1</w:t>
            </w:r>
          </w:p>
        </w:tc>
        <w:tc>
          <w:tcPr>
            <w:tcW w:type="dxa" w:w="2835"/>
          </w:tcPr>
          <w:p>
            <w:r/>
            <w:r>
              <w:rPr>
                <w:rFonts w:ascii="Arial" w:hAnsi="Arial"/>
                <w:sz w:val="20"/>
              </w:rPr>
              <w:t>Internal state</w:t>
            </w:r>
          </w:p>
        </w:tc>
      </w:tr>
      <w:tr>
        <w:tc>
          <w:tcPr>
            <w:tcW w:type="dxa" w:w="3402"/>
          </w:tcPr>
          <w:p>
            <w:r/>
            <w:r>
              <w:rPr>
                <w:rFonts w:ascii="Arial" w:hAnsi="Arial"/>
                <w:sz w:val="20"/>
              </w:rPr>
              <w:t>Rolling 5-day Sharpe</w:t>
            </w:r>
          </w:p>
        </w:tc>
        <w:tc>
          <w:tcPr>
            <w:tcW w:type="dxa" w:w="1701"/>
          </w:tcPr>
          <w:p>
            <w:r/>
            <w:r>
              <w:rPr>
                <w:rFonts w:ascii="Arial" w:hAnsi="Arial"/>
                <w:sz w:val="20"/>
              </w:rPr>
              <w:t>1</w:t>
            </w:r>
          </w:p>
        </w:tc>
        <w:tc>
          <w:tcPr>
            <w:tcW w:type="dxa" w:w="2835"/>
          </w:tcPr>
          <w:p>
            <w:r/>
            <w:r>
              <w:rPr>
                <w:rFonts w:ascii="Arial" w:hAnsi="Arial"/>
                <w:sz w:val="20"/>
              </w:rPr>
              <w:t>Computed</w:t>
            </w:r>
          </w:p>
        </w:tc>
      </w:tr>
      <w:tr>
        <w:tc>
          <w:tcPr>
            <w:tcW w:type="dxa" w:w="3402"/>
          </w:tcPr>
          <w:p>
            <w:r/>
            <w:r>
              <w:rPr>
                <w:rFonts w:ascii="Arial" w:hAnsi="Arial"/>
                <w:sz w:val="20"/>
              </w:rPr>
              <w:t>Current drawdown from peak</w:t>
            </w:r>
          </w:p>
        </w:tc>
        <w:tc>
          <w:tcPr>
            <w:tcW w:type="dxa" w:w="1701"/>
          </w:tcPr>
          <w:p>
            <w:r/>
            <w:r>
              <w:rPr>
                <w:rFonts w:ascii="Arial" w:hAnsi="Arial"/>
                <w:sz w:val="20"/>
              </w:rPr>
              <w:t>1</w:t>
            </w:r>
          </w:p>
        </w:tc>
        <w:tc>
          <w:tcPr>
            <w:tcW w:type="dxa" w:w="2835"/>
          </w:tcPr>
          <w:p>
            <w:r/>
            <w:r>
              <w:rPr>
                <w:rFonts w:ascii="Arial" w:hAnsi="Arial"/>
                <w:sz w:val="20"/>
              </w:rPr>
              <w:t>Computed</w:t>
            </w:r>
          </w:p>
        </w:tc>
      </w:tr>
      <w:tr>
        <w:tc>
          <w:tcPr>
            <w:tcW w:type="dxa" w:w="3402"/>
          </w:tcPr>
          <w:p>
            <w:r/>
            <w:r>
              <w:rPr>
                <w:rFonts w:ascii="Arial" w:hAnsi="Arial"/>
                <w:sz w:val="20"/>
              </w:rPr>
              <w:t>Days since last rebalance (per stock)</w:t>
            </w:r>
          </w:p>
        </w:tc>
        <w:tc>
          <w:tcPr>
            <w:tcW w:type="dxa" w:w="1701"/>
          </w:tcPr>
          <w:p>
            <w:r/>
            <w:r>
              <w:rPr>
                <w:rFonts w:ascii="Arial" w:hAnsi="Arial"/>
                <w:sz w:val="20"/>
              </w:rPr>
              <w:t>10</w:t>
            </w:r>
          </w:p>
        </w:tc>
        <w:tc>
          <w:tcPr>
            <w:tcW w:type="dxa" w:w="2835"/>
          </w:tcPr>
          <w:p>
            <w:r/>
            <w:r>
              <w:rPr>
                <w:rFonts w:ascii="Arial" w:hAnsi="Arial"/>
                <w:sz w:val="20"/>
              </w:rPr>
              <w:t>Internal state</w:t>
            </w:r>
          </w:p>
        </w:tc>
      </w:tr>
      <w:tr>
        <w:tc>
          <w:tcPr>
            <w:tcW w:type="dxa" w:w="3402"/>
          </w:tcPr>
          <w:p>
            <w:r/>
            <w:r>
              <w:rPr>
                <w:rFonts w:ascii="Arial" w:hAnsi="Arial"/>
                <w:sz w:val="20"/>
              </w:rPr>
              <w:t>LLM risk multiplier</w:t>
            </w:r>
          </w:p>
        </w:tc>
        <w:tc>
          <w:tcPr>
            <w:tcW w:type="dxa" w:w="1701"/>
          </w:tcPr>
          <w:p>
            <w:r/>
            <w:r>
              <w:rPr>
                <w:rFonts w:ascii="Arial" w:hAnsi="Arial"/>
                <w:sz w:val="20"/>
              </w:rPr>
              <w:t>1</w:t>
            </w:r>
          </w:p>
        </w:tc>
        <w:tc>
          <w:tcPr>
            <w:tcW w:type="dxa" w:w="2835"/>
          </w:tcPr>
          <w:p>
            <w:r/>
            <w:r>
              <w:rPr>
                <w:rFonts w:ascii="Arial" w:hAnsi="Arial"/>
                <w:sz w:val="20"/>
              </w:rPr>
              <w:t>Layer 3</w:t>
            </w:r>
          </w:p>
        </w:tc>
      </w:tr>
      <w:tr>
        <w:tc>
          <w:tcPr>
            <w:tcW w:type="dxa" w:w="3402"/>
          </w:tcPr>
          <w:p>
            <w:r/>
            <w:r>
              <w:rPr>
                <w:rFonts w:ascii="Arial" w:hAnsi="Arial"/>
                <w:sz w:val="20"/>
              </w:rPr>
              <w:t>LLM-adjusted AlphaSignal</w:t>
            </w:r>
          </w:p>
        </w:tc>
        <w:tc>
          <w:tcPr>
            <w:tcW w:type="dxa" w:w="1701"/>
          </w:tcPr>
          <w:p>
            <w:r/>
            <w:r>
              <w:rPr>
                <w:rFonts w:ascii="Arial" w:hAnsi="Arial"/>
                <w:sz w:val="20"/>
              </w:rPr>
              <w:t>10</w:t>
            </w:r>
          </w:p>
        </w:tc>
        <w:tc>
          <w:tcPr>
            <w:tcW w:type="dxa" w:w="2835"/>
          </w:tcPr>
          <w:p>
            <w:r/>
            <w:r>
              <w:rPr>
                <w:rFonts w:ascii="Arial" w:hAnsi="Arial"/>
                <w:sz w:val="20"/>
              </w:rPr>
              <w:t>Layer 3</w:t>
            </w:r>
          </w:p>
        </w:tc>
      </w:tr>
      <w:tr>
        <w:tc>
          <w:tcPr>
            <w:tcW w:type="dxa" w:w="3402"/>
          </w:tcPr>
          <w:p>
            <w:r/>
            <w:r>
              <w:rPr>
                <w:rFonts w:ascii="Arial" w:hAnsi="Arial"/>
                <w:sz w:val="20"/>
              </w:rPr>
              <w:t>Technical features (RSI, MACD, etc.)</w:t>
            </w:r>
          </w:p>
        </w:tc>
        <w:tc>
          <w:tcPr>
            <w:tcW w:type="dxa" w:w="1701"/>
          </w:tcPr>
          <w:p>
            <w:r/>
            <w:r>
              <w:rPr>
                <w:rFonts w:ascii="Arial" w:hAnsi="Arial"/>
                <w:sz w:val="20"/>
              </w:rPr>
              <w:t>10 × 14 = 140</w:t>
            </w:r>
          </w:p>
        </w:tc>
        <w:tc>
          <w:tcPr>
            <w:tcW w:type="dxa" w:w="2835"/>
          </w:tcPr>
          <w:p>
            <w:r/>
            <w:r>
              <w:rPr>
                <w:rFonts w:ascii="Arial" w:hAnsi="Arial"/>
                <w:sz w:val="20"/>
              </w:rPr>
              <w:t>Data loader</w:t>
            </w:r>
          </w:p>
        </w:tc>
      </w:tr>
    </w:tbl>
    <w:p/>
    <w:p>
      <w:r>
        <w:rPr>
          <w:rFonts w:ascii="Arial" w:hAnsi="Arial"/>
          <w:sz w:val="22"/>
        </w:rPr>
        <w:t>Total observation dimension: ~1,177 (vs. 212 in v2). The dramatic increase comes from the deep learning embeddings (PatchTST: 640, GAT: 320, VAE: 8). To prevent the curse of dimensionality, the SAC policy network is upgraded from [256, 256] to [512, 512, 256] with layer normalisation. The richer observation space is justified by the quality of the embeddings — each dimension carries pre-computed structural information that would require millions of additional training steps for the RL agent to discover from raw features.</w:t>
      </w:r>
    </w:p>
    <w:p>
      <w:pPr>
        <w:pStyle w:val="Heading2"/>
      </w:pPr>
      <w:r>
        <w:t>5.3 Reward Function v3</w:t>
      </w:r>
    </w:p>
    <w:p>
      <w:r>
        <w:rPr>
          <w:rFonts w:ascii="Arial" w:hAnsi="Arial"/>
          <w:sz w:val="22"/>
        </w:rPr>
        <w:t>The v3 reward function retains the v2 anti-churning mechanisms (heavy turnover penalty, holding bonus, quadratic weight-change penalty) and adds one new component: an alpha-alignment bonus. The agent receives a small reward when its position direction matches the AlphaSignal direction and the trade is profitable. This teaches the agent to trust the predictions from Layer 1 without blindly following them.</w:t>
      </w:r>
    </w:p>
    <w:p>
      <w:pPr>
        <w:pStyle w:val="Heading2"/>
      </w:pPr>
      <w:r>
        <w:t>5.4 Meta-Adaptive Controller</w:t>
      </w:r>
    </w:p>
    <w:p>
      <w:r>
        <w:rPr>
          <w:rFonts w:ascii="Arial" w:hAnsi="Arial"/>
          <w:sz w:val="22"/>
        </w:rPr>
        <w:t>Inspired by the MARS framework (2025), v3.1 includes a lightweight meta-controller that adjusts the RL agent’s risk appetite based on the detected market regime. In v3.1, the meta-controller uses the VAE’s continuous latent vector z rather than the TFT’s discrete 4-class label. This allows for smooth, proportional risk adjustment: as z moves through the latent space from a calm region toward a volatile region, the controller continuously scales down max_position_pct and max_weight_delta, rather than making abrupt discrete switches. In extreme regimes (z distance &gt; 2σ from the training mean), the controller forces the agent into a conservative posture regardless of AlphaSignal strength.</w:t>
      </w:r>
    </w:p>
    <w:p>
      <w:r>
        <w:br w:type="page"/>
      </w:r>
    </w:p>
    <w:p>
      <w:pPr>
        <w:pStyle w:val="Heading1"/>
      </w:pPr>
      <w:r>
        <w:t>6. Layer 3: Strategic Orchestration (LLM)</w:t>
      </w:r>
    </w:p>
    <w:p>
      <w:pPr>
        <w:pStyle w:val="Heading2"/>
      </w:pPr>
      <w:r>
        <w:t>6.1 The Case for an LLM Orchestrator</w:t>
      </w:r>
    </w:p>
    <w:p>
      <w:r>
        <w:rPr>
          <w:rFonts w:ascii="Arial" w:hAnsi="Arial"/>
          <w:sz w:val="22"/>
        </w:rPr>
        <w:t>Neither supervised ML nor RL can reason about novel situations. When RBI announces an unexpected policy change, when a major fraud is uncovered at a portfolio company, or when geopolitical events create unprecedented market conditions, statistical models trained on historical data have no basis for response. An LLM, having been trained on the entire corpus of financial knowledge, can reason about these events and their likely market impact in ways that purely quantitative models cannot.</w:t>
      </w:r>
    </w:p>
    <w:p>
      <w:r>
        <w:rPr>
          <w:rFonts w:ascii="Arial" w:hAnsi="Arial"/>
          <w:sz w:val="22"/>
        </w:rPr>
        <w:t>This is not speculative. Trading-R1 (September 2025) demonstrated that LLM reasoning trained via RL achieves state-of-the-art trading performance across major equities. FLAG-Trader (2025) showed that fusing an LLM with gradient-based RL outperforms either approach alone. TradExpert (October 2024) proved that four specialised LLM experts analysing different data sources, synthesised by a general expert, achieves superior performance across all trading scenarios.</w:t>
      </w:r>
    </w:p>
    <w:p>
      <w:pPr>
        <w:pStyle w:val="Heading2"/>
      </w:pPr>
      <w:r>
        <w:t>6.2 Architecture: The Three Experts</w:t>
      </w:r>
    </w:p>
    <w:p>
      <w:r>
        <w:rPr>
          <w:rFonts w:ascii="Arial" w:hAnsi="Arial"/>
          <w:sz w:val="22"/>
        </w:rPr>
        <w:t>Inspired by TradExpert’s Mixture-of-Expert LLM architecture, Layer 3 runs three specialised LLM analysis tasks, each with a tailored system prompt and data pipeline:</w:t>
      </w:r>
    </w:p>
    <w:p>
      <w:pPr>
        <w:pStyle w:val="Heading3"/>
      </w:pPr>
      <w:r>
        <w:t>Expert A: News &amp; Sentiment Analyst</w:t>
      </w:r>
    </w:p>
    <w:p>
      <w:r>
        <w:rPr>
          <w:rFonts w:ascii="Arial" w:hAnsi="Arial"/>
          <w:sz w:val="22"/>
        </w:rPr>
        <w:t>Processes the day’s news articles (from RSS feeds + GDELT) for each portfolio stock. Unlike the v2 tone-score approach, this expert reads the actual article text and reasons about implications. Output: a structured JSON with per-stock sentiment (-1 to +1), key events, and a confidence score. Uses local Gemma 4 for cost-free operation during backtesting; switches to Claude Sonnet for live trading where latency and quality matter more.</w:t>
      </w:r>
    </w:p>
    <w:p>
      <w:pPr>
        <w:pStyle w:val="Heading3"/>
      </w:pPr>
      <w:r>
        <w:t>Expert B: Macro &amp; Regime Analyst</w:t>
      </w:r>
    </w:p>
    <w:p>
      <w:r>
        <w:rPr>
          <w:rFonts w:ascii="Arial" w:hAnsi="Arial"/>
          <w:sz w:val="22"/>
        </w:rPr>
        <w:t>Analyses macro indicators (RBI policy, INR/USD, crude oil, US Fed decisions, FII/DII flow data) and classifies the current market regime with a narrative explanation. Output: regime label (bull/bear/sideways/crisis), a risk multiplier (0.5–1.5), and a brief rationale. This expert is called once daily at market open.</w:t>
      </w:r>
    </w:p>
    <w:p>
      <w:pPr>
        <w:pStyle w:val="Heading3"/>
      </w:pPr>
      <w:r>
        <w:t>Expert C: Conflict Resolver &amp; Veto Authority</w:t>
      </w:r>
    </w:p>
    <w:p>
      <w:r>
        <w:rPr>
          <w:rFonts w:ascii="Arial" w:hAnsi="Arial"/>
          <w:sz w:val="22"/>
        </w:rPr>
        <w:t>Receives the AlphaSignal from Layer 1 and the proposed trades from Layer 2, along with the analyses from Experts A and B. Its job is to identify conflicts and apply overrides. For example: “Layer 1 is bullish on HDFC Bank (+0.7 alpha), but Expert A flagged an RBI investigation into the bank’s lending practices. Override: reduce alpha to +0.2 and halve position size.” This expert can also issue a full veto (“do not trade today”) during extreme events like circuit breakers or flash crashes.</w:t>
      </w:r>
    </w:p>
    <w:p>
      <w:pPr>
        <w:pStyle w:val="Heading2"/>
      </w:pPr>
      <w:r>
        <w:t>6.3 Why Not Make the LLM the Sole Decision-Maker?</w:t>
      </w:r>
    </w:p>
    <w:p>
      <w:r>
        <w:rPr>
          <w:rFonts w:ascii="Arial" w:hAnsi="Arial"/>
          <w:sz w:val="22"/>
        </w:rPr>
        <w:t>A natural question is: if the LLM can reason about markets, why not skip Layers 1 and 2 entirely? Three reasons. First, LLMs have no concept of position management, transaction costs, or portfolio constraints — they can say “buy Reliance” but cannot manage a ₹10L portfolio with 10 stocks across 250 trading days without catastrophic cost accumulation. Second, LLM outputs are not differentiable — you cannot backtest an LLM strategy with the same rigour as a quantitative model. Third, LLM inference is expensive and slow (seconds per call), making it unsuitable for high-frequency adjustments. The LLM’s role is strategic oversight, not tactical execution.</w:t>
      </w:r>
    </w:p>
    <w:p>
      <w:r>
        <w:br w:type="page"/>
      </w:r>
    </w:p>
    <w:p>
      <w:pPr>
        <w:pStyle w:val="Heading1"/>
      </w:pPr>
      <w:r>
        <w:t>7. AutoResearch Subsystem (L3+)</w:t>
      </w:r>
    </w:p>
    <w:p>
      <w:r>
        <w:rPr>
          <w:rFonts w:ascii="Arial" w:hAnsi="Arial"/>
          <w:sz w:val="22"/>
        </w:rPr>
        <w:t>The Three Experts in Layer 3 are reactive: they process information that is pushed to them (news articles, macro data, trade proposals) and produce assessments. The AutoResearch subsystem transforms Layer 3 into a proactive research agent that autonomously generates hypotheses, gathers evidence, and produces structured research memos — mimicking what a human portfolio manager does when they encounter a signal they don’t fully understand.</w:t>
      </w:r>
    </w:p>
    <w:p>
      <w:pPr>
        <w:pStyle w:val="Heading2"/>
      </w:pPr>
      <w:r>
        <w:t>7.1 Motivation: When Quantitative Signals Need Qualitative Context</w:t>
      </w:r>
    </w:p>
    <w:p>
      <w:r>
        <w:rPr>
          <w:rFonts w:ascii="Arial" w:hAnsi="Arial"/>
          <w:sz w:val="22"/>
        </w:rPr>
        <w:t>Consider a concrete scenario: the alpha ensemble suddenly shifts conviction on RELIANCE from -0.3 (mildly bearish) to +0.8 (strongly bullish) in a single day. The RL execution layer, trusting the signal, begins building a position. But why did the signal flip? Possibilities include: (a) a genuine fundamental catalyst (new petrochemical capacity coming online), (b) a technical artefact (stock split adjustment error in the data pipeline), (c) a sector rotation signal (energy sector broadly rallying on crude oil spike), or (d) a temporary anomaly that will revert within days.</w:t>
      </w:r>
    </w:p>
    <w:p>
      <w:r>
        <w:rPr>
          <w:rFonts w:ascii="Arial" w:hAnsi="Arial"/>
          <w:sz w:val="22"/>
        </w:rPr>
        <w:t>A human portfolio manager would not blindly follow this signal. They would spend 30 minutes investigating: checking recent filings, reading analyst commentary, comparing the signal to sector peers, and forming a view on whether the signal is trustworthy. AutoResearch automates this entire workflow.</w:t>
      </w:r>
    </w:p>
    <w:p>
      <w:pPr>
        <w:pStyle w:val="Heading2"/>
      </w:pPr>
      <w:r>
        <w:t>7.2 The AutoResearch Pipeline</w:t>
      </w:r>
    </w:p>
    <w:p>
      <w:r>
        <w:rPr>
          <w:rFonts w:ascii="Arial" w:hAnsi="Arial"/>
          <w:sz w:val="22"/>
        </w:rPr>
        <w:t>The pipeline operates in four stages, each building on the previous:</w:t>
      </w:r>
    </w:p>
    <w:p>
      <w:pPr>
        <w:pStyle w:val="Heading3"/>
      </w:pPr>
      <w:r>
        <w:t>Stage 1: Trigger Detection</w:t>
      </w:r>
    </w:p>
    <w:p>
      <w:r>
        <w:rPr>
          <w:rFonts w:ascii="Arial" w:hAnsi="Arial"/>
          <w:sz w:val="22"/>
        </w:rPr>
        <w:t>AutoResearch is not called on every trading day — that would be expensive and mostly redundant. It activates only when specific triggers are detected:</w:t>
      </w:r>
    </w:p>
    <w:p>
      <w:r>
        <w:rPr>
          <w:rFonts w:ascii="Arial" w:hAnsi="Arial"/>
          <w:b/>
          <w:sz w:val="22"/>
        </w:rPr>
        <w:t xml:space="preserve">Signal divergence: </w:t>
      </w:r>
      <w:r>
        <w:rPr>
          <w:rFonts w:ascii="Arial" w:hAnsi="Arial"/>
          <w:sz w:val="22"/>
        </w:rPr>
        <w:t>The alpha ensemble’s signal for a stock changes by more than 0.5 in absolute value between consecutive days, or the ensemble models disagree significantly (LightGBM bullish, LSTM bearish).</w:t>
      </w:r>
    </w:p>
    <w:p>
      <w:r>
        <w:rPr>
          <w:rFonts w:ascii="Arial" w:hAnsi="Arial"/>
          <w:b/>
          <w:sz w:val="22"/>
        </w:rPr>
        <w:t xml:space="preserve">Conflict between layers: </w:t>
      </w:r>
      <w:r>
        <w:rPr>
          <w:rFonts w:ascii="Arial" w:hAnsi="Arial"/>
          <w:sz w:val="22"/>
        </w:rPr>
        <w:t>Layer 1’s AlphaSignal and Layer 3 Expert A’s sentiment analysis point in opposite directions with high confidence.</w:t>
      </w:r>
    </w:p>
    <w:p>
      <w:r>
        <w:rPr>
          <w:rFonts w:ascii="Arial" w:hAnsi="Arial"/>
          <w:b/>
          <w:sz w:val="22"/>
        </w:rPr>
        <w:t xml:space="preserve">Regime transition: </w:t>
      </w:r>
      <w:r>
        <w:rPr>
          <w:rFonts w:ascii="Arial" w:hAnsi="Arial"/>
          <w:sz w:val="22"/>
        </w:rPr>
        <w:t>The VAE’s latent vector z moves more than 1.5σ from its 20-day rolling mean, suggesting the market is entering unfamiliar territory.</w:t>
      </w:r>
    </w:p>
    <w:p>
      <w:r>
        <w:rPr>
          <w:rFonts w:ascii="Arial" w:hAnsi="Arial"/>
          <w:b/>
          <w:sz w:val="22"/>
        </w:rPr>
        <w:t xml:space="preserve">Scheduled deep dives: </w:t>
      </w:r>
      <w:r>
        <w:rPr>
          <w:rFonts w:ascii="Arial" w:hAnsi="Arial"/>
          <w:sz w:val="22"/>
        </w:rPr>
        <w:t>Quarterly earnings season for portfolio companies, RBI monetary policy announcement days, and major index rebalancing dates trigger automatic deep research regardless of signal changes.</w:t>
      </w:r>
    </w:p>
    <w:p>
      <w:pPr>
        <w:pStyle w:val="Heading3"/>
      </w:pPr>
      <w:r>
        <w:t>Stage 2: Hypothesis Generation</w:t>
      </w:r>
    </w:p>
    <w:p>
      <w:r>
        <w:rPr>
          <w:rFonts w:ascii="Arial" w:hAnsi="Arial"/>
          <w:sz w:val="22"/>
        </w:rPr>
        <w:t>When triggered, the LLM generates 3–5 competing hypotheses explaining the observed signal change. This is inspired by the STORM framework (Shao et al., Stanford 2024), which showed that LLMs produce higher-quality research when they first generate multiple perspectives before investigating.</w:t>
      </w:r>
    </w:p>
    <w:p>
      <w:r>
        <w:rPr>
          <w:rFonts w:ascii="Arial" w:hAnsi="Arial"/>
          <w:b/>
          <w:sz w:val="22"/>
        </w:rPr>
        <w:t>Example hypothesis set for the RELIANCE signal flip:</w:t>
      </w:r>
    </w:p>
    <w:p>
      <w:r>
        <w:rPr>
          <w:rFonts w:ascii="Arial" w:hAnsi="Arial"/>
          <w:i/>
          <w:sz w:val="22"/>
        </w:rPr>
        <w:t>“Hypothesis 1: Fundamental catalyst — Reliance Jio’s 5G subscriber additions exceeded market expectations in the latest quarterly data, driving re-rating of the telecom segment.”</w:t>
      </w:r>
    </w:p>
    <w:p>
      <w:r>
        <w:rPr>
          <w:rFonts w:ascii="Arial" w:hAnsi="Arial"/>
          <w:i/>
          <w:sz w:val="22"/>
        </w:rPr>
        <w:t>“Hypothesis 2: Sector rotation — Crude oil prices rose 8% this week, lifting the entire energy sector. The signal may reflect sector beta rather than RELIANCE-specific alpha.”</w:t>
      </w:r>
    </w:p>
    <w:p>
      <w:r>
        <w:rPr>
          <w:rFonts w:ascii="Arial" w:hAnsi="Arial"/>
          <w:i/>
          <w:sz w:val="22"/>
        </w:rPr>
        <w:t>“Hypothesis 3: Technical artefact — RELIANCE went ex-dividend yesterday. The data pipeline may not have adjusted for the dividend, creating an artificial price drop that the mean-reversion signal is responding to.”</w:t>
      </w:r>
    </w:p>
    <w:p>
      <w:pPr>
        <w:pStyle w:val="Heading3"/>
      </w:pPr>
      <w:r>
        <w:t>Stage 3: Evidence Gathering</w:t>
      </w:r>
    </w:p>
    <w:p>
      <w:r>
        <w:rPr>
          <w:rFonts w:ascii="Arial" w:hAnsi="Arial"/>
          <w:sz w:val="22"/>
        </w:rPr>
        <w:t>For each hypothesis, the AutoResearch agent autonomously gathers relevant evidence using a set of research tools:</w:t>
      </w:r>
    </w:p>
    <w:p>
      <w:r>
        <w:rPr>
          <w:rFonts w:ascii="Arial" w:hAnsi="Arial"/>
          <w:b/>
          <w:sz w:val="22"/>
        </w:rPr>
        <w:t xml:space="preserve">BSE/NSE filing search: </w:t>
      </w:r>
      <w:r>
        <w:rPr>
          <w:rFonts w:ascii="Arial" w:hAnsi="Arial"/>
          <w:sz w:val="22"/>
        </w:rPr>
        <w:t>Retrieves recent corporate filings, board meeting outcomes, and insider trading disclosures. For the RELIANCE example, it would search for any recent filings mentioning Jio subscriber numbers or dividend announcements.</w:t>
      </w:r>
    </w:p>
    <w:p>
      <w:r>
        <w:rPr>
          <w:rFonts w:ascii="Arial" w:hAnsi="Arial"/>
          <w:b/>
          <w:sz w:val="22"/>
        </w:rPr>
        <w:t xml:space="preserve">News deep search: </w:t>
      </w:r>
      <w:r>
        <w:rPr>
          <w:rFonts w:ascii="Arial" w:hAnsi="Arial"/>
          <w:sz w:val="22"/>
        </w:rPr>
        <w:t>Goes beyond the RSS feeds used by Expert A. Searches Google News, Economic Times archives, and Moneycontrol for articles specifically mentioning the hypothesised catalysts. Filters by recency (last 72 hours) and relevance.</w:t>
      </w:r>
    </w:p>
    <w:p>
      <w:r>
        <w:rPr>
          <w:rFonts w:ascii="Arial" w:hAnsi="Arial"/>
          <w:b/>
          <w:sz w:val="22"/>
        </w:rPr>
        <w:t xml:space="preserve">Peer comparison: </w:t>
      </w:r>
      <w:r>
        <w:rPr>
          <w:rFonts w:ascii="Arial" w:hAnsi="Arial"/>
          <w:sz w:val="22"/>
        </w:rPr>
        <w:t>Pulls the same-day alpha signals for sector peers (e.g., ONGC, BPCL for energy; Bharti Airtel, Vodafone Idea for telecom) to test the sector-rotation hypothesis. If all energy stocks are bullish, the signal is likely sector beta, not RELIANCE-specific.</w:t>
      </w:r>
    </w:p>
    <w:p>
      <w:r>
        <w:rPr>
          <w:rFonts w:ascii="Arial" w:hAnsi="Arial"/>
          <w:b/>
          <w:sz w:val="22"/>
        </w:rPr>
        <w:t xml:space="preserve">Data integrity check: </w:t>
      </w:r>
      <w:r>
        <w:rPr>
          <w:rFonts w:ascii="Arial" w:hAnsi="Arial"/>
          <w:sz w:val="22"/>
        </w:rPr>
        <w:t>Queries the data pipeline’s raw OHLCV cache to verify that recent prices are adjusted correctly for splits, dividends, and bonuses. This catches the technical artefact hypothesis.</w:t>
      </w:r>
    </w:p>
    <w:p>
      <w:pPr>
        <w:pStyle w:val="Heading3"/>
      </w:pPr>
      <w:r>
        <w:t>Stage 4: Synthesis and Verdict</w:t>
      </w:r>
    </w:p>
    <w:p>
      <w:r>
        <w:rPr>
          <w:rFonts w:ascii="Arial" w:hAnsi="Arial"/>
          <w:sz w:val="22"/>
        </w:rPr>
        <w:t>The LLM synthesises all gathered evidence into a structured research memo with a clear verdict:</w:t>
      </w:r>
    </w:p>
    <w:p>
      <w:r>
        <w:rPr>
          <w:rFonts w:ascii="Arial" w:hAnsi="Arial"/>
          <w:b/>
          <w:i/>
          <w:sz w:val="22"/>
        </w:rPr>
        <w:t>Research Memo Output Format:</w:t>
      </w:r>
    </w:p>
    <w:p>
      <w:r>
        <w:rPr>
          <w:rFonts w:ascii="Arial" w:hAnsi="Arial"/>
          <w:i/>
          <w:sz w:val="20"/>
        </w:rPr>
        <w:t>{"ticker": "RELIANCE.NS", "trigger": "alpha_signal_flip", "signal_change": {"from": -0.3, "to": 0.8}, "hypotheses_tested": 3, "winning_hypothesis": "sector_rotation", "confidence": 0.75, "evidence_summary": "Crude oil up 8.2% WoW. ONGC alpha: +0.6, BPCL alpha: +0.7. No RELIANCE-specific filing in last 7 days. Dividend was 3 weeks ago (already adjusted). Signal is sector beta, not company-specific.", "recommendation": "reduce_alpha", "adjusted_alpha": 0.4, "reasoning": "Signal is 60% sector beta. Reduce from 0.8 to 0.4 to reflect only the company-specific component."}</w:t>
      </w:r>
    </w:p>
    <w:p>
      <w:pPr>
        <w:pStyle w:val="Heading2"/>
      </w:pPr>
      <w:r>
        <w:t>7.3 Feedback Loop: Learning When to Research</w:t>
      </w:r>
    </w:p>
    <w:p>
      <w:r>
        <w:rPr>
          <w:rFonts w:ascii="Arial" w:hAnsi="Arial"/>
          <w:sz w:val="22"/>
        </w:rPr>
        <w:t>The AutoResearch subsystem logs every trigger event, the research memo produced, and the subsequent trading outcome. Over time, this creates a dataset of (trigger, research_memo, outcome) tuples that can be analysed to answer: “When does deep research actually improve trading outcomes versus just trusting the quantitative signal?”</w:t>
      </w:r>
    </w:p>
    <w:p>
      <w:r>
        <w:rPr>
          <w:rFonts w:ascii="Arial" w:hAnsi="Arial"/>
          <w:sz w:val="22"/>
        </w:rPr>
        <w:t>This feedback loop enables three forms of self-improvement:</w:t>
      </w:r>
    </w:p>
    <w:p>
      <w:r>
        <w:rPr>
          <w:rFonts w:ascii="Arial" w:hAnsi="Arial"/>
          <w:b/>
          <w:sz w:val="22"/>
        </w:rPr>
        <w:t xml:space="preserve">Trigger calibration: </w:t>
      </w:r>
      <w:r>
        <w:rPr>
          <w:rFonts w:ascii="Arial" w:hAnsi="Arial"/>
          <w:sz w:val="22"/>
        </w:rPr>
        <w:t>If research on regime transitions consistently leads to useful overrides but research on model disagreements rarely changes the outcome, the trigger thresholds are adjusted accordingly — researching less on low-value triggers and more aggressively on high-value ones.</w:t>
      </w:r>
    </w:p>
    <w:p>
      <w:r>
        <w:rPr>
          <w:rFonts w:ascii="Arial" w:hAnsi="Arial"/>
          <w:b/>
          <w:sz w:val="22"/>
        </w:rPr>
        <w:t xml:space="preserve">Hypothesis quality scoring: </w:t>
      </w:r>
      <w:r>
        <w:rPr>
          <w:rFonts w:ascii="Arial" w:hAnsi="Arial"/>
          <w:sz w:val="22"/>
        </w:rPr>
        <w:t>Each hypothesis is scored post-hoc based on whether the predicted mechanism was confirmed by subsequent market behaviour. The LLM’s system prompt is updated with examples of high-quality hypotheses (ones that were confirmed) to improve future hypothesis generation.</w:t>
      </w:r>
    </w:p>
    <w:p>
      <w:r>
        <w:rPr>
          <w:rFonts w:ascii="Arial" w:hAnsi="Arial"/>
          <w:b/>
          <w:sz w:val="22"/>
        </w:rPr>
        <w:t xml:space="preserve">Evidence source ranking: </w:t>
      </w:r>
      <w:r>
        <w:rPr>
          <w:rFonts w:ascii="Arial" w:hAnsi="Arial"/>
          <w:sz w:val="22"/>
        </w:rPr>
        <w:t>Some evidence sources are consistently more informative than others. BSE filings may prove highly predictive while Google News articles add little beyond what RSS feeds already capture. The evidence gathering stage prioritises high-value sources and skips low-value ones, reducing latency and API cost.</w:t>
      </w:r>
    </w:p>
    <w:p>
      <w:pPr>
        <w:pStyle w:val="Heading2"/>
      </w:pPr>
      <w:r>
        <w:t>7.4 Cost and Latency Budget</w:t>
      </w:r>
    </w:p>
    <w:p>
      <w:r>
        <w:rPr>
          <w:rFonts w:ascii="Arial" w:hAnsi="Arial"/>
          <w:sz w:val="22"/>
        </w:rPr>
        <w:t>AutoResearch adds variable cost depending on trigger frequency:</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835"/>
            <w:shd w:fill="D5E8F0" w:val="clear"/>
          </w:tcPr>
          <w:p>
            <w:r/>
            <w:r>
              <w:rPr>
                <w:rFonts w:ascii="Arial" w:hAnsi="Arial"/>
                <w:b/>
                <w:sz w:val="20"/>
              </w:rPr>
              <w:t>Scenario</w:t>
            </w:r>
          </w:p>
        </w:tc>
        <w:tc>
          <w:tcPr>
            <w:tcW w:type="dxa" w:w="1984"/>
            <w:shd w:fill="D5E8F0" w:val="clear"/>
          </w:tcPr>
          <w:p>
            <w:r/>
            <w:r>
              <w:rPr>
                <w:rFonts w:ascii="Arial" w:hAnsi="Arial"/>
                <w:b/>
                <w:sz w:val="20"/>
              </w:rPr>
              <w:t>Triggers / Month</w:t>
            </w:r>
          </w:p>
        </w:tc>
        <w:tc>
          <w:tcPr>
            <w:tcW w:type="dxa" w:w="1984"/>
            <w:shd w:fill="D5E8F0" w:val="clear"/>
          </w:tcPr>
          <w:p>
            <w:r/>
            <w:r>
              <w:rPr>
                <w:rFonts w:ascii="Arial" w:hAnsi="Arial"/>
                <w:b/>
                <w:sz w:val="20"/>
              </w:rPr>
              <w:t>Est. Cost (INR)</w:t>
            </w:r>
          </w:p>
        </w:tc>
        <w:tc>
          <w:tcPr>
            <w:tcW w:type="dxa" w:w="2268"/>
            <w:shd w:fill="D5E8F0" w:val="clear"/>
          </w:tcPr>
          <w:p>
            <w:r/>
            <w:r>
              <w:rPr>
                <w:rFonts w:ascii="Arial" w:hAnsi="Arial"/>
                <w:b/>
                <w:sz w:val="20"/>
              </w:rPr>
              <w:t>Added Latency</w:t>
            </w:r>
          </w:p>
        </w:tc>
      </w:tr>
      <w:tr>
        <w:tc>
          <w:tcPr>
            <w:tcW w:type="dxa" w:w="2835"/>
          </w:tcPr>
          <w:p>
            <w:r/>
            <w:r>
              <w:rPr>
                <w:rFonts w:ascii="Arial" w:hAnsi="Arial"/>
                <w:sz w:val="20"/>
              </w:rPr>
              <w:t>Quiet market (low vol)</w:t>
            </w:r>
          </w:p>
        </w:tc>
        <w:tc>
          <w:tcPr>
            <w:tcW w:type="dxa" w:w="1984"/>
          </w:tcPr>
          <w:p>
            <w:r/>
            <w:r>
              <w:rPr>
                <w:rFonts w:ascii="Arial" w:hAnsi="Arial"/>
                <w:sz w:val="20"/>
              </w:rPr>
              <w:t>5–10</w:t>
            </w:r>
          </w:p>
        </w:tc>
        <w:tc>
          <w:tcPr>
            <w:tcW w:type="dxa" w:w="1984"/>
          </w:tcPr>
          <w:p>
            <w:r/>
            <w:r>
              <w:rPr>
                <w:rFonts w:ascii="Arial" w:hAnsi="Arial"/>
                <w:sz w:val="20"/>
              </w:rPr>
              <w:t>₹50–100</w:t>
            </w:r>
          </w:p>
        </w:tc>
        <w:tc>
          <w:tcPr>
            <w:tcW w:type="dxa" w:w="2268"/>
          </w:tcPr>
          <w:p>
            <w:r/>
            <w:r>
              <w:rPr>
                <w:rFonts w:ascii="Arial" w:hAnsi="Arial"/>
                <w:sz w:val="20"/>
              </w:rPr>
              <w:t>3–5 min per trigger</w:t>
            </w:r>
          </w:p>
        </w:tc>
      </w:tr>
      <w:tr>
        <w:tc>
          <w:tcPr>
            <w:tcW w:type="dxa" w:w="2835"/>
          </w:tcPr>
          <w:p>
            <w:r/>
            <w:r>
              <w:rPr>
                <w:rFonts w:ascii="Arial" w:hAnsi="Arial"/>
                <w:sz w:val="20"/>
              </w:rPr>
              <w:t>Normal market</w:t>
            </w:r>
          </w:p>
        </w:tc>
        <w:tc>
          <w:tcPr>
            <w:tcW w:type="dxa" w:w="1984"/>
          </w:tcPr>
          <w:p>
            <w:r/>
            <w:r>
              <w:rPr>
                <w:rFonts w:ascii="Arial" w:hAnsi="Arial"/>
                <w:sz w:val="20"/>
              </w:rPr>
              <w:t>15–25</w:t>
            </w:r>
          </w:p>
        </w:tc>
        <w:tc>
          <w:tcPr>
            <w:tcW w:type="dxa" w:w="1984"/>
          </w:tcPr>
          <w:p>
            <w:r/>
            <w:r>
              <w:rPr>
                <w:rFonts w:ascii="Arial" w:hAnsi="Arial"/>
                <w:sz w:val="20"/>
              </w:rPr>
              <w:t>₹150–250</w:t>
            </w:r>
          </w:p>
        </w:tc>
        <w:tc>
          <w:tcPr>
            <w:tcW w:type="dxa" w:w="2268"/>
          </w:tcPr>
          <w:p>
            <w:r/>
            <w:r>
              <w:rPr>
                <w:rFonts w:ascii="Arial" w:hAnsi="Arial"/>
                <w:sz w:val="20"/>
              </w:rPr>
              <w:t>3–5 min per trigger</w:t>
            </w:r>
          </w:p>
        </w:tc>
      </w:tr>
      <w:tr>
        <w:tc>
          <w:tcPr>
            <w:tcW w:type="dxa" w:w="2835"/>
          </w:tcPr>
          <w:p>
            <w:r/>
            <w:r>
              <w:rPr>
                <w:rFonts w:ascii="Arial" w:hAnsi="Arial"/>
                <w:sz w:val="20"/>
              </w:rPr>
              <w:t>Volatile / earnings season</w:t>
            </w:r>
          </w:p>
        </w:tc>
        <w:tc>
          <w:tcPr>
            <w:tcW w:type="dxa" w:w="1984"/>
          </w:tcPr>
          <w:p>
            <w:r/>
            <w:r>
              <w:rPr>
                <w:rFonts w:ascii="Arial" w:hAnsi="Arial"/>
                <w:sz w:val="20"/>
              </w:rPr>
              <w:t>30–50</w:t>
            </w:r>
          </w:p>
        </w:tc>
        <w:tc>
          <w:tcPr>
            <w:tcW w:type="dxa" w:w="1984"/>
          </w:tcPr>
          <w:p>
            <w:r/>
            <w:r>
              <w:rPr>
                <w:rFonts w:ascii="Arial" w:hAnsi="Arial"/>
                <w:sz w:val="20"/>
              </w:rPr>
              <w:t>₹300–500</w:t>
            </w:r>
          </w:p>
        </w:tc>
        <w:tc>
          <w:tcPr>
            <w:tcW w:type="dxa" w:w="2268"/>
          </w:tcPr>
          <w:p>
            <w:r/>
            <w:r>
              <w:rPr>
                <w:rFonts w:ascii="Arial" w:hAnsi="Arial"/>
                <w:sz w:val="20"/>
              </w:rPr>
              <w:t>3–5 min per trigger</w:t>
            </w:r>
          </w:p>
        </w:tc>
      </w:tr>
    </w:tbl>
    <w:p/>
    <w:p>
      <w:r>
        <w:rPr>
          <w:rFonts w:ascii="Arial" w:hAnsi="Arial"/>
          <w:sz w:val="22"/>
        </w:rPr>
        <w:t>The latency is manageable because AutoResearch runs during the pre-market window (06:00–09:15 IST) and does not block the execution pipeline. In the rare case where a trigger occurs intraday (e.g., sudden 5% drawdown), the Conflict Resolver (Expert C) handles the immediate response while AutoResearch runs in the background and provides a detailed memo for the next trading day.</w:t>
      </w:r>
    </w:p>
    <w:p>
      <w:r>
        <w:br w:type="page"/>
      </w:r>
    </w:p>
    <w:p>
      <w:pPr>
        <w:pStyle w:val="Heading1"/>
      </w:pPr>
      <w:r>
        <w:t>8. Cross-Layer Communication Protocol</w:t>
      </w:r>
    </w:p>
    <w:p>
      <w:r>
        <w:rPr>
          <w:rFonts w:ascii="Arial" w:hAnsi="Arial"/>
          <w:sz w:val="22"/>
        </w:rPr>
        <w:t>All inter-layer communication uses structured JSON messages, ensuring clean interfaces and easy debugging. Each message is timestamped and logged for backtest reproducibility.</w:t>
      </w:r>
    </w:p>
    <w:p>
      <w:pPr>
        <w:pStyle w:val="Heading2"/>
      </w:pPr>
      <w:r>
        <w:t>8.1 Signal Definitions</w:t>
      </w:r>
    </w:p>
    <w:p>
      <w:r>
        <w:rPr>
          <w:rFonts w:ascii="Arial" w:hAnsi="Arial"/>
          <w:b/>
          <w:sz w:val="22"/>
        </w:rPr>
        <w:t>AlphaSignal (Layer 1 → Layer 2, Layer 3):</w:t>
      </w:r>
    </w:p>
    <w:p>
      <w:r>
        <w:rPr>
          <w:rFonts w:ascii="Arial" w:hAnsi="Arial"/>
          <w:i/>
          <w:sz w:val="20"/>
        </w:rPr>
        <w:t>{"ticker": "RELIANCE.NS", "direction": 0.72, "uncertainty": 0.15, "regime": "bullish", "horizon_days": 5, "model_weights": {"lgbm": 0.40, "lstm": 0.35, "tft": 0.25}, "patchtst_embedding": [0.12, ...], "gat_embedding": [0.08, ...], "vae_regime_z": [0.3, -0.1, ...]}</w:t>
      </w:r>
    </w:p>
    <w:p>
      <w:r>
        <w:rPr>
          <w:rFonts w:ascii="Arial" w:hAnsi="Arial"/>
          <w:b/>
          <w:sz w:val="22"/>
        </w:rPr>
        <w:t>LLM Override (Layer 3 → Layer 2):</w:t>
      </w:r>
    </w:p>
    <w:p>
      <w:r>
        <w:rPr>
          <w:rFonts w:ascii="Arial" w:hAnsi="Arial"/>
          <w:i/>
          <w:sz w:val="20"/>
        </w:rPr>
        <w:t>{"ticker": "HDFCBANK.NS", "action": "reduce_alpha", "original_alpha": 0.70, "adjusted_alpha": 0.20, "reason": "RBI investigation into lending practices", "confidence": 0.8, "source": "Expert A + Expert C consensus"}</w:t>
      </w:r>
    </w:p>
    <w:p>
      <w:r>
        <w:rPr>
          <w:rFonts w:ascii="Arial" w:hAnsi="Arial"/>
          <w:b/>
          <w:sz w:val="22"/>
        </w:rPr>
        <w:t>AutoResearch Memo (L3+ → Layer 3 Expert C):</w:t>
      </w:r>
    </w:p>
    <w:p>
      <w:r>
        <w:rPr>
          <w:rFonts w:ascii="Arial" w:hAnsi="Arial"/>
          <w:i/>
          <w:sz w:val="20"/>
        </w:rPr>
        <w:t>{"ticker": "RELIANCE.NS", "trigger": "alpha_signal_flip", "winning_hypothesis": "sector_rotation", "confidence": 0.75, "adjusted_alpha": 0.4, "evidence_count": 7, "research_duration_sec": 180}</w:t>
      </w:r>
    </w:p>
    <w:p>
      <w:r>
        <w:rPr>
          <w:rFonts w:ascii="Arial" w:hAnsi="Arial"/>
          <w:b/>
          <w:sz w:val="22"/>
        </w:rPr>
        <w:t>Risk Multiplier (Layer 3 → Layer 2):</w:t>
      </w:r>
    </w:p>
    <w:p>
      <w:r>
        <w:rPr>
          <w:rFonts w:ascii="Arial" w:hAnsi="Arial"/>
          <w:i/>
          <w:sz w:val="20"/>
        </w:rPr>
        <w:t>{"global_risk_multiplier": 0.6, "regime": "volatile", "rationale": "India VIX at 22, FII net sellers for 5 consecutive days, INR/USD at 85.2", "max_position_override": 0.15}</w:t>
      </w:r>
    </w:p>
    <w:p>
      <w:r>
        <w:br w:type="page"/>
      </w:r>
    </w:p>
    <w:p>
      <w:pPr>
        <w:pStyle w:val="Heading1"/>
      </w:pPr>
      <w:r>
        <w:t>9. Live Pipeline: A Day in the Life</w:t>
      </w:r>
    </w:p>
    <w:p>
      <w:r>
        <w:rPr>
          <w:rFonts w:ascii="Arial" w:hAnsi="Arial"/>
          <w:sz w:val="22"/>
        </w:rPr>
        <w:t>The following describes the complete pipeline for a single trading day, incorporating the deep learning extensions and AutoResearch subsystem.</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417"/>
            <w:shd w:fill="D5E8F0" w:val="clear"/>
          </w:tcPr>
          <w:p>
            <w:r/>
            <w:r>
              <w:rPr>
                <w:rFonts w:ascii="Arial" w:hAnsi="Arial"/>
                <w:b/>
                <w:sz w:val="20"/>
              </w:rPr>
              <w:t>Time (IST)</w:t>
            </w:r>
          </w:p>
        </w:tc>
        <w:tc>
          <w:tcPr>
            <w:tcW w:type="dxa" w:w="1701"/>
            <w:shd w:fill="D5E8F0" w:val="clear"/>
          </w:tcPr>
          <w:p>
            <w:r/>
            <w:r>
              <w:rPr>
                <w:rFonts w:ascii="Arial" w:hAnsi="Arial"/>
                <w:b/>
                <w:sz w:val="20"/>
              </w:rPr>
              <w:t>Stage</w:t>
            </w:r>
          </w:p>
        </w:tc>
        <w:tc>
          <w:tcPr>
            <w:tcW w:type="dxa" w:w="1701"/>
            <w:shd w:fill="D5E8F0" w:val="clear"/>
          </w:tcPr>
          <w:p>
            <w:r/>
            <w:r>
              <w:rPr>
                <w:rFonts w:ascii="Arial" w:hAnsi="Arial"/>
                <w:b/>
                <w:sz w:val="20"/>
              </w:rPr>
              <w:t>Component</w:t>
            </w:r>
          </w:p>
        </w:tc>
        <w:tc>
          <w:tcPr>
            <w:tcW w:type="dxa" w:w="4819"/>
            <w:shd w:fill="D5E8F0" w:val="clear"/>
          </w:tcPr>
          <w:p>
            <w:r/>
            <w:r>
              <w:rPr>
                <w:rFonts w:ascii="Arial" w:hAnsi="Arial"/>
                <w:b/>
                <w:sz w:val="20"/>
              </w:rPr>
              <w:t>Action</w:t>
            </w:r>
          </w:p>
        </w:tc>
      </w:tr>
      <w:tr>
        <w:tc>
          <w:tcPr>
            <w:tcW w:type="dxa" w:w="1417"/>
          </w:tcPr>
          <w:p>
            <w:r/>
            <w:r>
              <w:rPr>
                <w:rFonts w:ascii="Arial" w:hAnsi="Arial"/>
                <w:sz w:val="20"/>
              </w:rPr>
              <w:t>06:00</w:t>
            </w:r>
          </w:p>
        </w:tc>
        <w:tc>
          <w:tcPr>
            <w:tcW w:type="dxa" w:w="1701"/>
          </w:tcPr>
          <w:p>
            <w:r/>
            <w:r>
              <w:rPr>
                <w:rFonts w:ascii="Arial" w:hAnsi="Arial"/>
                <w:sz w:val="20"/>
              </w:rPr>
              <w:t>Data Ingestion</w:t>
            </w:r>
          </w:p>
        </w:tc>
        <w:tc>
          <w:tcPr>
            <w:tcW w:type="dxa" w:w="1701"/>
          </w:tcPr>
          <w:p>
            <w:r/>
            <w:r>
              <w:rPr>
                <w:rFonts w:ascii="Arial" w:hAnsi="Arial"/>
                <w:sz w:val="20"/>
              </w:rPr>
              <w:t>Data Loader</w:t>
            </w:r>
          </w:p>
        </w:tc>
        <w:tc>
          <w:tcPr>
            <w:tcW w:type="dxa" w:w="4819"/>
          </w:tcPr>
          <w:p>
            <w:r/>
            <w:r>
              <w:rPr>
                <w:rFonts w:ascii="Arial" w:hAnsi="Arial"/>
                <w:sz w:val="20"/>
              </w:rPr>
              <w:t>Download previous day close, compute TA indicators, fetch overnight news via RSS + GDELT, update SQLite cache.</w:t>
            </w:r>
          </w:p>
        </w:tc>
      </w:tr>
      <w:tr>
        <w:tc>
          <w:tcPr>
            <w:tcW w:type="dxa" w:w="1417"/>
            <w:shd w:fill="FFF3E0" w:val="clear"/>
          </w:tcPr>
          <w:p>
            <w:r/>
            <w:r>
              <w:rPr>
                <w:rFonts w:ascii="Arial" w:hAnsi="Arial"/>
                <w:sz w:val="20"/>
              </w:rPr>
              <w:t>06:10</w:t>
            </w:r>
          </w:p>
        </w:tc>
        <w:tc>
          <w:tcPr>
            <w:tcW w:type="dxa" w:w="1701"/>
            <w:shd w:fill="FFF3E0" w:val="clear"/>
          </w:tcPr>
          <w:p>
            <w:r/>
            <w:r>
              <w:rPr>
                <w:rFonts w:ascii="Arial" w:hAnsi="Arial"/>
                <w:sz w:val="20"/>
              </w:rPr>
              <w:t>Deep Learning Inference</w:t>
            </w:r>
          </w:p>
        </w:tc>
        <w:tc>
          <w:tcPr>
            <w:tcW w:type="dxa" w:w="1701"/>
            <w:shd w:fill="FFF3E0" w:val="clear"/>
          </w:tcPr>
          <w:p>
            <w:r/>
            <w:r>
              <w:rPr>
                <w:rFonts w:ascii="Arial" w:hAnsi="Arial"/>
                <w:sz w:val="20"/>
              </w:rPr>
              <w:t>L1+ Models</w:t>
            </w:r>
          </w:p>
        </w:tc>
        <w:tc>
          <w:tcPr>
            <w:tcW w:type="dxa" w:w="4819"/>
            <w:shd w:fill="FFF3E0" w:val="clear"/>
          </w:tcPr>
          <w:p>
            <w:r/>
            <w:r>
              <w:rPr>
                <w:rFonts w:ascii="Arial" w:hAnsi="Arial"/>
                <w:sz w:val="20"/>
              </w:rPr>
              <w:t>Run PatchTST (2 min), GAT (30 sec), VAE (10 sec) on updated features. Produce embeddings and latent regime vector z.</w:t>
            </w:r>
          </w:p>
        </w:tc>
      </w:tr>
      <w:tr>
        <w:tc>
          <w:tcPr>
            <w:tcW w:type="dxa" w:w="1417"/>
          </w:tcPr>
          <w:p>
            <w:r/>
            <w:r>
              <w:rPr>
                <w:rFonts w:ascii="Arial" w:hAnsi="Arial"/>
                <w:sz w:val="20"/>
              </w:rPr>
              <w:t>06:15</w:t>
            </w:r>
          </w:p>
        </w:tc>
        <w:tc>
          <w:tcPr>
            <w:tcW w:type="dxa" w:w="1701"/>
          </w:tcPr>
          <w:p>
            <w:r/>
            <w:r>
              <w:rPr>
                <w:rFonts w:ascii="Arial" w:hAnsi="Arial"/>
                <w:sz w:val="20"/>
              </w:rPr>
              <w:t>Alpha Generation</w:t>
            </w:r>
          </w:p>
        </w:tc>
        <w:tc>
          <w:tcPr>
            <w:tcW w:type="dxa" w:w="1701"/>
          </w:tcPr>
          <w:p>
            <w:r/>
            <w:r>
              <w:rPr>
                <w:rFonts w:ascii="Arial" w:hAnsi="Arial"/>
                <w:sz w:val="20"/>
              </w:rPr>
              <w:t>Layer 1 Ensemble</w:t>
            </w:r>
          </w:p>
        </w:tc>
        <w:tc>
          <w:tcPr>
            <w:tcW w:type="dxa" w:w="4819"/>
          </w:tcPr>
          <w:p>
            <w:r/>
            <w:r>
              <w:rPr>
                <w:rFonts w:ascii="Arial" w:hAnsi="Arial"/>
                <w:sz w:val="20"/>
              </w:rPr>
              <w:t>Run LightGBM, LSTM, TFT. Stacking meta-model (now with PatchTST + GAT inputs) produces AlphaSignal per stock.</w:t>
            </w:r>
          </w:p>
        </w:tc>
      </w:tr>
      <w:tr>
        <w:tc>
          <w:tcPr>
            <w:tcW w:type="dxa" w:w="1417"/>
          </w:tcPr>
          <w:p>
            <w:r/>
            <w:r>
              <w:rPr>
                <w:rFonts w:ascii="Arial" w:hAnsi="Arial"/>
                <w:sz w:val="20"/>
              </w:rPr>
              <w:t>06:20</w:t>
            </w:r>
          </w:p>
        </w:tc>
        <w:tc>
          <w:tcPr>
            <w:tcW w:type="dxa" w:w="1701"/>
          </w:tcPr>
          <w:p>
            <w:r/>
            <w:r>
              <w:rPr>
                <w:rFonts w:ascii="Arial" w:hAnsi="Arial"/>
                <w:sz w:val="20"/>
              </w:rPr>
              <w:t>News Analysis</w:t>
            </w:r>
          </w:p>
        </w:tc>
        <w:tc>
          <w:tcPr>
            <w:tcW w:type="dxa" w:w="1701"/>
          </w:tcPr>
          <w:p>
            <w:r/>
            <w:r>
              <w:rPr>
                <w:rFonts w:ascii="Arial" w:hAnsi="Arial"/>
                <w:sz w:val="20"/>
              </w:rPr>
              <w:t>Layer 3 Expert A</w:t>
            </w:r>
          </w:p>
        </w:tc>
        <w:tc>
          <w:tcPr>
            <w:tcW w:type="dxa" w:w="4819"/>
          </w:tcPr>
          <w:p>
            <w:r/>
            <w:r>
              <w:rPr>
                <w:rFonts w:ascii="Arial" w:hAnsi="Arial"/>
                <w:sz w:val="20"/>
              </w:rPr>
              <w:t>Gemma 4 processes overnight news articles (3–5 per stock). Produces per-stock sentiment JSON. ~2 min via Ollama.</w:t>
            </w:r>
          </w:p>
        </w:tc>
      </w:tr>
      <w:tr>
        <w:tc>
          <w:tcPr>
            <w:tcW w:type="dxa" w:w="1417"/>
          </w:tcPr>
          <w:p>
            <w:r/>
            <w:r>
              <w:rPr>
                <w:rFonts w:ascii="Arial" w:hAnsi="Arial"/>
                <w:sz w:val="20"/>
              </w:rPr>
              <w:t>06:25</w:t>
            </w:r>
          </w:p>
        </w:tc>
        <w:tc>
          <w:tcPr>
            <w:tcW w:type="dxa" w:w="1701"/>
          </w:tcPr>
          <w:p>
            <w:r/>
            <w:r>
              <w:rPr>
                <w:rFonts w:ascii="Arial" w:hAnsi="Arial"/>
                <w:sz w:val="20"/>
              </w:rPr>
              <w:t>Macro Analysis</w:t>
            </w:r>
          </w:p>
        </w:tc>
        <w:tc>
          <w:tcPr>
            <w:tcW w:type="dxa" w:w="1701"/>
          </w:tcPr>
          <w:p>
            <w:r/>
            <w:r>
              <w:rPr>
                <w:rFonts w:ascii="Arial" w:hAnsi="Arial"/>
                <w:sz w:val="20"/>
              </w:rPr>
              <w:t>Layer 3 Expert B</w:t>
            </w:r>
          </w:p>
        </w:tc>
        <w:tc>
          <w:tcPr>
            <w:tcW w:type="dxa" w:w="4819"/>
          </w:tcPr>
          <w:p>
            <w:r/>
            <w:r>
              <w:rPr>
                <w:rFonts w:ascii="Arial" w:hAnsi="Arial"/>
                <w:sz w:val="20"/>
              </w:rPr>
              <w:t>Claude Sonnet analyses macro context (RBI, FII/DII flows, global cues). Produces regime label + risk multiplier.</w:t>
            </w:r>
          </w:p>
        </w:tc>
      </w:tr>
      <w:tr>
        <w:tc>
          <w:tcPr>
            <w:tcW w:type="dxa" w:w="1417"/>
            <w:shd w:fill="FFF3E0" w:val="clear"/>
          </w:tcPr>
          <w:p>
            <w:r/>
            <w:r>
              <w:rPr>
                <w:rFonts w:ascii="Arial" w:hAnsi="Arial"/>
                <w:sz w:val="20"/>
              </w:rPr>
              <w:t>06:25</w:t>
            </w:r>
          </w:p>
        </w:tc>
        <w:tc>
          <w:tcPr>
            <w:tcW w:type="dxa" w:w="1701"/>
            <w:shd w:fill="FFF3E0" w:val="clear"/>
          </w:tcPr>
          <w:p>
            <w:r/>
            <w:r>
              <w:rPr>
                <w:rFonts w:ascii="Arial" w:hAnsi="Arial"/>
                <w:sz w:val="20"/>
              </w:rPr>
              <w:t>AutoResearch Trigger Check</w:t>
            </w:r>
          </w:p>
        </w:tc>
        <w:tc>
          <w:tcPr>
            <w:tcW w:type="dxa" w:w="1701"/>
            <w:shd w:fill="FFF3E0" w:val="clear"/>
          </w:tcPr>
          <w:p>
            <w:r/>
            <w:r>
              <w:rPr>
                <w:rFonts w:ascii="Arial" w:hAnsi="Arial"/>
                <w:sz w:val="20"/>
              </w:rPr>
              <w:t>L3+ AutoResearch</w:t>
            </w:r>
          </w:p>
        </w:tc>
        <w:tc>
          <w:tcPr>
            <w:tcW w:type="dxa" w:w="4819"/>
            <w:shd w:fill="FFF3E0" w:val="clear"/>
          </w:tcPr>
          <w:p>
            <w:r/>
            <w:r>
              <w:rPr>
                <w:rFonts w:ascii="Arial" w:hAnsi="Arial"/>
                <w:sz w:val="20"/>
              </w:rPr>
              <w:t>Check triggers: signal divergence &gt; 0.5, model disagreement, VAE z drift &gt; 1.5σ, earnings calendar.</w:t>
            </w:r>
          </w:p>
        </w:tc>
      </w:tr>
      <w:tr>
        <w:tc>
          <w:tcPr>
            <w:tcW w:type="dxa" w:w="1417"/>
            <w:shd w:fill="FFF3E0" w:val="clear"/>
          </w:tcPr>
          <w:p>
            <w:r/>
            <w:r>
              <w:rPr>
                <w:rFonts w:ascii="Arial" w:hAnsi="Arial"/>
                <w:sz w:val="20"/>
              </w:rPr>
              <w:t>06:25–06:40</w:t>
            </w:r>
          </w:p>
        </w:tc>
        <w:tc>
          <w:tcPr>
            <w:tcW w:type="dxa" w:w="1701"/>
            <w:shd w:fill="FFF3E0" w:val="clear"/>
          </w:tcPr>
          <w:p>
            <w:r/>
            <w:r>
              <w:rPr>
                <w:rFonts w:ascii="Arial" w:hAnsi="Arial"/>
                <w:sz w:val="20"/>
              </w:rPr>
              <w:t>Deep Research (conditional)</w:t>
            </w:r>
          </w:p>
        </w:tc>
        <w:tc>
          <w:tcPr>
            <w:tcW w:type="dxa" w:w="1701"/>
            <w:shd w:fill="FFF3E0" w:val="clear"/>
          </w:tcPr>
          <w:p>
            <w:r/>
            <w:r>
              <w:rPr>
                <w:rFonts w:ascii="Arial" w:hAnsi="Arial"/>
                <w:sz w:val="20"/>
              </w:rPr>
              <w:t>L3+ AutoResearch</w:t>
            </w:r>
          </w:p>
        </w:tc>
        <w:tc>
          <w:tcPr>
            <w:tcW w:type="dxa" w:w="4819"/>
            <w:shd w:fill="FFF3E0" w:val="clear"/>
          </w:tcPr>
          <w:p>
            <w:r/>
            <w:r>
              <w:rPr>
                <w:rFonts w:ascii="Arial" w:hAnsi="Arial"/>
                <w:sz w:val="20"/>
              </w:rPr>
              <w:t>If triggered: hypotheses → evidence gathering → research memo. Runs in parallel with Experts A/B.</w:t>
            </w:r>
          </w:p>
        </w:tc>
      </w:tr>
      <w:tr>
        <w:tc>
          <w:tcPr>
            <w:tcW w:type="dxa" w:w="1417"/>
          </w:tcPr>
          <w:p>
            <w:r/>
            <w:r>
              <w:rPr>
                <w:rFonts w:ascii="Arial" w:hAnsi="Arial"/>
                <w:sz w:val="20"/>
              </w:rPr>
              <w:t>06:40</w:t>
            </w:r>
          </w:p>
        </w:tc>
        <w:tc>
          <w:tcPr>
            <w:tcW w:type="dxa" w:w="1701"/>
          </w:tcPr>
          <w:p>
            <w:r/>
            <w:r>
              <w:rPr>
                <w:rFonts w:ascii="Arial" w:hAnsi="Arial"/>
                <w:sz w:val="20"/>
              </w:rPr>
              <w:t>Conflict Resolution</w:t>
            </w:r>
          </w:p>
        </w:tc>
        <w:tc>
          <w:tcPr>
            <w:tcW w:type="dxa" w:w="1701"/>
          </w:tcPr>
          <w:p>
            <w:r/>
            <w:r>
              <w:rPr>
                <w:rFonts w:ascii="Arial" w:hAnsi="Arial"/>
                <w:sz w:val="20"/>
              </w:rPr>
              <w:t>Layer 3 Expert C</w:t>
            </w:r>
          </w:p>
        </w:tc>
        <w:tc>
          <w:tcPr>
            <w:tcW w:type="dxa" w:w="4819"/>
          </w:tcPr>
          <w:p>
            <w:r/>
            <w:r>
              <w:rPr>
                <w:rFonts w:ascii="Arial" w:hAnsi="Arial"/>
                <w:sz w:val="20"/>
              </w:rPr>
              <w:t>Reviews AlphaSignal vs. expert outputs + AutoResearch memos. Applies overrides, produces final adjusted signals.</w:t>
            </w:r>
          </w:p>
        </w:tc>
      </w:tr>
      <w:tr>
        <w:tc>
          <w:tcPr>
            <w:tcW w:type="dxa" w:w="1417"/>
          </w:tcPr>
          <w:p>
            <w:r/>
            <w:r>
              <w:rPr>
                <w:rFonts w:ascii="Arial" w:hAnsi="Arial"/>
                <w:sz w:val="20"/>
              </w:rPr>
              <w:t>06:45</w:t>
            </w:r>
          </w:p>
        </w:tc>
        <w:tc>
          <w:tcPr>
            <w:tcW w:type="dxa" w:w="1701"/>
          </w:tcPr>
          <w:p>
            <w:r/>
            <w:r>
              <w:rPr>
                <w:rFonts w:ascii="Arial" w:hAnsi="Arial"/>
                <w:sz w:val="20"/>
              </w:rPr>
              <w:t>Pre-Market Brief</w:t>
            </w:r>
          </w:p>
        </w:tc>
        <w:tc>
          <w:tcPr>
            <w:tcW w:type="dxa" w:w="1701"/>
          </w:tcPr>
          <w:p>
            <w:r/>
            <w:r>
              <w:rPr>
                <w:rFonts w:ascii="Arial" w:hAnsi="Arial"/>
                <w:sz w:val="20"/>
              </w:rPr>
              <w:t>Dashboard</w:t>
            </w:r>
          </w:p>
        </w:tc>
        <w:tc>
          <w:tcPr>
            <w:tcW w:type="dxa" w:w="4819"/>
          </w:tcPr>
          <w:p>
            <w:r/>
            <w:r>
              <w:rPr>
                <w:rFonts w:ascii="Arial" w:hAnsi="Arial"/>
                <w:sz w:val="20"/>
              </w:rPr>
              <w:t>Rich terminal display: AlphaSignals, regime, overrides, research memos, proposed vs. current weights.</w:t>
            </w:r>
          </w:p>
        </w:tc>
      </w:tr>
      <w:tr>
        <w:tc>
          <w:tcPr>
            <w:tcW w:type="dxa" w:w="1417"/>
          </w:tcPr>
          <w:p>
            <w:r/>
            <w:r>
              <w:rPr>
                <w:rFonts w:ascii="Arial" w:hAnsi="Arial"/>
                <w:sz w:val="20"/>
              </w:rPr>
              <w:t>09:15</w:t>
            </w:r>
          </w:p>
        </w:tc>
        <w:tc>
          <w:tcPr>
            <w:tcW w:type="dxa" w:w="1701"/>
          </w:tcPr>
          <w:p>
            <w:r/>
            <w:r>
              <w:rPr>
                <w:rFonts w:ascii="Arial" w:hAnsi="Arial"/>
                <w:sz w:val="20"/>
              </w:rPr>
              <w:t>Market Open</w:t>
            </w:r>
          </w:p>
        </w:tc>
        <w:tc>
          <w:tcPr>
            <w:tcW w:type="dxa" w:w="1701"/>
          </w:tcPr>
          <w:p>
            <w:r/>
            <w:r>
              <w:rPr>
                <w:rFonts w:ascii="Arial" w:hAnsi="Arial"/>
                <w:sz w:val="20"/>
              </w:rPr>
              <w:t>Layer 2 SAC Agent</w:t>
            </w:r>
          </w:p>
        </w:tc>
        <w:tc>
          <w:tcPr>
            <w:tcW w:type="dxa" w:w="4819"/>
          </w:tcPr>
          <w:p>
            <w:r/>
            <w:r>
              <w:rPr>
                <w:rFonts w:ascii="Arial" w:hAnsi="Arial"/>
                <w:sz w:val="20"/>
              </w:rPr>
              <w:t>Receives adjusted AlphaSignal + risk multiplier + deep embeddings. Computes delta-weight actions. Outputs trade orders.</w:t>
            </w:r>
          </w:p>
        </w:tc>
      </w:tr>
      <w:tr>
        <w:tc>
          <w:tcPr>
            <w:tcW w:type="dxa" w:w="1417"/>
          </w:tcPr>
          <w:p>
            <w:r/>
            <w:r>
              <w:rPr>
                <w:rFonts w:ascii="Arial" w:hAnsi="Arial"/>
                <w:sz w:val="20"/>
              </w:rPr>
              <w:t>09:15–09:30</w:t>
            </w:r>
          </w:p>
        </w:tc>
        <w:tc>
          <w:tcPr>
            <w:tcW w:type="dxa" w:w="1701"/>
          </w:tcPr>
          <w:p>
            <w:r/>
            <w:r>
              <w:rPr>
                <w:rFonts w:ascii="Arial" w:hAnsi="Arial"/>
                <w:sz w:val="20"/>
              </w:rPr>
              <w:t>Execution Window</w:t>
            </w:r>
          </w:p>
        </w:tc>
        <w:tc>
          <w:tcPr>
            <w:tcW w:type="dxa" w:w="1701"/>
          </w:tcPr>
          <w:p>
            <w:r/>
            <w:r>
              <w:rPr>
                <w:rFonts w:ascii="Arial" w:hAnsi="Arial"/>
                <w:sz w:val="20"/>
              </w:rPr>
              <w:t>Broker API</w:t>
            </w:r>
          </w:p>
        </w:tc>
        <w:tc>
          <w:tcPr>
            <w:tcW w:type="dxa" w:w="4819"/>
          </w:tcPr>
          <w:p>
            <w:r/>
            <w:r>
              <w:rPr>
                <w:rFonts w:ascii="Arial" w:hAnsi="Arial"/>
                <w:sz w:val="20"/>
              </w:rPr>
              <w:t>Orders via Zerodha Kite API. VWAP execution over 15-min window. Slippage tracked.</w:t>
            </w:r>
          </w:p>
        </w:tc>
      </w:tr>
      <w:tr>
        <w:tc>
          <w:tcPr>
            <w:tcW w:type="dxa" w:w="1417"/>
          </w:tcPr>
          <w:p>
            <w:r/>
            <w:r>
              <w:rPr>
                <w:rFonts w:ascii="Arial" w:hAnsi="Arial"/>
                <w:sz w:val="20"/>
              </w:rPr>
              <w:t>09:30–15:15</w:t>
            </w:r>
          </w:p>
        </w:tc>
        <w:tc>
          <w:tcPr>
            <w:tcW w:type="dxa" w:w="1701"/>
          </w:tcPr>
          <w:p>
            <w:r/>
            <w:r>
              <w:rPr>
                <w:rFonts w:ascii="Arial" w:hAnsi="Arial"/>
                <w:sz w:val="20"/>
              </w:rPr>
              <w:t>Intraday Monitor</w:t>
            </w:r>
          </w:p>
        </w:tc>
        <w:tc>
          <w:tcPr>
            <w:tcW w:type="dxa" w:w="1701"/>
          </w:tcPr>
          <w:p>
            <w:r/>
            <w:r>
              <w:rPr>
                <w:rFonts w:ascii="Arial" w:hAnsi="Arial"/>
                <w:sz w:val="20"/>
              </w:rPr>
              <w:t>Watchdog</w:t>
            </w:r>
          </w:p>
        </w:tc>
        <w:tc>
          <w:tcPr>
            <w:tcW w:type="dxa" w:w="4819"/>
          </w:tcPr>
          <w:p>
            <w:r/>
            <w:r>
              <w:rPr>
                <w:rFonts w:ascii="Arial" w:hAnsi="Arial"/>
                <w:sz w:val="20"/>
              </w:rPr>
              <w:t>Monitors portfolio every 5 min. If drawdown &gt; 5%, Expert C consulted. AutoResearch queues background investigation.</w:t>
            </w:r>
          </w:p>
        </w:tc>
      </w:tr>
      <w:tr>
        <w:tc>
          <w:tcPr>
            <w:tcW w:type="dxa" w:w="1417"/>
          </w:tcPr>
          <w:p>
            <w:r/>
            <w:r>
              <w:rPr>
                <w:rFonts w:ascii="Arial" w:hAnsi="Arial"/>
                <w:sz w:val="20"/>
              </w:rPr>
              <w:t>15:30</w:t>
            </w:r>
          </w:p>
        </w:tc>
        <w:tc>
          <w:tcPr>
            <w:tcW w:type="dxa" w:w="1701"/>
          </w:tcPr>
          <w:p>
            <w:r/>
            <w:r>
              <w:rPr>
                <w:rFonts w:ascii="Arial" w:hAnsi="Arial"/>
                <w:sz w:val="20"/>
              </w:rPr>
              <w:t>Post-Close</w:t>
            </w:r>
          </w:p>
        </w:tc>
        <w:tc>
          <w:tcPr>
            <w:tcW w:type="dxa" w:w="1701"/>
          </w:tcPr>
          <w:p>
            <w:r/>
            <w:r>
              <w:rPr>
                <w:rFonts w:ascii="Arial" w:hAnsi="Arial"/>
                <w:sz w:val="20"/>
              </w:rPr>
              <w:t>Reconciliation</w:t>
            </w:r>
          </w:p>
        </w:tc>
        <w:tc>
          <w:tcPr>
            <w:tcW w:type="dxa" w:w="4819"/>
          </w:tcPr>
          <w:p>
            <w:r/>
            <w:r>
              <w:rPr>
                <w:rFonts w:ascii="Arial" w:hAnsi="Arial"/>
                <w:sz w:val="20"/>
              </w:rPr>
              <w:t>Compare fills vs. intended orders. Log P&amp;L, costs, slippage. Score AutoResearch predictions against outcomes.</w:t>
            </w:r>
          </w:p>
        </w:tc>
      </w:tr>
      <w:tr>
        <w:tc>
          <w:tcPr>
            <w:tcW w:type="dxa" w:w="1417"/>
          </w:tcPr>
          <w:p>
            <w:r/>
            <w:r>
              <w:rPr>
                <w:rFonts w:ascii="Arial" w:hAnsi="Arial"/>
                <w:sz w:val="20"/>
              </w:rPr>
              <w:t>22:00</w:t>
            </w:r>
          </w:p>
        </w:tc>
        <w:tc>
          <w:tcPr>
            <w:tcW w:type="dxa" w:w="1701"/>
          </w:tcPr>
          <w:p>
            <w:r/>
            <w:r>
              <w:rPr>
                <w:rFonts w:ascii="Arial" w:hAnsi="Arial"/>
                <w:sz w:val="20"/>
              </w:rPr>
              <w:t>Nightly Training</w:t>
            </w:r>
          </w:p>
        </w:tc>
        <w:tc>
          <w:tcPr>
            <w:tcW w:type="dxa" w:w="1701"/>
          </w:tcPr>
          <w:p>
            <w:r/>
            <w:r>
              <w:rPr>
                <w:rFonts w:ascii="Arial" w:hAnsi="Arial"/>
                <w:sz w:val="20"/>
              </w:rPr>
              <w:t>All Layers</w:t>
            </w:r>
          </w:p>
        </w:tc>
        <w:tc>
          <w:tcPr>
            <w:tcW w:type="dxa" w:w="4819"/>
          </w:tcPr>
          <w:p>
            <w:r/>
            <w:r>
              <w:rPr>
                <w:rFonts w:ascii="Arial" w:hAnsi="Arial"/>
                <w:sz w:val="20"/>
              </w:rPr>
              <w:t>Incremental retrain: LightGBM (5 min), LSTM (30 min), PatchTST (15 min), GAT (5 min), VAE (10 min). SAC replay buffer updated.</w:t>
            </w:r>
          </w:p>
        </w:tc>
      </w:tr>
    </w:tbl>
    <w:p/>
    <w:p>
      <w:r>
        <w:rPr>
          <w:rFonts w:ascii="Arial" w:hAnsi="Arial"/>
          <w:sz w:val="22"/>
        </w:rPr>
        <w:t>Total pre-market compute time: ~45 minutes (up from 35 min in v3.0, due to deep learning inference and conditional AutoResearch). Total API cost per day: ~₹5–25 depending on AutoResearch triggers. Monthly operating cost: ~₹300–600 in API fees, zero compute cost for ML/RL/DL (runs on local hardware).</w:t>
      </w:r>
    </w:p>
    <w:p>
      <w:r>
        <w:br w:type="page"/>
      </w:r>
    </w:p>
    <w:p>
      <w:pPr>
        <w:pStyle w:val="Heading1"/>
      </w:pPr>
      <w:r>
        <w:t>10. Why This Over the Alternatives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984"/>
            <w:shd w:fill="D5E8F0" w:val="clear"/>
          </w:tcPr>
          <w:p>
            <w:r/>
            <w:r>
              <w:rPr>
                <w:rFonts w:ascii="Arial" w:hAnsi="Arial"/>
                <w:b/>
                <w:sz w:val="20"/>
              </w:rPr>
              <w:t>Approach</w:t>
            </w:r>
          </w:p>
        </w:tc>
        <w:tc>
          <w:tcPr>
            <w:tcW w:type="dxa" w:w="1984"/>
            <w:shd w:fill="D5E8F0" w:val="clear"/>
          </w:tcPr>
          <w:p>
            <w:r/>
            <w:r>
              <w:rPr>
                <w:rFonts w:ascii="Arial" w:hAnsi="Arial"/>
                <w:b/>
                <w:sz w:val="20"/>
              </w:rPr>
              <w:t>Strengths</w:t>
            </w:r>
          </w:p>
        </w:tc>
        <w:tc>
          <w:tcPr>
            <w:tcW w:type="dxa" w:w="2551"/>
            <w:shd w:fill="D5E8F0" w:val="clear"/>
          </w:tcPr>
          <w:p>
            <w:r/>
            <w:r>
              <w:rPr>
                <w:rFonts w:ascii="Arial" w:hAnsi="Arial"/>
                <w:b/>
                <w:sz w:val="20"/>
              </w:rPr>
              <w:t>Weaknesses</w:t>
            </w:r>
          </w:p>
        </w:tc>
        <w:tc>
          <w:tcPr>
            <w:tcW w:type="dxa" w:w="3118"/>
            <w:shd w:fill="D5E8F0" w:val="clear"/>
          </w:tcPr>
          <w:p>
            <w:r/>
            <w:r>
              <w:rPr>
                <w:rFonts w:ascii="Arial" w:hAnsi="Arial"/>
                <w:b/>
                <w:sz w:val="20"/>
              </w:rPr>
              <w:t>Our Position</w:t>
            </w:r>
          </w:p>
        </w:tc>
      </w:tr>
      <w:tr>
        <w:tc>
          <w:tcPr>
            <w:tcW w:type="dxa" w:w="1984"/>
          </w:tcPr>
          <w:p>
            <w:r/>
            <w:r>
              <w:rPr>
                <w:rFonts w:ascii="Arial" w:hAnsi="Arial"/>
                <w:sz w:val="20"/>
              </w:rPr>
              <w:t>Pure RL (FinRL default)</w:t>
            </w:r>
          </w:p>
        </w:tc>
        <w:tc>
          <w:tcPr>
            <w:tcW w:type="dxa" w:w="1984"/>
          </w:tcPr>
          <w:p>
            <w:r/>
            <w:r>
              <w:rPr>
                <w:rFonts w:ascii="Arial" w:hAnsi="Arial"/>
                <w:sz w:val="20"/>
              </w:rPr>
              <w:t>End-to-end learning, no feature engineering</w:t>
            </w:r>
          </w:p>
        </w:tc>
        <w:tc>
          <w:tcPr>
            <w:tcW w:type="dxa" w:w="2551"/>
          </w:tcPr>
          <w:p>
            <w:r/>
            <w:r>
              <w:rPr>
                <w:rFonts w:ascii="Arial" w:hAnsi="Arial"/>
                <w:sz w:val="20"/>
              </w:rPr>
              <w:t>Conflates prediction with execution. Fails on regime shifts. v2 Sharpe: -2.72</w:t>
            </w:r>
          </w:p>
        </w:tc>
        <w:tc>
          <w:tcPr>
            <w:tcW w:type="dxa" w:w="3118"/>
          </w:tcPr>
          <w:p>
            <w:r/>
            <w:r>
              <w:rPr>
                <w:rFonts w:ascii="Arial" w:hAnsi="Arial"/>
                <w:sz w:val="20"/>
              </w:rPr>
              <w:t>Rejected as sole approach. RL retained for execution only.</w:t>
            </w:r>
          </w:p>
        </w:tc>
      </w:tr>
      <w:tr>
        <w:tc>
          <w:tcPr>
            <w:tcW w:type="dxa" w:w="1984"/>
          </w:tcPr>
          <w:p>
            <w:r/>
            <w:r>
              <w:rPr>
                <w:rFonts w:ascii="Arial" w:hAnsi="Arial"/>
                <w:sz w:val="20"/>
              </w:rPr>
              <w:t>Pure ML (LightGBM/LSTM)</w:t>
            </w:r>
          </w:p>
        </w:tc>
        <w:tc>
          <w:tcPr>
            <w:tcW w:type="dxa" w:w="1984"/>
          </w:tcPr>
          <w:p>
            <w:r/>
            <w:r>
              <w:rPr>
                <w:rFonts w:ascii="Arial" w:hAnsi="Arial"/>
                <w:sz w:val="20"/>
              </w:rPr>
              <w:t>Strong prediction, fast training, interpretable</w:t>
            </w:r>
          </w:p>
        </w:tc>
        <w:tc>
          <w:tcPr>
            <w:tcW w:type="dxa" w:w="2551"/>
          </w:tcPr>
          <w:p>
            <w:r/>
            <w:r>
              <w:rPr>
                <w:rFonts w:ascii="Arial" w:hAnsi="Arial"/>
                <w:sz w:val="20"/>
              </w:rPr>
              <w:t>No concept of portfolio constraints, transaction costs, or sequential decisions</w:t>
            </w:r>
          </w:p>
        </w:tc>
        <w:tc>
          <w:tcPr>
            <w:tcW w:type="dxa" w:w="3118"/>
          </w:tcPr>
          <w:p>
            <w:r/>
            <w:r>
              <w:rPr>
                <w:rFonts w:ascii="Arial" w:hAnsi="Arial"/>
                <w:sz w:val="20"/>
              </w:rPr>
              <w:t>Used for Layer 1. Not sufficient alone.</w:t>
            </w:r>
          </w:p>
        </w:tc>
      </w:tr>
      <w:tr>
        <w:tc>
          <w:tcPr>
            <w:tcW w:type="dxa" w:w="1984"/>
          </w:tcPr>
          <w:p>
            <w:r/>
            <w:r>
              <w:rPr>
                <w:rFonts w:ascii="Arial" w:hAnsi="Arial"/>
                <w:sz w:val="20"/>
              </w:rPr>
              <w:t>Pure LLM (Trading-R1 style)</w:t>
            </w:r>
          </w:p>
        </w:tc>
        <w:tc>
          <w:tcPr>
            <w:tcW w:type="dxa" w:w="1984"/>
          </w:tcPr>
          <w:p>
            <w:r/>
            <w:r>
              <w:rPr>
                <w:rFonts w:ascii="Arial" w:hAnsi="Arial"/>
                <w:sz w:val="20"/>
              </w:rPr>
              <w:t>Can reason about novel events. SOTA on US equities.</w:t>
            </w:r>
          </w:p>
        </w:tc>
        <w:tc>
          <w:tcPr>
            <w:tcW w:type="dxa" w:w="2551"/>
          </w:tcPr>
          <w:p>
            <w:r/>
            <w:r>
              <w:rPr>
                <w:rFonts w:ascii="Arial" w:hAnsi="Arial"/>
                <w:sz w:val="20"/>
              </w:rPr>
              <w:t>Expensive at scale. No position management. Hard to backtest.</w:t>
            </w:r>
          </w:p>
        </w:tc>
        <w:tc>
          <w:tcPr>
            <w:tcW w:type="dxa" w:w="3118"/>
          </w:tcPr>
          <w:p>
            <w:r/>
            <w:r>
              <w:rPr>
                <w:rFonts w:ascii="Arial" w:hAnsi="Arial"/>
                <w:sz w:val="20"/>
              </w:rPr>
              <w:t>Used for Layer 3 orchestration + AutoResearch. Not suited for execution.</w:t>
            </w:r>
          </w:p>
        </w:tc>
      </w:tr>
      <w:tr>
        <w:tc>
          <w:tcPr>
            <w:tcW w:type="dxa" w:w="1984"/>
          </w:tcPr>
          <w:p>
            <w:r/>
            <w:r>
              <w:rPr>
                <w:rFonts w:ascii="Arial" w:hAnsi="Arial"/>
                <w:sz w:val="20"/>
              </w:rPr>
              <w:t>Pure Deep Learning (end-to-end Transformer)</w:t>
            </w:r>
          </w:p>
        </w:tc>
        <w:tc>
          <w:tcPr>
            <w:tcW w:type="dxa" w:w="1984"/>
          </w:tcPr>
          <w:p>
            <w:r/>
            <w:r>
              <w:rPr>
                <w:rFonts w:ascii="Arial" w:hAnsi="Arial"/>
                <w:sz w:val="20"/>
              </w:rPr>
              <w:t>Captures complex non-linear temporal patterns.</w:t>
            </w:r>
          </w:p>
        </w:tc>
        <w:tc>
          <w:tcPr>
            <w:tcW w:type="dxa" w:w="2551"/>
          </w:tcPr>
          <w:p>
            <w:r/>
            <w:r>
              <w:rPr>
                <w:rFonts w:ascii="Arial" w:hAnsi="Arial"/>
                <w:sz w:val="20"/>
              </w:rPr>
              <w:t>Black box. Requires massive data. No cost/constraint awareness. Overfits on small NSE dataset.</w:t>
            </w:r>
          </w:p>
        </w:tc>
        <w:tc>
          <w:tcPr>
            <w:tcW w:type="dxa" w:w="3118"/>
          </w:tcPr>
          <w:p>
            <w:r/>
            <w:r>
              <w:rPr>
                <w:rFonts w:ascii="Arial" w:hAnsi="Arial"/>
                <w:sz w:val="20"/>
              </w:rPr>
              <w:t>Rejected as sole approach. DL used as feature extractors (L1+) feeding into interpretable ensemble.</w:t>
            </w:r>
          </w:p>
        </w:tc>
      </w:tr>
      <w:tr>
        <w:tc>
          <w:tcPr>
            <w:tcW w:type="dxa" w:w="1984"/>
          </w:tcPr>
          <w:p>
            <w:r/>
            <w:r>
              <w:rPr>
                <w:rFonts w:ascii="Arial" w:hAnsi="Arial"/>
                <w:sz w:val="20"/>
              </w:rPr>
              <w:t>Mean-Variance Optimisation</w:t>
            </w:r>
          </w:p>
        </w:tc>
        <w:tc>
          <w:tcPr>
            <w:tcW w:type="dxa" w:w="1984"/>
          </w:tcPr>
          <w:p>
            <w:r/>
            <w:r>
              <w:rPr>
                <w:rFonts w:ascii="Arial" w:hAnsi="Arial"/>
                <w:sz w:val="20"/>
              </w:rPr>
              <w:t>Theoretically optimal. Well-understood.</w:t>
            </w:r>
          </w:p>
        </w:tc>
        <w:tc>
          <w:tcPr>
            <w:tcW w:type="dxa" w:w="2551"/>
          </w:tcPr>
          <w:p>
            <w:r/>
            <w:r>
              <w:rPr>
                <w:rFonts w:ascii="Arial" w:hAnsi="Arial"/>
                <w:sz w:val="20"/>
              </w:rPr>
              <w:t>Assumes stationary returns. Cannot learn. Ignores costs.</w:t>
            </w:r>
          </w:p>
        </w:tc>
        <w:tc>
          <w:tcPr>
            <w:tcW w:type="dxa" w:w="3118"/>
          </w:tcPr>
          <w:p>
            <w:r/>
            <w:r>
              <w:rPr>
                <w:rFonts w:ascii="Arial" w:hAnsi="Arial"/>
                <w:sz w:val="20"/>
              </w:rPr>
              <w:t>Rejected. Static optimiser cannot adapt.</w:t>
            </w:r>
          </w:p>
        </w:tc>
      </w:tr>
      <w:tr>
        <w:tc>
          <w:tcPr>
            <w:tcW w:type="dxa" w:w="1984"/>
          </w:tcPr>
          <w:p>
            <w:r/>
            <w:r>
              <w:rPr>
                <w:rFonts w:ascii="Arial" w:hAnsi="Arial"/>
                <w:sz w:val="20"/>
              </w:rPr>
              <w:t>RL Ensemble (5-agent voting)</w:t>
            </w:r>
          </w:p>
        </w:tc>
        <w:tc>
          <w:tcPr>
            <w:tcW w:type="dxa" w:w="1984"/>
          </w:tcPr>
          <w:p>
            <w:r/>
            <w:r>
              <w:rPr>
                <w:rFonts w:ascii="Arial" w:hAnsi="Arial"/>
                <w:sz w:val="20"/>
              </w:rPr>
              <w:t>Diverse perspectives. FinRL Sharpe: 0.28.</w:t>
            </w:r>
          </w:p>
        </w:tc>
        <w:tc>
          <w:tcPr>
            <w:tcW w:type="dxa" w:w="2551"/>
          </w:tcPr>
          <w:p>
            <w:r/>
            <w:r>
              <w:rPr>
                <w:rFonts w:ascii="Arial" w:hAnsi="Arial"/>
                <w:sz w:val="20"/>
              </w:rPr>
              <w:t>All agents see same features. No specialisation. Voting is crude.</w:t>
            </w:r>
          </w:p>
        </w:tc>
        <w:tc>
          <w:tcPr>
            <w:tcW w:type="dxa" w:w="3118"/>
          </w:tcPr>
          <w:p>
            <w:r/>
            <w:r>
              <w:rPr>
                <w:rFonts w:ascii="Arial" w:hAnsi="Arial"/>
                <w:sz w:val="20"/>
              </w:rPr>
              <w:t>Inspired our design but we specialise each layer instead.</w:t>
            </w:r>
          </w:p>
        </w:tc>
      </w:tr>
      <w:tr>
        <w:tc>
          <w:tcPr>
            <w:tcW w:type="dxa" w:w="1984"/>
          </w:tcPr>
          <w:p>
            <w:r/>
            <w:r>
              <w:rPr>
                <w:rFonts w:ascii="Arial" w:hAnsi="Arial"/>
                <w:sz w:val="20"/>
              </w:rPr>
              <w:t>Hierarchical RL (DeepTrader)</w:t>
            </w:r>
          </w:p>
        </w:tc>
        <w:tc>
          <w:tcPr>
            <w:tcW w:type="dxa" w:w="1984"/>
          </w:tcPr>
          <w:p>
            <w:r/>
            <w:r>
              <w:rPr>
                <w:rFonts w:ascii="Arial" w:hAnsi="Arial"/>
                <w:sz w:val="20"/>
              </w:rPr>
              <w:t>High-level strategy + low-level execution.</w:t>
            </w:r>
          </w:p>
        </w:tc>
        <w:tc>
          <w:tcPr>
            <w:tcW w:type="dxa" w:w="2551"/>
          </w:tcPr>
          <w:p>
            <w:r/>
            <w:r>
              <w:rPr>
                <w:rFonts w:ascii="Arial" w:hAnsi="Arial"/>
                <w:sz w:val="20"/>
              </w:rPr>
              <w:t>Still RL-only for prediction. No LLM reasoning.</w:t>
            </w:r>
          </w:p>
        </w:tc>
        <w:tc>
          <w:tcPr>
            <w:tcW w:type="dxa" w:w="3118"/>
          </w:tcPr>
          <w:p>
            <w:r/>
            <w:r>
              <w:rPr>
                <w:rFonts w:ascii="Arial" w:hAnsi="Arial"/>
                <w:sz w:val="20"/>
              </w:rPr>
              <w:t>Adopted hierarchy but replaced upper layer with ML+LLM+DL.</w:t>
            </w:r>
          </w:p>
        </w:tc>
      </w:tr>
      <w:tr>
        <w:tc>
          <w:tcPr>
            <w:tcW w:type="dxa" w:w="1984"/>
          </w:tcPr>
          <w:p>
            <w:r/>
            <w:r>
              <w:rPr>
                <w:rFonts w:ascii="Arial" w:hAnsi="Arial"/>
                <w:sz w:val="20"/>
              </w:rPr>
              <w:t>Autonomous Research Agent (STORM-style)</w:t>
            </w:r>
          </w:p>
        </w:tc>
        <w:tc>
          <w:tcPr>
            <w:tcW w:type="dxa" w:w="1984"/>
          </w:tcPr>
          <w:p>
            <w:r/>
            <w:r>
              <w:rPr>
                <w:rFonts w:ascii="Arial" w:hAnsi="Arial"/>
                <w:sz w:val="20"/>
              </w:rPr>
              <w:t>Deep qualitative analysis. Can investigate novel situations.</w:t>
            </w:r>
          </w:p>
        </w:tc>
        <w:tc>
          <w:tcPr>
            <w:tcW w:type="dxa" w:w="2551"/>
          </w:tcPr>
          <w:p>
            <w:r/>
            <w:r>
              <w:rPr>
                <w:rFonts w:ascii="Arial" w:hAnsi="Arial"/>
                <w:sz w:val="20"/>
              </w:rPr>
              <w:t>Expensive per query. High latency. No quantitative execution.</w:t>
            </w:r>
          </w:p>
        </w:tc>
        <w:tc>
          <w:tcPr>
            <w:tcW w:type="dxa" w:w="3118"/>
          </w:tcPr>
          <w:p>
            <w:r/>
            <w:r>
              <w:rPr>
                <w:rFonts w:ascii="Arial" w:hAnsi="Arial"/>
                <w:sz w:val="20"/>
              </w:rPr>
              <w:t>Integrated as AutoResearch (L3+). Triggered selectively.</w:t>
            </w:r>
          </w:p>
        </w:tc>
      </w:tr>
    </w:tbl>
    <w:p/>
    <w:p>
      <w:r>
        <w:rPr>
          <w:rFonts w:ascii="Arial" w:hAnsi="Arial"/>
          <w:sz w:val="22"/>
        </w:rPr>
        <w:t>The proposed architecture is not novel in any single component — LightGBM for alpha, PatchTST for temporal encoding, GAT for cross-stock modelling, VAE for regime detection, SAC for execution, LLMs for reasoning, and agentic research for investigation are all established techniques. The contribution is the specific combination and the clean interface between layers, informed by the empirical failure modes we observed in v2 and validated against recent literature.</w:t>
      </w:r>
    </w:p>
    <w:p>
      <w:r>
        <w:br w:type="page"/>
      </w:r>
    </w:p>
    <w:p>
      <w:pPr>
        <w:pStyle w:val="Heading1"/>
      </w:pPr>
      <w:r>
        <w:t>11. Implementation Roadmap</w:t>
      </w:r>
    </w:p>
    <w:p>
      <w:r>
        <w:rPr>
          <w:rFonts w:ascii="Arial" w:hAnsi="Arial"/>
          <w:sz w:val="22"/>
        </w:rPr>
        <w:t>The roadmap is structured as a series of milestones, each independently testable. No milestone depends on unvalidated assumptions from a later milestone.</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417"/>
            <w:shd w:fill="D5E8F0" w:val="clear"/>
          </w:tcPr>
          <w:p>
            <w:r/>
            <w:r>
              <w:rPr>
                <w:rFonts w:ascii="Arial" w:hAnsi="Arial"/>
                <w:b/>
                <w:sz w:val="20"/>
              </w:rPr>
              <w:t>Phase</w:t>
            </w:r>
          </w:p>
        </w:tc>
        <w:tc>
          <w:tcPr>
            <w:tcW w:type="dxa" w:w="3118"/>
            <w:shd w:fill="D5E8F0" w:val="clear"/>
          </w:tcPr>
          <w:p>
            <w:r/>
            <w:r>
              <w:rPr>
                <w:rFonts w:ascii="Arial" w:hAnsi="Arial"/>
                <w:b/>
                <w:sz w:val="20"/>
              </w:rPr>
              <w:t>Deliverable</w:t>
            </w:r>
          </w:p>
        </w:tc>
        <w:tc>
          <w:tcPr>
            <w:tcW w:type="dxa" w:w="1134"/>
            <w:shd w:fill="D5E8F0" w:val="clear"/>
          </w:tcPr>
          <w:p>
            <w:r/>
            <w:r>
              <w:rPr>
                <w:rFonts w:ascii="Arial" w:hAnsi="Arial"/>
                <w:b/>
                <w:sz w:val="20"/>
              </w:rPr>
              <w:t>Timeline</w:t>
            </w:r>
          </w:p>
        </w:tc>
        <w:tc>
          <w:tcPr>
            <w:tcW w:type="dxa" w:w="3969"/>
            <w:shd w:fill="D5E8F0" w:val="clear"/>
          </w:tcPr>
          <w:p>
            <w:r/>
            <w:r>
              <w:rPr>
                <w:rFonts w:ascii="Arial" w:hAnsi="Arial"/>
                <w:b/>
                <w:sz w:val="20"/>
              </w:rPr>
              <w:t>Success Criteria</w:t>
            </w:r>
          </w:p>
        </w:tc>
      </w:tr>
      <w:tr>
        <w:tc>
          <w:tcPr>
            <w:tcW w:type="dxa" w:w="1417"/>
          </w:tcPr>
          <w:p>
            <w:r/>
            <w:r>
              <w:rPr>
                <w:rFonts w:ascii="Arial" w:hAnsi="Arial"/>
                <w:sz w:val="20"/>
              </w:rPr>
              <w:t>Phase 0 (Current)</w:t>
            </w:r>
          </w:p>
        </w:tc>
        <w:tc>
          <w:tcPr>
            <w:tcW w:type="dxa" w:w="3118"/>
          </w:tcPr>
          <w:p>
            <w:r/>
            <w:r>
              <w:rPr>
                <w:rFonts w:ascii="Arial" w:hAnsi="Arial"/>
                <w:sz w:val="20"/>
              </w:rPr>
              <w:t>v2 SAC agent with delta-weights and anti-churning</w:t>
            </w:r>
          </w:p>
        </w:tc>
        <w:tc>
          <w:tcPr>
            <w:tcW w:type="dxa" w:w="1134"/>
          </w:tcPr>
          <w:p>
            <w:r/>
            <w:r>
              <w:rPr>
                <w:rFonts w:ascii="Arial" w:hAnsi="Arial"/>
                <w:sz w:val="20"/>
              </w:rPr>
              <w:t>Complete</w:t>
            </w:r>
          </w:p>
        </w:tc>
        <w:tc>
          <w:tcPr>
            <w:tcW w:type="dxa" w:w="3969"/>
          </w:tcPr>
          <w:p>
            <w:r/>
            <w:r>
              <w:rPr>
                <w:rFonts w:ascii="Arial" w:hAnsi="Arial"/>
                <w:sz w:val="20"/>
              </w:rPr>
              <w:t>Positive eval reward (achieved: +1.40). Reduced turnover.</w:t>
            </w:r>
          </w:p>
        </w:tc>
      </w:tr>
      <w:tr>
        <w:tc>
          <w:tcPr>
            <w:tcW w:type="dxa" w:w="1417"/>
          </w:tcPr>
          <w:p>
            <w:r/>
            <w:r>
              <w:rPr>
                <w:rFonts w:ascii="Arial" w:hAnsi="Arial"/>
                <w:sz w:val="20"/>
              </w:rPr>
              <w:t>Phase 1</w:t>
            </w:r>
          </w:p>
        </w:tc>
        <w:tc>
          <w:tcPr>
            <w:tcW w:type="dxa" w:w="3118"/>
          </w:tcPr>
          <w:p>
            <w:r/>
            <w:r>
              <w:rPr>
                <w:rFonts w:ascii="Arial" w:hAnsi="Arial"/>
                <w:sz w:val="20"/>
              </w:rPr>
              <w:t>LightGBM alpha model. AlphaSignal integration into SAC observation.</w:t>
            </w:r>
          </w:p>
        </w:tc>
        <w:tc>
          <w:tcPr>
            <w:tcW w:type="dxa" w:w="1134"/>
          </w:tcPr>
          <w:p>
            <w:r/>
            <w:r>
              <w:rPr>
                <w:rFonts w:ascii="Arial" w:hAnsi="Arial"/>
                <w:sz w:val="20"/>
              </w:rPr>
              <w:t>2 weeks</w:t>
            </w:r>
          </w:p>
        </w:tc>
        <w:tc>
          <w:tcPr>
            <w:tcW w:type="dxa" w:w="3969"/>
          </w:tcPr>
          <w:p>
            <w:r/>
            <w:r>
              <w:rPr>
                <w:rFonts w:ascii="Arial" w:hAnsi="Arial"/>
                <w:sz w:val="20"/>
              </w:rPr>
              <w:t>LightGBM next-day direction accuracy &gt; 52% OOS. SAC Sharpe &gt; 0.5.</w:t>
            </w:r>
          </w:p>
        </w:tc>
      </w:tr>
      <w:tr>
        <w:tc>
          <w:tcPr>
            <w:tcW w:type="dxa" w:w="1417"/>
          </w:tcPr>
          <w:p>
            <w:r/>
            <w:r>
              <w:rPr>
                <w:rFonts w:ascii="Arial" w:hAnsi="Arial"/>
                <w:sz w:val="20"/>
              </w:rPr>
              <w:t>Phase 2</w:t>
            </w:r>
          </w:p>
        </w:tc>
        <w:tc>
          <w:tcPr>
            <w:tcW w:type="dxa" w:w="3118"/>
          </w:tcPr>
          <w:p>
            <w:r/>
            <w:r>
              <w:rPr>
                <w:rFonts w:ascii="Arial" w:hAnsi="Arial"/>
                <w:sz w:val="20"/>
              </w:rPr>
              <w:t>LSTM + TFT models. Stacking meta-model. Uncertainty estimates.</w:t>
            </w:r>
          </w:p>
        </w:tc>
        <w:tc>
          <w:tcPr>
            <w:tcW w:type="dxa" w:w="1134"/>
          </w:tcPr>
          <w:p>
            <w:r/>
            <w:r>
              <w:rPr>
                <w:rFonts w:ascii="Arial" w:hAnsi="Arial"/>
                <w:sz w:val="20"/>
              </w:rPr>
              <w:t>3 weeks</w:t>
            </w:r>
          </w:p>
        </w:tc>
        <w:tc>
          <w:tcPr>
            <w:tcW w:type="dxa" w:w="3969"/>
          </w:tcPr>
          <w:p>
            <w:r/>
            <w:r>
              <w:rPr>
                <w:rFonts w:ascii="Arial" w:hAnsi="Arial"/>
                <w:sz w:val="20"/>
              </w:rPr>
              <w:t>Ensemble prediction accuracy &gt; 54%. Calibrated uncertainty (~90% coverage).</w:t>
            </w:r>
          </w:p>
        </w:tc>
      </w:tr>
      <w:tr>
        <w:tc>
          <w:tcPr>
            <w:tcW w:type="dxa" w:w="1417"/>
            <w:shd w:fill="FFF3E0" w:val="clear"/>
          </w:tcPr>
          <w:p>
            <w:r/>
            <w:r>
              <w:rPr>
                <w:rFonts w:ascii="Arial" w:hAnsi="Arial"/>
                <w:sz w:val="20"/>
              </w:rPr>
              <w:t>Phase 3</w:t>
            </w:r>
          </w:p>
        </w:tc>
        <w:tc>
          <w:tcPr>
            <w:tcW w:type="dxa" w:w="3118"/>
            <w:shd w:fill="FFF3E0" w:val="clear"/>
          </w:tcPr>
          <w:p>
            <w:r/>
            <w:r>
              <w:rPr>
                <w:rFonts w:ascii="Arial" w:hAnsi="Arial"/>
                <w:sz w:val="20"/>
              </w:rPr>
              <w:t>Deep Learning Extensions: PatchTST, GAT, VAE. Integration into stacking meta-model and RL observation.</w:t>
            </w:r>
          </w:p>
        </w:tc>
        <w:tc>
          <w:tcPr>
            <w:tcW w:type="dxa" w:w="1134"/>
            <w:shd w:fill="FFF3E0" w:val="clear"/>
          </w:tcPr>
          <w:p>
            <w:r/>
            <w:r>
              <w:rPr>
                <w:rFonts w:ascii="Arial" w:hAnsi="Arial"/>
                <w:sz w:val="20"/>
              </w:rPr>
              <w:t>3 weeks</w:t>
            </w:r>
          </w:p>
        </w:tc>
        <w:tc>
          <w:tcPr>
            <w:tcW w:type="dxa" w:w="3969"/>
            <w:shd w:fill="FFF3E0" w:val="clear"/>
          </w:tcPr>
          <w:p>
            <w:r/>
            <w:r>
              <w:rPr>
                <w:rFonts w:ascii="Arial" w:hAnsi="Arial"/>
                <w:sz w:val="20"/>
              </w:rPr>
              <w:t>PatchTST reduces 20-day forecast MSE &gt;10%. VAE shows meaningful regime clustering. GAT improves ensemble Sharpe &gt;0.1.</w:t>
            </w:r>
          </w:p>
        </w:tc>
      </w:tr>
      <w:tr>
        <w:tc>
          <w:tcPr>
            <w:tcW w:type="dxa" w:w="1417"/>
          </w:tcPr>
          <w:p>
            <w:r/>
            <w:r>
              <w:rPr>
                <w:rFonts w:ascii="Arial" w:hAnsi="Arial"/>
                <w:sz w:val="20"/>
              </w:rPr>
              <w:t>Phase 4</w:t>
            </w:r>
          </w:p>
        </w:tc>
        <w:tc>
          <w:tcPr>
            <w:tcW w:type="dxa" w:w="3118"/>
          </w:tcPr>
          <w:p>
            <w:r/>
            <w:r>
              <w:rPr>
                <w:rFonts w:ascii="Arial" w:hAnsi="Arial"/>
                <w:sz w:val="20"/>
              </w:rPr>
              <w:t>LLM Expert A (news) replacing GDELT tone scores.</w:t>
            </w:r>
          </w:p>
        </w:tc>
        <w:tc>
          <w:tcPr>
            <w:tcW w:type="dxa" w:w="1134"/>
          </w:tcPr>
          <w:p>
            <w:r/>
            <w:r>
              <w:rPr>
                <w:rFonts w:ascii="Arial" w:hAnsi="Arial"/>
                <w:sz w:val="20"/>
              </w:rPr>
              <w:t>2 weeks</w:t>
            </w:r>
          </w:p>
        </w:tc>
        <w:tc>
          <w:tcPr>
            <w:tcW w:type="dxa" w:w="3969"/>
          </w:tcPr>
          <w:p>
            <w:r/>
            <w:r>
              <w:rPr>
                <w:rFonts w:ascii="Arial" w:hAnsi="Arial"/>
                <w:sz w:val="20"/>
              </w:rPr>
              <w:t>Sentiment accuracy improves vs GDELT baseline. Cost &lt; ₹10/day.</w:t>
            </w:r>
          </w:p>
        </w:tc>
      </w:tr>
      <w:tr>
        <w:tc>
          <w:tcPr>
            <w:tcW w:type="dxa" w:w="1417"/>
          </w:tcPr>
          <w:p>
            <w:r/>
            <w:r>
              <w:rPr>
                <w:rFonts w:ascii="Arial" w:hAnsi="Arial"/>
                <w:sz w:val="20"/>
              </w:rPr>
              <w:t>Phase 5</w:t>
            </w:r>
          </w:p>
        </w:tc>
        <w:tc>
          <w:tcPr>
            <w:tcW w:type="dxa" w:w="3118"/>
          </w:tcPr>
          <w:p>
            <w:r/>
            <w:r>
              <w:rPr>
                <w:rFonts w:ascii="Arial" w:hAnsi="Arial"/>
                <w:sz w:val="20"/>
              </w:rPr>
              <w:t>LLM Experts B + C. Full orchestration. Conflict resolution.</w:t>
            </w:r>
          </w:p>
        </w:tc>
        <w:tc>
          <w:tcPr>
            <w:tcW w:type="dxa" w:w="1134"/>
          </w:tcPr>
          <w:p>
            <w:r/>
            <w:r>
              <w:rPr>
                <w:rFonts w:ascii="Arial" w:hAnsi="Arial"/>
                <w:sz w:val="20"/>
              </w:rPr>
              <w:t>3 weeks</w:t>
            </w:r>
          </w:p>
        </w:tc>
        <w:tc>
          <w:tcPr>
            <w:tcW w:type="dxa" w:w="3969"/>
          </w:tcPr>
          <w:p>
            <w:r/>
            <w:r>
              <w:rPr>
                <w:rFonts w:ascii="Arial" w:hAnsi="Arial"/>
                <w:sz w:val="20"/>
              </w:rPr>
              <w:t>Walk-forward Sharpe &gt; 1.0 across 3+ folds. Max DD &lt; 10%.</w:t>
            </w:r>
          </w:p>
        </w:tc>
      </w:tr>
      <w:tr>
        <w:tc>
          <w:tcPr>
            <w:tcW w:type="dxa" w:w="1417"/>
            <w:shd w:fill="FFF3E0" w:val="clear"/>
          </w:tcPr>
          <w:p>
            <w:r/>
            <w:r>
              <w:rPr>
                <w:rFonts w:ascii="Arial" w:hAnsi="Arial"/>
                <w:sz w:val="20"/>
              </w:rPr>
              <w:t>Phase 6</w:t>
            </w:r>
          </w:p>
        </w:tc>
        <w:tc>
          <w:tcPr>
            <w:tcW w:type="dxa" w:w="3118"/>
            <w:shd w:fill="FFF3E0" w:val="clear"/>
          </w:tcPr>
          <w:p>
            <w:r/>
            <w:r>
              <w:rPr>
                <w:rFonts w:ascii="Arial" w:hAnsi="Arial"/>
                <w:sz w:val="20"/>
              </w:rPr>
              <w:t>AutoResearch subsystem: trigger detection, hypothesis generation, evidence gathering, research memos, feedback loop.</w:t>
            </w:r>
          </w:p>
        </w:tc>
        <w:tc>
          <w:tcPr>
            <w:tcW w:type="dxa" w:w="1134"/>
            <w:shd w:fill="FFF3E0" w:val="clear"/>
          </w:tcPr>
          <w:p>
            <w:r/>
            <w:r>
              <w:rPr>
                <w:rFonts w:ascii="Arial" w:hAnsi="Arial"/>
                <w:sz w:val="20"/>
              </w:rPr>
              <w:t>3 weeks</w:t>
            </w:r>
          </w:p>
        </w:tc>
        <w:tc>
          <w:tcPr>
            <w:tcW w:type="dxa" w:w="3969"/>
            <w:shd w:fill="FFF3E0" w:val="clear"/>
          </w:tcPr>
          <w:p>
            <w:r/>
            <w:r>
              <w:rPr>
                <w:rFonts w:ascii="Arial" w:hAnsi="Arial"/>
                <w:sz w:val="20"/>
              </w:rPr>
              <w:t>AutoResearch-adjusted trades outperform raw signals on triggered events. Research memos &gt;60% directional accuracy. Monthly cost &lt; ₹500.</w:t>
            </w:r>
          </w:p>
        </w:tc>
      </w:tr>
      <w:tr>
        <w:tc>
          <w:tcPr>
            <w:tcW w:type="dxa" w:w="1417"/>
          </w:tcPr>
          <w:p>
            <w:r/>
            <w:r>
              <w:rPr>
                <w:rFonts w:ascii="Arial" w:hAnsi="Arial"/>
                <w:sz w:val="20"/>
              </w:rPr>
              <w:t>Phase 7</w:t>
            </w:r>
          </w:p>
        </w:tc>
        <w:tc>
          <w:tcPr>
            <w:tcW w:type="dxa" w:w="3118"/>
          </w:tcPr>
          <w:p>
            <w:r/>
            <w:r>
              <w:rPr>
                <w:rFonts w:ascii="Arial" w:hAnsi="Arial"/>
                <w:sz w:val="20"/>
              </w:rPr>
              <w:t>Live paper trading via Zerodha sandbox. End-to-end pipeline.</w:t>
            </w:r>
          </w:p>
        </w:tc>
        <w:tc>
          <w:tcPr>
            <w:tcW w:type="dxa" w:w="1134"/>
          </w:tcPr>
          <w:p>
            <w:r/>
            <w:r>
              <w:rPr>
                <w:rFonts w:ascii="Arial" w:hAnsi="Arial"/>
                <w:sz w:val="20"/>
              </w:rPr>
              <w:t>4 weeks</w:t>
            </w:r>
          </w:p>
        </w:tc>
        <w:tc>
          <w:tcPr>
            <w:tcW w:type="dxa" w:w="3969"/>
          </w:tcPr>
          <w:p>
            <w:r/>
            <w:r>
              <w:rPr>
                <w:rFonts w:ascii="Arial" w:hAnsi="Arial"/>
                <w:sz w:val="20"/>
              </w:rPr>
              <w:t>30 days of paper trading with positive risk-adjusted return.</w:t>
            </w:r>
          </w:p>
        </w:tc>
      </w:tr>
    </w:tbl>
    <w:p/>
    <w:p>
      <w:r>
        <w:rPr>
          <w:rFonts w:ascii="Arial" w:hAnsi="Arial"/>
          <w:sz w:val="22"/>
        </w:rPr>
        <w:t>Total estimated timeline: 20 weeks from Phase 1 to live paper trading (up from 14 weeks in v3.0 due to Phases 3 and 6). Each phase produces a working system that is strictly better than the previous one. If any phase fails its success criteria, the system falls back to the last successful phase while the failing component is debugged independently.</w:t>
      </w:r>
    </w:p>
    <w:p>
      <w:r>
        <w:br w:type="page"/>
      </w:r>
    </w:p>
    <w:p>
      <w:pPr>
        <w:pStyle w:val="Heading1"/>
      </w:pPr>
      <w:r>
        <w:t>12. References</w:t>
      </w:r>
    </w:p>
    <w:p>
      <w:r>
        <w:rPr>
          <w:rFonts w:ascii="Arial" w:hAnsi="Arial"/>
          <w:sz w:val="20"/>
        </w:rPr>
        <w:t>[1] FinRL Contests: Benchmarking Data-driven Financial Reinforcement Learning Agents. arXiv:2504.02281, 2025.</w:t>
      </w:r>
    </w:p>
    <w:p>
      <w:r>
        <w:rPr>
          <w:rFonts w:ascii="Arial" w:hAnsi="Arial"/>
          <w:sz w:val="20"/>
        </w:rPr>
        <w:t>[2] FinRL-X: An AI-Native Modular Infrastructure for Quantitative Trading. arXiv:2603.21330, 2026.</w:t>
      </w:r>
    </w:p>
    <w:p>
      <w:r>
        <w:rPr>
          <w:rFonts w:ascii="Arial" w:hAnsi="Arial"/>
          <w:sz w:val="20"/>
        </w:rPr>
        <w:t>[3] TradExpert: Revolutionizing Trading with Mixture of Expert LLMs. arXiv:2411.00782, October 2024.</w:t>
      </w:r>
    </w:p>
    <w:p>
      <w:r>
        <w:rPr>
          <w:rFonts w:ascii="Arial" w:hAnsi="Arial"/>
          <w:sz w:val="20"/>
        </w:rPr>
        <w:t>[4] MIGA: Mixture-of-Experts with Group Aggregation for Stock Market Prediction. arXiv:2410.02241, October 2024.</w:t>
      </w:r>
    </w:p>
    <w:p>
      <w:r>
        <w:rPr>
          <w:rFonts w:ascii="Arial" w:hAnsi="Arial"/>
          <w:sz w:val="20"/>
        </w:rPr>
        <w:t>[5] MARS: Meta-Adaptive Reinforcement Learning Framework for Risk-Aware Multi-Agent Portfolio Management. arXiv:2508.01173, 2025.</w:t>
      </w:r>
    </w:p>
    <w:p>
      <w:r>
        <w:rPr>
          <w:rFonts w:ascii="Arial" w:hAnsi="Arial"/>
          <w:sz w:val="20"/>
        </w:rPr>
        <w:t>[6] Trading-R1: Financial Trading with LLM Reasoning via Reinforcement Learning. arXiv:2509.11420, September 2025.</w:t>
      </w:r>
    </w:p>
    <w:p>
      <w:r>
        <w:rPr>
          <w:rFonts w:ascii="Arial" w:hAnsi="Arial"/>
          <w:sz w:val="20"/>
        </w:rPr>
        <w:t>[7] FLAG-Trader: Fusion LLM-Agent with Gradient-based Reinforcement Learning. ACL Findings, 2025.</w:t>
      </w:r>
    </w:p>
    <w:p>
      <w:r>
        <w:rPr>
          <w:rFonts w:ascii="Arial" w:hAnsi="Arial"/>
          <w:sz w:val="20"/>
        </w:rPr>
        <w:t>[8] Alpha-R1: Alpha Screening with LLM Reasoning via Reinforcement Learning. arXiv:2512.23515, December 2025.</w:t>
      </w:r>
    </w:p>
    <w:p>
      <w:r>
        <w:rPr>
          <w:rFonts w:ascii="Arial" w:hAnsi="Arial"/>
          <w:sz w:val="20"/>
        </w:rPr>
        <w:t>[9] FactorMAD: Multi-Agent Debate Framework for Interpretable Stock Alpha Factor Mining. ACM, 2025.</w:t>
      </w:r>
    </w:p>
    <w:p>
      <w:r>
        <w:rPr>
          <w:rFonts w:ascii="Arial" w:hAnsi="Arial"/>
          <w:sz w:val="20"/>
        </w:rPr>
        <w:t>[10] DeepTrader: A Deep Reinforcement Learning Approach for Risk-Return Balanced Portfolio Management. arXiv:2111.09395, 2021.</w:t>
      </w:r>
    </w:p>
    <w:p>
      <w:r>
        <w:rPr>
          <w:rFonts w:ascii="Arial" w:hAnsi="Arial"/>
          <w:sz w:val="20"/>
        </w:rPr>
        <w:t>[11] BloombergGPT: A Large Language Model for Finance. arXiv:2303.17564, 2023.</w:t>
      </w:r>
    </w:p>
    <w:p>
      <w:r>
        <w:rPr>
          <w:rFonts w:ascii="Arial" w:hAnsi="Arial"/>
          <w:sz w:val="20"/>
        </w:rPr>
        <w:t>[12] FinGPT: Open-Source Financial Large Language Models. arXiv:2306.06031, 2023.</w:t>
      </w:r>
    </w:p>
    <w:p>
      <w:r>
        <w:rPr>
          <w:rFonts w:ascii="Arial" w:hAnsi="Arial"/>
          <w:sz w:val="20"/>
        </w:rPr>
        <w:t>[13] Hierarchical Reinforced Trader (HRT): A Bi-Level Approach for Optimizing Stock Selection and Execution. arXiv:2410.14927, 2024.</w:t>
      </w:r>
    </w:p>
    <w:p>
      <w:r>
        <w:rPr>
          <w:rFonts w:ascii="Arial" w:hAnsi="Arial"/>
          <w:sz w:val="20"/>
        </w:rPr>
        <w:t>[14] A Novel Multi-Agent Dynamic Portfolio Optimization Learning System Based on Hierarchical Deep Reinforcement Learning. arXiv:2501.06832, 2025.</w:t>
      </w:r>
    </w:p>
    <w:p>
      <w:r>
        <w:rPr>
          <w:rFonts w:ascii="Arial" w:hAnsi="Arial"/>
          <w:sz w:val="20"/>
        </w:rPr>
        <w:t>[15] Schulman, J. et al. Proximal Policy Optimization Algorithms. arXiv:1707.06347, 2017.</w:t>
      </w:r>
    </w:p>
    <w:p>
      <w:r>
        <w:rPr>
          <w:rFonts w:ascii="Arial" w:hAnsi="Arial"/>
          <w:sz w:val="20"/>
        </w:rPr>
        <w:t>[16] Haarnoja, T. et al. Soft Actor-Critic: Off-Policy Maximum Entropy Deep Reinforcement Learning with a Stochastic Actor. ICML, 2018.</w:t>
      </w:r>
    </w:p>
    <w:p>
      <w:r>
        <w:rPr>
          <w:rFonts w:ascii="Arial" w:hAnsi="Arial"/>
          <w:sz w:val="20"/>
        </w:rPr>
        <w:t>[17] Nie, Y. et al. A Time Series is Worth 64 Words: Long-term Forecasting with Transformers (PatchTST). ICLR, 2023.</w:t>
      </w:r>
    </w:p>
    <w:p>
      <w:r>
        <w:rPr>
          <w:rFonts w:ascii="Arial" w:hAnsi="Arial"/>
          <w:sz w:val="20"/>
        </w:rPr>
        <w:t>[18] Veličković, P. et al. Graph Attention Networks. ICLR, 2018.</w:t>
      </w:r>
    </w:p>
    <w:p>
      <w:r>
        <w:rPr>
          <w:rFonts w:ascii="Arial" w:hAnsi="Arial"/>
          <w:sz w:val="20"/>
        </w:rPr>
        <w:t>[19] Kingma, D.P. &amp; Welling, M. Auto-Encoding Variational Bayes (VAE). ICLR, 2014.</w:t>
      </w:r>
    </w:p>
    <w:p>
      <w:r>
        <w:rPr>
          <w:rFonts w:ascii="Arial" w:hAnsi="Arial"/>
          <w:sz w:val="20"/>
        </w:rPr>
        <w:t>[20] Shao, Y. et al. Assisting in Writing Wikipedia-like Articles From Scratch with Large Language Models (STORM). NAACL, 2024.</w:t>
      </w:r>
    </w:p>
    <w:p>
      <w:r>
        <w:rPr>
          <w:rFonts w:ascii="Arial" w:hAnsi="Arial"/>
          <w:sz w:val="20"/>
        </w:rPr>
        <w:t>[21] SaFormer: Graph-based Stock Attention Transformer for Portfolio Management. IEEE TNNLS, 2024.</w:t>
      </w:r>
    </w:p>
    <w:p>
      <w:r>
        <w:rPr>
          <w:rFonts w:ascii="Arial" w:hAnsi="Arial"/>
          <w:sz w:val="20"/>
        </w:rPr>
        <w:t>[22] Kipf, T.N. &amp; Welling, M. Semi-Supervised Classification with Graph Convolutional Networks (GCN). ICLR, 2017.</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405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D5A8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