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BD5" w:rsidRPr="007C030F" w:rsidRDefault="004238F1" w:rsidP="00041AF0">
      <w:pPr>
        <w:autoSpaceDE w:val="0"/>
        <w:autoSpaceDN w:val="0"/>
        <w:adjustRightInd w:val="0"/>
        <w:spacing w:after="0" w:line="240" w:lineRule="auto"/>
        <w:jc w:val="center"/>
        <w:rPr>
          <w:rFonts w:ascii="Times New Roman" w:hAnsi="Times New Roman" w:cs="Times New Roman"/>
          <w:bCs/>
          <w:color w:val="000000" w:themeColor="text1"/>
          <w:sz w:val="48"/>
          <w:szCs w:val="28"/>
        </w:rPr>
      </w:pPr>
      <w:r w:rsidRPr="004238F1">
        <w:rPr>
          <w:rFonts w:ascii="Times New Roman" w:hAnsi="Times New Roman" w:cs="Times New Roman"/>
          <w:bCs/>
          <w:color w:val="000000" w:themeColor="text1"/>
          <w:sz w:val="48"/>
          <w:szCs w:val="28"/>
        </w:rPr>
        <w:t>Preparation of Papers for International Journal of All Research Education &amp; Scientific Methods</w:t>
      </w:r>
    </w:p>
    <w:p w:rsidR="00CA7989" w:rsidRPr="007C030F" w:rsidRDefault="00CA7989" w:rsidP="00041AF0">
      <w:pPr>
        <w:autoSpaceDE w:val="0"/>
        <w:autoSpaceDN w:val="0"/>
        <w:adjustRightInd w:val="0"/>
        <w:spacing w:after="0" w:line="240" w:lineRule="auto"/>
        <w:jc w:val="both"/>
        <w:rPr>
          <w:rFonts w:ascii="Times New Roman" w:hAnsi="Times New Roman" w:cs="Times New Roman"/>
          <w:b/>
          <w:bCs/>
          <w:color w:val="000000" w:themeColor="text1"/>
          <w:sz w:val="20"/>
          <w:szCs w:val="28"/>
        </w:rPr>
      </w:pPr>
    </w:p>
    <w:p w:rsidR="00CA7989" w:rsidRPr="004238F1" w:rsidRDefault="004238F1" w:rsidP="004238F1">
      <w:pPr>
        <w:pStyle w:val="Authors"/>
        <w:framePr w:w="0" w:hSpace="0" w:vSpace="0" w:wrap="auto" w:vAnchor="margin" w:hAnchor="text" w:xAlign="left" w:yAlign="inline"/>
        <w:rPr>
          <w:b/>
          <w:sz w:val="24"/>
          <w:szCs w:val="24"/>
          <w:lang w:eastAsia="zh-TW"/>
        </w:rPr>
      </w:pPr>
      <w:r w:rsidRPr="00F5426E">
        <w:rPr>
          <w:b/>
          <w:sz w:val="24"/>
          <w:szCs w:val="24"/>
        </w:rPr>
        <w:t>First Author</w:t>
      </w:r>
      <w:r>
        <w:rPr>
          <w:b/>
          <w:sz w:val="24"/>
          <w:szCs w:val="24"/>
          <w:vertAlign w:val="superscript"/>
        </w:rPr>
        <w:t>1</w:t>
      </w:r>
      <w:r w:rsidRPr="00F5426E">
        <w:rPr>
          <w:b/>
          <w:sz w:val="24"/>
          <w:szCs w:val="24"/>
        </w:rPr>
        <w:t>, Second Author</w:t>
      </w:r>
      <w:r>
        <w:rPr>
          <w:b/>
          <w:sz w:val="24"/>
          <w:szCs w:val="24"/>
          <w:vertAlign w:val="superscript"/>
        </w:rPr>
        <w:t>2</w:t>
      </w:r>
      <w:r w:rsidRPr="00F5426E">
        <w:rPr>
          <w:b/>
          <w:sz w:val="24"/>
          <w:szCs w:val="24"/>
        </w:rPr>
        <w:t>, Third Author</w:t>
      </w:r>
      <w:r>
        <w:rPr>
          <w:b/>
          <w:sz w:val="24"/>
          <w:szCs w:val="24"/>
          <w:vertAlign w:val="superscript"/>
        </w:rPr>
        <w:t>3</w:t>
      </w:r>
      <w:r w:rsidRPr="00F5426E">
        <w:rPr>
          <w:b/>
          <w:sz w:val="24"/>
          <w:szCs w:val="24"/>
        </w:rPr>
        <w:t xml:space="preserve"> </w:t>
      </w:r>
    </w:p>
    <w:p w:rsidR="00CA7989" w:rsidRPr="007C030F" w:rsidRDefault="00CA7989" w:rsidP="00041AF0">
      <w:pPr>
        <w:autoSpaceDE w:val="0"/>
        <w:autoSpaceDN w:val="0"/>
        <w:adjustRightInd w:val="0"/>
        <w:spacing w:after="0" w:line="240" w:lineRule="auto"/>
        <w:jc w:val="center"/>
        <w:rPr>
          <w:rFonts w:ascii="Times New Roman" w:hAnsi="Times New Roman" w:cs="Times New Roman"/>
          <w:color w:val="000000" w:themeColor="text1"/>
          <w:sz w:val="18"/>
        </w:rPr>
      </w:pPr>
      <w:r w:rsidRPr="007C030F">
        <w:rPr>
          <w:rFonts w:ascii="Times New Roman" w:hAnsi="Times New Roman" w:cs="Times New Roman"/>
          <w:color w:val="000000" w:themeColor="text1"/>
          <w:sz w:val="18"/>
          <w:vertAlign w:val="superscript"/>
        </w:rPr>
        <w:t>1</w:t>
      </w:r>
      <w:proofErr w:type="gramStart"/>
      <w:r w:rsidRPr="007C030F">
        <w:rPr>
          <w:rFonts w:ascii="Times New Roman" w:hAnsi="Times New Roman" w:cs="Times New Roman"/>
          <w:color w:val="000000" w:themeColor="text1"/>
          <w:sz w:val="18"/>
          <w:vertAlign w:val="superscript"/>
        </w:rPr>
        <w:t>,2,3</w:t>
      </w:r>
      <w:r w:rsidR="004238F1">
        <w:rPr>
          <w:rFonts w:ascii="Times New Roman" w:hAnsi="Times New Roman" w:cs="Times New Roman"/>
          <w:color w:val="000000" w:themeColor="text1"/>
          <w:sz w:val="18"/>
        </w:rPr>
        <w:t>Department</w:t>
      </w:r>
      <w:proofErr w:type="gramEnd"/>
      <w:r w:rsidR="004238F1">
        <w:rPr>
          <w:rFonts w:ascii="Times New Roman" w:hAnsi="Times New Roman" w:cs="Times New Roman"/>
          <w:color w:val="000000" w:themeColor="text1"/>
          <w:sz w:val="18"/>
        </w:rPr>
        <w:t>/Affiliation/University/Country of Authors</w:t>
      </w:r>
    </w:p>
    <w:p w:rsidR="00041AF0" w:rsidRPr="007C030F" w:rsidRDefault="00041AF0"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p>
    <w:p w:rsidR="007C030F" w:rsidRDefault="007C030F" w:rsidP="00041AF0">
      <w:pPr>
        <w:autoSpaceDE w:val="0"/>
        <w:autoSpaceDN w:val="0"/>
        <w:adjustRightInd w:val="0"/>
        <w:spacing w:after="0" w:line="240" w:lineRule="auto"/>
        <w:jc w:val="center"/>
        <w:rPr>
          <w:rFonts w:ascii="Times New Roman" w:hAnsi="Times New Roman" w:cs="Times New Roman"/>
          <w:b/>
          <w:bCs/>
          <w:color w:val="000000" w:themeColor="text1"/>
          <w:sz w:val="18"/>
          <w:szCs w:val="20"/>
        </w:rPr>
      </w:pPr>
    </w:p>
    <w:p w:rsidR="00FF1BD5" w:rsidRPr="007C030F" w:rsidRDefault="00A36D25" w:rsidP="00041AF0">
      <w:pPr>
        <w:autoSpaceDE w:val="0"/>
        <w:autoSpaceDN w:val="0"/>
        <w:adjustRightInd w:val="0"/>
        <w:spacing w:after="0" w:line="240" w:lineRule="auto"/>
        <w:jc w:val="center"/>
        <w:rPr>
          <w:rFonts w:ascii="Times New Roman" w:hAnsi="Times New Roman" w:cs="Times New Roman"/>
          <w:b/>
          <w:bCs/>
          <w:color w:val="000000" w:themeColor="text1"/>
          <w:sz w:val="18"/>
          <w:szCs w:val="20"/>
        </w:rPr>
      </w:pPr>
      <w:r w:rsidRPr="007C030F">
        <w:rPr>
          <w:rFonts w:ascii="Times New Roman" w:hAnsi="Times New Roman" w:cs="Times New Roman"/>
          <w:b/>
          <w:bCs/>
          <w:color w:val="000000" w:themeColor="text1"/>
          <w:sz w:val="18"/>
          <w:szCs w:val="20"/>
        </w:rPr>
        <w:t>Abstract</w:t>
      </w:r>
    </w:p>
    <w:p w:rsidR="00041AF0" w:rsidRPr="007C030F" w:rsidRDefault="00041AF0" w:rsidP="00041AF0">
      <w:pPr>
        <w:autoSpaceDE w:val="0"/>
        <w:autoSpaceDN w:val="0"/>
        <w:adjustRightInd w:val="0"/>
        <w:spacing w:after="0" w:line="240" w:lineRule="auto"/>
        <w:jc w:val="both"/>
        <w:rPr>
          <w:rFonts w:ascii="Times New Roman" w:hAnsi="Times New Roman" w:cs="Times New Roman"/>
          <w:color w:val="000000" w:themeColor="text1"/>
          <w:sz w:val="18"/>
          <w:szCs w:val="20"/>
        </w:rPr>
      </w:pPr>
    </w:p>
    <w:p w:rsidR="00FF1BD5" w:rsidRPr="007C030F" w:rsidRDefault="004238F1"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r w:rsidRPr="004238F1">
        <w:rPr>
          <w:rFonts w:ascii="Times New Roman" w:hAnsi="Times New Roman" w:cs="Times New Roman"/>
          <w:b/>
          <w:bCs/>
          <w:color w:val="000000" w:themeColor="text1"/>
          <w:sz w:val="18"/>
          <w:szCs w:val="20"/>
        </w:rPr>
        <w:t>This document gives formatting guidelines for authors preparing papers for publication in the International Journal of All Research Education &amp; Scientific Methods. The authors must follow the instructions given in the document for the papers to be published.  The margins must be set as follows: Top = 0.7cm, Bottom = 0.7cm, Left = 0.65cm, Right = 0.65cm. Paper Title must be in Font Size 24, with Single Line Spacing. Authors Name must be in Font Size 12. Abstract should contain at least 200 words. Abstract explanation should be Times New Roman font, 09 Size, Bold, Single line spacing, text alignment should be justified. Author’s Profile must be in Font Size 8, Hanging 0.25 with single line spacing.</w:t>
      </w:r>
    </w:p>
    <w:p w:rsidR="00BB0C3D" w:rsidRPr="007C030F" w:rsidRDefault="00BB0C3D"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p>
    <w:p w:rsidR="00FF1BD5" w:rsidRPr="007C030F" w:rsidRDefault="001305ED"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r>
        <w:rPr>
          <w:rFonts w:ascii="Times New Roman" w:hAnsi="Times New Roman" w:cs="Times New Roman"/>
          <w:b/>
          <w:bCs/>
          <w:color w:val="000000" w:themeColor="text1"/>
          <w:sz w:val="18"/>
          <w:szCs w:val="20"/>
        </w:rPr>
        <w:t>Key</w:t>
      </w:r>
      <w:r w:rsidR="00FF1BD5" w:rsidRPr="007C030F">
        <w:rPr>
          <w:rFonts w:ascii="Times New Roman" w:hAnsi="Times New Roman" w:cs="Times New Roman"/>
          <w:b/>
          <w:bCs/>
          <w:color w:val="000000" w:themeColor="text1"/>
          <w:sz w:val="18"/>
          <w:szCs w:val="20"/>
        </w:rPr>
        <w:t xml:space="preserve">words: </w:t>
      </w:r>
      <w:r w:rsidR="004238F1" w:rsidRPr="004238F1">
        <w:rPr>
          <w:rFonts w:ascii="Times New Roman" w:hAnsi="Times New Roman" w:cs="Times New Roman"/>
          <w:b/>
          <w:bCs/>
          <w:color w:val="000000" w:themeColor="text1"/>
          <w:sz w:val="18"/>
          <w:szCs w:val="20"/>
        </w:rPr>
        <w:t>About four key words or phrases in alphabet</w:t>
      </w:r>
      <w:r w:rsidR="004238F1">
        <w:rPr>
          <w:rFonts w:ascii="Times New Roman" w:hAnsi="Times New Roman" w:cs="Times New Roman"/>
          <w:b/>
          <w:bCs/>
          <w:color w:val="000000" w:themeColor="text1"/>
          <w:sz w:val="18"/>
          <w:szCs w:val="20"/>
        </w:rPr>
        <w:t>ical order, separated by commas</w:t>
      </w:r>
      <w:r w:rsidR="00FF1BD5" w:rsidRPr="007C030F">
        <w:rPr>
          <w:rFonts w:ascii="Times New Roman" w:hAnsi="Times New Roman" w:cs="Times New Roman"/>
          <w:b/>
          <w:bCs/>
          <w:color w:val="000000" w:themeColor="text1"/>
          <w:sz w:val="18"/>
          <w:szCs w:val="20"/>
        </w:rPr>
        <w:t>.</w:t>
      </w:r>
    </w:p>
    <w:p w:rsidR="00041AF0" w:rsidRPr="007C030F" w:rsidRDefault="00041AF0" w:rsidP="00041AF0">
      <w:pPr>
        <w:autoSpaceDE w:val="0"/>
        <w:autoSpaceDN w:val="0"/>
        <w:adjustRightInd w:val="0"/>
        <w:spacing w:after="0" w:line="240" w:lineRule="auto"/>
        <w:jc w:val="both"/>
        <w:rPr>
          <w:rFonts w:ascii="Times New Roman" w:hAnsi="Times New Roman" w:cs="Times New Roman"/>
          <w:b/>
          <w:bCs/>
          <w:color w:val="000000" w:themeColor="text1"/>
          <w:sz w:val="18"/>
          <w:szCs w:val="20"/>
        </w:rPr>
      </w:pPr>
    </w:p>
    <w:p w:rsidR="007C030F" w:rsidRDefault="007C030F" w:rsidP="00041AF0">
      <w:pPr>
        <w:autoSpaceDE w:val="0"/>
        <w:autoSpaceDN w:val="0"/>
        <w:adjustRightInd w:val="0"/>
        <w:spacing w:after="0" w:line="240" w:lineRule="auto"/>
        <w:jc w:val="center"/>
        <w:rPr>
          <w:rFonts w:ascii="Times New Roman" w:hAnsi="Times New Roman" w:cs="Times New Roman"/>
          <w:b/>
          <w:bCs/>
          <w:color w:val="000000" w:themeColor="text1"/>
          <w:sz w:val="20"/>
          <w:szCs w:val="20"/>
        </w:rPr>
      </w:pPr>
    </w:p>
    <w:p w:rsidR="004238F1" w:rsidRPr="004238F1" w:rsidRDefault="004238F1" w:rsidP="004238F1">
      <w:pPr>
        <w:pStyle w:val="Heading1"/>
        <w:rPr>
          <w:b/>
          <w:bCs/>
        </w:rPr>
      </w:pPr>
      <w:r w:rsidRPr="004238F1">
        <w:rPr>
          <w:b/>
          <w:bCs/>
        </w:rPr>
        <w:t>Introduction</w:t>
      </w:r>
    </w:p>
    <w:p w:rsidR="004238F1" w:rsidRPr="004238F1" w:rsidRDefault="004238F1" w:rsidP="004238F1">
      <w:pPr>
        <w:pStyle w:val="Text"/>
        <w:ind w:firstLine="0"/>
      </w:pPr>
      <w:r w:rsidRPr="004238F1">
        <w:rPr>
          <w:lang w:eastAsia="zh-TW"/>
        </w:rPr>
        <w:t xml:space="preserve">  </w:t>
      </w:r>
      <w:r w:rsidRPr="004238F1">
        <w:t xml:space="preserve">Highlight a section that you want to designate with a certain style, and then select the appropriate name on the style menu. The style will adjust your fonts and line spacing. </w:t>
      </w:r>
      <w:r w:rsidRPr="004238F1">
        <w:rPr>
          <w:b/>
          <w:bCs/>
        </w:rPr>
        <w:t xml:space="preserve">Do not change the font sizes or line spacing to squeeze more text into a limited number of pages. </w:t>
      </w:r>
      <w:r w:rsidRPr="004238F1">
        <w:t xml:space="preserve">Use italics for emphasis; do not underline. </w:t>
      </w:r>
    </w:p>
    <w:p w:rsidR="004238F1" w:rsidRPr="004238F1" w:rsidRDefault="004238F1" w:rsidP="004238F1">
      <w:pPr>
        <w:pStyle w:val="Text"/>
        <w:ind w:firstLine="0"/>
      </w:pPr>
    </w:p>
    <w:p w:rsidR="004238F1" w:rsidRPr="004238F1" w:rsidRDefault="004238F1" w:rsidP="004238F1">
      <w:pPr>
        <w:pStyle w:val="Heading1"/>
        <w:rPr>
          <w:b/>
          <w:bCs/>
        </w:rPr>
      </w:pPr>
      <w:r w:rsidRPr="004238F1">
        <w:rPr>
          <w:b/>
          <w:bCs/>
        </w:rPr>
        <w:t>Guidelines for Paper Submission</w:t>
      </w:r>
    </w:p>
    <w:p w:rsidR="004238F1" w:rsidRPr="004238F1" w:rsidRDefault="004238F1" w:rsidP="004238F1">
      <w:pPr>
        <w:pStyle w:val="Heading2"/>
      </w:pPr>
      <w:r w:rsidRPr="004238F1">
        <w:t>Review Stage</w:t>
      </w:r>
    </w:p>
    <w:p w:rsidR="004238F1" w:rsidRPr="004238F1" w:rsidRDefault="004238F1" w:rsidP="004238F1">
      <w:pPr>
        <w:pStyle w:val="Text"/>
        <w:ind w:firstLine="0"/>
      </w:pPr>
      <w:r w:rsidRPr="004238F1">
        <w:rPr>
          <w:lang w:eastAsia="zh-TW"/>
        </w:rPr>
        <w:t>S</w:t>
      </w:r>
      <w:r w:rsidRPr="004238F1">
        <w:t xml:space="preserve">ubmit your manuscript electronically for review. </w:t>
      </w:r>
    </w:p>
    <w:p w:rsidR="004238F1" w:rsidRPr="004238F1" w:rsidRDefault="004238F1" w:rsidP="004238F1">
      <w:pPr>
        <w:pStyle w:val="Heading2"/>
      </w:pPr>
      <w:r w:rsidRPr="004238F1">
        <w:t>Final Stage</w:t>
      </w:r>
    </w:p>
    <w:p w:rsidR="004238F1" w:rsidRPr="004238F1" w:rsidRDefault="004238F1" w:rsidP="004238F1">
      <w:pPr>
        <w:pStyle w:val="Text"/>
        <w:rPr>
          <w:lang w:eastAsia="zh-TW"/>
        </w:rPr>
      </w:pPr>
      <w:r w:rsidRPr="004238F1">
        <w:t xml:space="preserve">When you submit your final version, after your paper has been accepted, </w:t>
      </w:r>
      <w:r w:rsidRPr="004238F1">
        <w:rPr>
          <w:lang w:eastAsia="zh-TW"/>
        </w:rPr>
        <w:t>prepare</w:t>
      </w:r>
      <w:r w:rsidRPr="004238F1">
        <w:t xml:space="preserve"> it in two-column format, including figures and tables. </w:t>
      </w:r>
    </w:p>
    <w:p w:rsidR="004238F1" w:rsidRPr="004238F1" w:rsidRDefault="004238F1" w:rsidP="004238F1">
      <w:pPr>
        <w:pStyle w:val="Heading2"/>
      </w:pPr>
      <w:r w:rsidRPr="004238F1">
        <w:t>Figures</w:t>
      </w:r>
    </w:p>
    <w:p w:rsidR="004238F1" w:rsidRPr="004238F1" w:rsidRDefault="004238F1" w:rsidP="004238F1">
      <w:pPr>
        <w:pStyle w:val="Text"/>
      </w:pPr>
      <w:r w:rsidRPr="004238F1">
        <w:rPr>
          <w:lang w:eastAsia="zh-TW"/>
        </w:rPr>
        <w:t>As said, t</w:t>
      </w:r>
      <w:r w:rsidRPr="004238F1">
        <w:t xml:space="preserve">o insert images in </w:t>
      </w:r>
      <w:r w:rsidRPr="004238F1">
        <w:rPr>
          <w:i/>
          <w:iCs/>
        </w:rPr>
        <w:t>Word,</w:t>
      </w:r>
      <w:r w:rsidRPr="004238F1">
        <w:t xml:space="preserve"> position the cursor at the insertion point and either use Insert | Picture | From File or copy the image to the Windows clipboard and then Edit | Paste Special | Picture (with “Float over text” unchecked).</w:t>
      </w:r>
    </w:p>
    <w:p w:rsidR="004238F1" w:rsidRPr="004238F1" w:rsidRDefault="004238F1" w:rsidP="004238F1">
      <w:pPr>
        <w:pStyle w:val="Text"/>
      </w:pPr>
      <w:r w:rsidRPr="004238F1">
        <w:rPr>
          <w:lang w:eastAsia="zh-TW"/>
        </w:rPr>
        <w:t>The authors of the accepted manuscripts will be given a</w:t>
      </w:r>
      <w:r w:rsidRPr="004238F1">
        <w:t xml:space="preserve"> copyright form </w:t>
      </w:r>
      <w:r w:rsidRPr="004238F1">
        <w:rPr>
          <w:lang w:eastAsia="zh-TW"/>
        </w:rPr>
        <w:t xml:space="preserve">and Registration form at </w:t>
      </w:r>
      <w:r w:rsidRPr="004238F1">
        <w:t>final submission.</w:t>
      </w:r>
    </w:p>
    <w:p w:rsidR="004238F1" w:rsidRPr="004238F1" w:rsidRDefault="004238F1" w:rsidP="004238F1">
      <w:pPr>
        <w:pStyle w:val="Heading1"/>
        <w:rPr>
          <w:b/>
          <w:bCs/>
        </w:rPr>
      </w:pPr>
      <w:r w:rsidRPr="004238F1">
        <w:rPr>
          <w:b/>
          <w:bCs/>
        </w:rPr>
        <w:t>Mathematical Formulation</w:t>
      </w:r>
    </w:p>
    <w:p w:rsidR="004238F1" w:rsidRPr="004238F1" w:rsidRDefault="004238F1" w:rsidP="004238F1">
      <w:pPr>
        <w:pStyle w:val="Text"/>
      </w:pPr>
      <w:r w:rsidRPr="004238F1">
        <w:t xml:space="preserve">If you are using </w:t>
      </w:r>
      <w:r w:rsidRPr="004238F1">
        <w:rPr>
          <w:i/>
          <w:iCs/>
        </w:rPr>
        <w:t>Word,</w:t>
      </w:r>
      <w:r w:rsidRPr="004238F1">
        <w:t xml:space="preserve"> use either the Microsoft Equation Editor or the </w:t>
      </w:r>
      <w:proofErr w:type="spellStart"/>
      <w:r w:rsidRPr="004238F1">
        <w:rPr>
          <w:i/>
          <w:iCs/>
        </w:rPr>
        <w:t>MathType</w:t>
      </w:r>
      <w:proofErr w:type="spellEnd"/>
      <w:r w:rsidRPr="004238F1">
        <w:t xml:space="preserve"> add-on (http://www.mathtype.com) for equations in your paper (Insert | Object | Create New | Microsoft Equation </w:t>
      </w:r>
      <w:r w:rsidRPr="004238F1">
        <w:rPr>
          <w:i/>
          <w:iCs/>
        </w:rPr>
        <w:t>or</w:t>
      </w:r>
      <w:r w:rsidRPr="004238F1">
        <w:t xml:space="preserve"> </w:t>
      </w:r>
      <w:proofErr w:type="spellStart"/>
      <w:r w:rsidRPr="004238F1">
        <w:t>MathType</w:t>
      </w:r>
      <w:proofErr w:type="spellEnd"/>
      <w:r w:rsidRPr="004238F1">
        <w:t xml:space="preserve"> Equation). “Float over text” should </w:t>
      </w:r>
      <w:r w:rsidRPr="004238F1">
        <w:rPr>
          <w:i/>
          <w:iCs/>
        </w:rPr>
        <w:t>not</w:t>
      </w:r>
      <w:r w:rsidRPr="004238F1">
        <w:t xml:space="preserve"> be selected. </w:t>
      </w:r>
    </w:p>
    <w:p w:rsidR="004238F1" w:rsidRPr="004238F1" w:rsidRDefault="004238F1" w:rsidP="004238F1">
      <w:pPr>
        <w:pStyle w:val="Text"/>
      </w:pPr>
    </w:p>
    <w:p w:rsidR="004238F1" w:rsidRPr="004238F1" w:rsidRDefault="004238F1" w:rsidP="004238F1">
      <w:pPr>
        <w:pStyle w:val="Heading1"/>
        <w:rPr>
          <w:b/>
          <w:bCs/>
        </w:rPr>
      </w:pPr>
      <w:r w:rsidRPr="004238F1">
        <w:rPr>
          <w:b/>
          <w:bCs/>
        </w:rPr>
        <w:t>Units</w:t>
      </w:r>
    </w:p>
    <w:p w:rsidR="004238F1" w:rsidRPr="004238F1" w:rsidRDefault="004238F1" w:rsidP="004238F1">
      <w:pPr>
        <w:pStyle w:val="Text"/>
      </w:pPr>
      <w:r w:rsidRPr="004238F1">
        <w:t xml:space="preserve">Use either SI (MKS) or CGS as primary units. (SI units are strongly encouraged.) English units may be used as </w:t>
      </w:r>
      <w:r w:rsidRPr="004238F1">
        <w:lastRenderedPageBreak/>
        <w:t xml:space="preserve">secondary units (in parentheses). </w:t>
      </w:r>
      <w:r w:rsidRPr="004238F1">
        <w:rPr>
          <w:b/>
          <w:bCs/>
        </w:rPr>
        <w:t>This applies to papers in data storage.</w:t>
      </w:r>
      <w:r w:rsidRPr="004238F1">
        <w:t xml:space="preserve"> For example, write “15 </w:t>
      </w:r>
      <w:proofErr w:type="spellStart"/>
      <w:r w:rsidRPr="004238F1">
        <w:t>Gb</w:t>
      </w:r>
      <w:proofErr w:type="spellEnd"/>
      <w:r w:rsidRPr="004238F1">
        <w:t>/cm</w:t>
      </w:r>
      <w:r w:rsidRPr="004238F1">
        <w:rPr>
          <w:vertAlign w:val="superscript"/>
        </w:rPr>
        <w:t>2</w:t>
      </w:r>
      <w:r w:rsidRPr="004238F1">
        <w:t xml:space="preserve"> (100 </w:t>
      </w:r>
      <w:proofErr w:type="spellStart"/>
      <w:r w:rsidRPr="004238F1">
        <w:t>Gb</w:t>
      </w:r>
      <w:proofErr w:type="spellEnd"/>
      <w:r w:rsidRPr="004238F1">
        <w:t>/in</w:t>
      </w:r>
      <w:r w:rsidRPr="004238F1">
        <w:rPr>
          <w:vertAlign w:val="superscript"/>
        </w:rPr>
        <w:t>2</w:t>
      </w:r>
      <w:r w:rsidRPr="004238F1">
        <w:t xml:space="preserve">).” An exception is when English units are used as identifiers in trade, such as “3½ in disk drive.” Avoid combining SI and CGS units, such as current in amperes and magnetic field in </w:t>
      </w:r>
      <w:proofErr w:type="spellStart"/>
      <w:r w:rsidRPr="004238F1">
        <w:t>oersteds</w:t>
      </w:r>
      <w:proofErr w:type="spellEnd"/>
      <w:r w:rsidRPr="004238F1">
        <w:t>. This often leads to confusion because equations do not balance dimensionally. If you must use mixed units, clearly state the units for each quantity in an equation.</w:t>
      </w:r>
    </w:p>
    <w:p w:rsidR="000249C1" w:rsidRPr="004238F1" w:rsidRDefault="004238F1" w:rsidP="004238F1">
      <w:pPr>
        <w:pStyle w:val="Text"/>
        <w:rPr>
          <w:rFonts w:eastAsia="Calibri"/>
          <w:b/>
          <w:color w:val="000000" w:themeColor="text1"/>
        </w:rPr>
      </w:pPr>
      <w:r w:rsidRPr="004238F1">
        <w:t xml:space="preserve">The SI unit for magnetic field strength </w:t>
      </w:r>
      <w:r w:rsidRPr="004238F1">
        <w:rPr>
          <w:i/>
          <w:iCs/>
        </w:rPr>
        <w:t>H</w:t>
      </w:r>
      <w:r w:rsidRPr="004238F1">
        <w:t xml:space="preserve"> is A/m. However, if you wish to use units of T, either </w:t>
      </w:r>
      <w:proofErr w:type="gramStart"/>
      <w:r w:rsidRPr="004238F1">
        <w:t>refer</w:t>
      </w:r>
      <w:proofErr w:type="gramEnd"/>
      <w:r w:rsidRPr="004238F1">
        <w:t xml:space="preserve"> to magnetic flux density </w:t>
      </w:r>
      <w:r w:rsidRPr="004238F1">
        <w:rPr>
          <w:i/>
          <w:iCs/>
        </w:rPr>
        <w:t>B</w:t>
      </w:r>
      <w:r w:rsidRPr="004238F1">
        <w:t xml:space="preserve"> or magnetic field strength symbolized as µ</w:t>
      </w:r>
      <w:r w:rsidRPr="004238F1">
        <w:rPr>
          <w:vertAlign w:val="subscript"/>
        </w:rPr>
        <w:t>0</w:t>
      </w:r>
      <w:r w:rsidRPr="004238F1">
        <w:rPr>
          <w:i/>
          <w:iCs/>
        </w:rPr>
        <w:t>H</w:t>
      </w:r>
      <w:r w:rsidRPr="004238F1">
        <w:t>. Use the center dot to separate compound units, e.g., “A·m</w:t>
      </w:r>
      <w:r w:rsidRPr="004238F1">
        <w:rPr>
          <w:vertAlign w:val="superscript"/>
        </w:rPr>
        <w:t>2</w:t>
      </w:r>
      <w:r w:rsidRPr="004238F1">
        <w:t>.”</w:t>
      </w:r>
    </w:p>
    <w:p w:rsidR="004238F1" w:rsidRPr="004238F1" w:rsidRDefault="004238F1" w:rsidP="004238F1">
      <w:pPr>
        <w:pStyle w:val="Text"/>
        <w:rPr>
          <w:rFonts w:eastAsia="Calibri"/>
          <w:b/>
          <w:color w:val="000000" w:themeColor="text1"/>
        </w:rPr>
      </w:pPr>
    </w:p>
    <w:p w:rsidR="004238F1" w:rsidRPr="004238F1" w:rsidRDefault="004238F1" w:rsidP="004238F1">
      <w:pPr>
        <w:pStyle w:val="Heading1"/>
        <w:rPr>
          <w:b/>
          <w:bCs/>
        </w:rPr>
      </w:pPr>
      <w:r w:rsidRPr="004238F1">
        <w:rPr>
          <w:b/>
          <w:bCs/>
        </w:rPr>
        <w:t xml:space="preserve">Helpful </w:t>
      </w:r>
      <w:proofErr w:type="spellStart"/>
      <w:r w:rsidRPr="004238F1">
        <w:rPr>
          <w:b/>
          <w:bCs/>
        </w:rPr>
        <w:t>POints</w:t>
      </w:r>
      <w:proofErr w:type="spellEnd"/>
    </w:p>
    <w:p w:rsidR="004238F1" w:rsidRPr="004238F1" w:rsidRDefault="004238F1" w:rsidP="004238F1">
      <w:pPr>
        <w:pStyle w:val="Heading2"/>
      </w:pPr>
      <w:r w:rsidRPr="004238F1">
        <w:t>Figures and Tables</w:t>
      </w:r>
    </w:p>
    <w:p w:rsidR="004238F1" w:rsidRPr="004238F1" w:rsidRDefault="004238F1" w:rsidP="004238F1">
      <w:pPr>
        <w:pStyle w:val="Text"/>
      </w:pPr>
      <w:r w:rsidRPr="004238F1">
        <w:t>Because the final formatting of your paper</w:t>
      </w:r>
      <w:r w:rsidRPr="004238F1">
        <w:rPr>
          <w:rFonts w:hint="eastAsia"/>
          <w:lang w:eastAsia="zh-TW"/>
        </w:rPr>
        <w:t xml:space="preserve"> is limited in scale</w:t>
      </w:r>
      <w:r w:rsidRPr="004238F1">
        <w:t xml:space="preserve">, you need to position figures and tables at the top and bottom of each column.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sidRPr="004238F1">
        <w:rPr>
          <w:b/>
          <w:bCs/>
        </w:rPr>
        <w:t xml:space="preserve">Do not put borders around the outside of your figures. </w:t>
      </w:r>
      <w:r w:rsidRPr="004238F1">
        <w:t xml:space="preserve">Use the abbreviation “Fig.” even at the beginning of a sentence. Do not abbreviate “Table.” Tables are numbered with Roman numerals. </w:t>
      </w:r>
    </w:p>
    <w:p w:rsidR="004238F1" w:rsidRPr="004238F1" w:rsidRDefault="004238F1" w:rsidP="004238F1">
      <w:pPr>
        <w:pStyle w:val="Text"/>
      </w:pPr>
      <w:r w:rsidRPr="004238F1">
        <w:t xml:space="preserve">Include a note with your final paper indicating that you request color printing. </w:t>
      </w:r>
      <w:proofErr w:type="gramStart"/>
      <w:r w:rsidRPr="004238F1">
        <w:rPr>
          <w:b/>
          <w:bCs/>
        </w:rPr>
        <w:t>Do not use</w:t>
      </w:r>
      <w:proofErr w:type="gramEnd"/>
      <w:r w:rsidRPr="004238F1">
        <w:rPr>
          <w:b/>
          <w:bCs/>
        </w:rPr>
        <w:t xml:space="preserve"> color unless it is necessary for the proper interpretation of your figures.</w:t>
      </w:r>
      <w:r w:rsidRPr="004238F1">
        <w:t xml:space="preserve"> There is an additional charge for color printing.</w:t>
      </w:r>
    </w:p>
    <w:p w:rsidR="004238F1" w:rsidRPr="004238F1" w:rsidRDefault="004238F1" w:rsidP="004238F1">
      <w:pPr>
        <w:pStyle w:val="Text"/>
      </w:pPr>
      <w:r w:rsidRPr="004238F1">
        <w:t xml:space="preserve">Figure axis labels are often a source of confusion. Use words rather than symbols. As an example, write the quantity “Magnetization,” or “Magnetization </w:t>
      </w:r>
      <w:r w:rsidRPr="004238F1">
        <w:rPr>
          <w:i/>
          <w:iCs/>
        </w:rPr>
        <w:t>M</w:t>
      </w:r>
      <w:r w:rsidRPr="004238F1">
        <w:t>,” not just “</w:t>
      </w:r>
      <w:r w:rsidRPr="004238F1">
        <w:rPr>
          <w:i/>
          <w:iCs/>
        </w:rPr>
        <w:t>M</w:t>
      </w:r>
      <w:r w:rsidRPr="004238F1">
        <w:t>.” Put units in parentheses. Do not label axes only with units. As in Fig. 1, for example, write “Magnetization (A/m)” or “Magnetization (</w:t>
      </w:r>
      <w:proofErr w:type="gramStart"/>
      <w:r w:rsidRPr="004238F1">
        <w:t>A</w:t>
      </w:r>
      <w:proofErr w:type="gramEnd"/>
      <w:r w:rsidRPr="004238F1">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7" o:title=""/>
          </v:shape>
          <o:OLEObject Type="Embed" ProgID="Equation.3" ShapeID="_x0000_i1025" DrawAspect="Content" ObjectID="_1503755659" r:id="rId8"/>
        </w:object>
      </w:r>
      <w:r w:rsidRPr="004238F1">
        <w:t>m</w:t>
      </w:r>
      <w:r w:rsidRPr="004238F1">
        <w:rPr>
          <w:vertAlign w:val="superscript"/>
        </w:rPr>
        <w:sym w:font="Symbol" w:char="F02D"/>
      </w:r>
      <w:r w:rsidRPr="004238F1">
        <w:rPr>
          <w:vertAlign w:val="superscript"/>
        </w:rPr>
        <w:t>1</w:t>
      </w:r>
      <w:r w:rsidRPr="004238F1">
        <w:t xml:space="preserve">),” not just “A/m.” Do not label axes with a ratio of quantities and units. For example, write “Temperature (K),” not “Temperature/K.” </w:t>
      </w:r>
    </w:p>
    <w:p w:rsidR="004238F1" w:rsidRPr="004238F1" w:rsidRDefault="004238F1" w:rsidP="004238F1">
      <w:pPr>
        <w:pStyle w:val="Text"/>
      </w:pPr>
      <w:r w:rsidRPr="004238F1">
        <w:t>Multipliers can be especially confusing. Write “Magnetization (kA/m)” or “Magnetization (10</w:t>
      </w:r>
      <w:r w:rsidRPr="004238F1">
        <w:rPr>
          <w:vertAlign w:val="superscript"/>
        </w:rPr>
        <w:t>3</w:t>
      </w:r>
      <w:r w:rsidRPr="004238F1">
        <w:t xml:space="preserve"> A/m).” Do not write “Magnetization (A/m) </w:t>
      </w:r>
      <w:r w:rsidRPr="004238F1">
        <w:sym w:font="Symbol" w:char="F0B4"/>
      </w:r>
      <w:r w:rsidRPr="004238F1">
        <w:t xml:space="preserve"> 1000” because the reader would not know whether the top axis label in Fig. 1 meant 16000 A/m or 0.016 A/m. Figure labels should be legible, approximately 8 to 12 point type.</w:t>
      </w:r>
    </w:p>
    <w:p w:rsidR="004238F1" w:rsidRPr="004238F1" w:rsidRDefault="004238F1" w:rsidP="004238F1">
      <w:pPr>
        <w:pStyle w:val="Heading2"/>
      </w:pPr>
      <w:r w:rsidRPr="004238F1">
        <w:t>References</w:t>
      </w:r>
    </w:p>
    <w:p w:rsidR="004238F1" w:rsidRPr="004238F1" w:rsidRDefault="004238F1" w:rsidP="004238F1">
      <w:pPr>
        <w:pStyle w:val="Text"/>
      </w:pPr>
      <w:proofErr w:type="gramStart"/>
      <w:r w:rsidRPr="004238F1">
        <w:t>Number citations consecutively in square brackets [1].</w:t>
      </w:r>
      <w:proofErr w:type="gramEnd"/>
      <w:r w:rsidRPr="004238F1">
        <w:t xml:space="preserve">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proofErr w:type="gramStart"/>
      <w:r w:rsidRPr="004238F1">
        <w:t>... .”</w:t>
      </w:r>
      <w:proofErr w:type="gramEnd"/>
      <w:r w:rsidRPr="004238F1">
        <w:t xml:space="preserve"> Number footnotes separately in superscripts (Insert | Footnote).</w:t>
      </w:r>
      <w:r w:rsidRPr="004238F1">
        <w:rPr>
          <w:rStyle w:val="FootnoteReference"/>
        </w:rPr>
        <w:footnoteReference w:id="1"/>
      </w:r>
      <w:r w:rsidRPr="004238F1">
        <w:t xml:space="preserve"> Place the actual footnote at the bottom of the column in which it is cited; do not put footnotes in the reference list (endnotes). Use letters for table footnotes (see Table I). </w:t>
      </w:r>
    </w:p>
    <w:p w:rsidR="004238F1" w:rsidRPr="004238F1" w:rsidRDefault="004238F1" w:rsidP="004238F1">
      <w:pPr>
        <w:pStyle w:val="Text"/>
      </w:pPr>
      <w:r w:rsidRPr="004238F1">
        <w:t>Please note that the references at the end of this document are in the preferred referencing style. Give all authors’ names; do not use “</w:t>
      </w:r>
      <w:r w:rsidRPr="004238F1">
        <w:rPr>
          <w:i/>
          <w:iCs/>
        </w:rPr>
        <w:t>et al</w:t>
      </w:r>
      <w:r w:rsidRPr="004238F1">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4238F1" w:rsidRPr="004238F1" w:rsidRDefault="004238F1" w:rsidP="004238F1">
      <w:pPr>
        <w:pStyle w:val="Text"/>
        <w:ind w:firstLine="144"/>
      </w:pPr>
      <w:r w:rsidRPr="004238F1">
        <w:t>Capitalize only the first word in a paper title, except for proper nouns and element symbols. For papers published in translation journals, please give the English citation first, followed by the original foreign-language citation [8].</w:t>
      </w:r>
    </w:p>
    <w:p w:rsidR="004238F1" w:rsidRPr="004238F1" w:rsidRDefault="004238F1" w:rsidP="004238F1">
      <w:pPr>
        <w:pStyle w:val="Heading2"/>
      </w:pPr>
      <w:r w:rsidRPr="004238F1">
        <w:t>Abbreviations and Acronyms</w:t>
      </w:r>
    </w:p>
    <w:p w:rsidR="004238F1" w:rsidRPr="004238F1" w:rsidRDefault="004238F1" w:rsidP="004238F1">
      <w:pPr>
        <w:pStyle w:val="Text"/>
        <w:ind w:firstLine="144"/>
      </w:pPr>
      <w:r w:rsidRPr="004238F1">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 (for example, “INTERNATIONAL JOURNAL OF ENGINEERING AND TECHNICAL RESEARCH” in the title of this article).</w:t>
      </w:r>
    </w:p>
    <w:p w:rsidR="004238F1" w:rsidRPr="004238F1" w:rsidRDefault="004238F1" w:rsidP="004238F1">
      <w:pPr>
        <w:pStyle w:val="Heading2"/>
      </w:pPr>
      <w:r w:rsidRPr="004238F1">
        <w:lastRenderedPageBreak/>
        <w:t>Equations</w:t>
      </w:r>
    </w:p>
    <w:p w:rsidR="004238F1" w:rsidRPr="004238F1" w:rsidRDefault="004238F1" w:rsidP="004238F1">
      <w:pPr>
        <w:pStyle w:val="Text"/>
      </w:pPr>
      <w:r w:rsidRPr="004238F1">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4238F1">
        <w:t>( /</w:t>
      </w:r>
      <w:proofErr w:type="gramEnd"/>
      <w:r w:rsidRPr="004238F1">
        <w:t xml:space="preserve"> ), the exp function, or appropriate exponents. Use parentheses to avoid ambiguities in denominators. Punctuate equations when they are part of a sentence, as in</w:t>
      </w:r>
    </w:p>
    <w:p w:rsidR="004238F1" w:rsidRPr="004238F1" w:rsidRDefault="004238F1" w:rsidP="004238F1">
      <w:pPr>
        <w:pStyle w:val="Text"/>
      </w:pPr>
    </w:p>
    <w:p w:rsidR="004238F1" w:rsidRPr="004238F1" w:rsidRDefault="004238F1" w:rsidP="004238F1">
      <w:pPr>
        <w:pStyle w:val="Equation"/>
      </w:pPr>
      <w:r w:rsidRPr="004238F1">
        <w:rPr>
          <w:position w:val="-50"/>
        </w:rPr>
        <w:object w:dxaOrig="4940" w:dyaOrig="1120">
          <v:shape id="_x0000_i1026" type="#_x0000_t75" style="width:225pt;height:45.75pt" o:ole="" fillcolor="window">
            <v:imagedata r:id="rId9" o:title=""/>
          </v:shape>
          <o:OLEObject Type="Embed" ProgID="Equation.3" ShapeID="_x0000_i1026" DrawAspect="Content" ObjectID="_1503755660" r:id="rId10"/>
        </w:object>
      </w:r>
      <w:r w:rsidRPr="004238F1">
        <w:tab/>
        <w:t>(1)</w:t>
      </w:r>
    </w:p>
    <w:p w:rsidR="004238F1" w:rsidRPr="004238F1" w:rsidRDefault="004238F1" w:rsidP="004238F1">
      <w:pPr>
        <w:rPr>
          <w:sz w:val="20"/>
          <w:szCs w:val="20"/>
        </w:rPr>
      </w:pPr>
    </w:p>
    <w:p w:rsidR="004238F1" w:rsidRPr="004238F1" w:rsidRDefault="004238F1" w:rsidP="004238F1">
      <w:pPr>
        <w:pStyle w:val="Text"/>
      </w:pPr>
      <w:r w:rsidRPr="004238F1">
        <w:t>Be sure that the symbols in your equation have been defined before the equation appears or immediately following. Italicize symbols (</w:t>
      </w:r>
      <w:r w:rsidRPr="004238F1">
        <w:rPr>
          <w:i/>
          <w:iCs/>
        </w:rPr>
        <w:t>T</w:t>
      </w:r>
      <w:r w:rsidRPr="004238F1">
        <w:t xml:space="preserve"> might refer to temperature, but T is the unit </w:t>
      </w:r>
      <w:proofErr w:type="spellStart"/>
      <w:r w:rsidRPr="004238F1">
        <w:t>tesla</w:t>
      </w:r>
      <w:proofErr w:type="spellEnd"/>
      <w:r w:rsidRPr="004238F1">
        <w:t xml:space="preserve">). Refer to “(1),” not “Eq. (1)” or “equation (1),” except at the beginning of a sentence: “Equation (1) is </w:t>
      </w:r>
      <w:proofErr w:type="gramStart"/>
      <w:r w:rsidRPr="004238F1">
        <w:t>... .”</w:t>
      </w:r>
      <w:proofErr w:type="gramEnd"/>
    </w:p>
    <w:p w:rsidR="004238F1" w:rsidRPr="004238F1" w:rsidRDefault="004238F1" w:rsidP="004238F1">
      <w:pPr>
        <w:pStyle w:val="Heading2"/>
      </w:pPr>
      <w:r w:rsidRPr="004238F1">
        <w:t>Other Recommendations</w:t>
      </w:r>
    </w:p>
    <w:p w:rsidR="004238F1" w:rsidRPr="004238F1" w:rsidRDefault="004238F1" w:rsidP="004238F1">
      <w:pPr>
        <w:pStyle w:val="Text"/>
      </w:pPr>
      <w:r w:rsidRPr="004238F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4238F1" w:rsidRPr="004238F1" w:rsidRDefault="004238F1" w:rsidP="004238F1">
      <w:pPr>
        <w:pStyle w:val="Text"/>
      </w:pPr>
      <w:r w:rsidRPr="004238F1">
        <w:t>Use a zero before decimal points: “0.25,” not “.25.” Use “cm</w:t>
      </w:r>
      <w:r w:rsidRPr="004238F1">
        <w:rPr>
          <w:vertAlign w:val="superscript"/>
        </w:rPr>
        <w:t>3</w:t>
      </w:r>
      <w:r w:rsidRPr="004238F1">
        <w:t xml:space="preserve">,” not “cc.” Indicate sample dimensions as “0.1 cm </w:t>
      </w:r>
      <w:r w:rsidRPr="004238F1">
        <w:sym w:font="Symbol" w:char="F0B4"/>
      </w:r>
      <w:r w:rsidRPr="004238F1">
        <w:t xml:space="preserve"> 0.2 cm,” not “0.1 </w:t>
      </w:r>
      <w:r w:rsidRPr="004238F1">
        <w:sym w:font="Symbol" w:char="F0B4"/>
      </w:r>
      <w:r w:rsidRPr="004238F1">
        <w:t xml:space="preserve"> 0.2 cm</w:t>
      </w:r>
      <w:r w:rsidRPr="004238F1">
        <w:rPr>
          <w:vertAlign w:val="superscript"/>
        </w:rPr>
        <w:t>2</w:t>
      </w:r>
      <w:r w:rsidRPr="004238F1">
        <w:t>.” The abbreviation for “seconds” is “s,” not “sec.” Do not mix complete spellings and abbreviations of units: use “</w:t>
      </w:r>
      <w:proofErr w:type="spellStart"/>
      <w:r w:rsidRPr="004238F1">
        <w:t>Wb</w:t>
      </w:r>
      <w:proofErr w:type="spellEnd"/>
      <w:r w:rsidRPr="004238F1">
        <w:t>/m</w:t>
      </w:r>
      <w:r w:rsidRPr="004238F1">
        <w:rPr>
          <w:vertAlign w:val="superscript"/>
        </w:rPr>
        <w:t>2</w:t>
      </w:r>
      <w:r w:rsidRPr="004238F1">
        <w:t>” or “</w:t>
      </w:r>
      <w:proofErr w:type="spellStart"/>
      <w:r w:rsidRPr="004238F1">
        <w:t>webers</w:t>
      </w:r>
      <w:proofErr w:type="spellEnd"/>
      <w:r w:rsidRPr="004238F1">
        <w:t xml:space="preserve"> per square meter,” not “</w:t>
      </w:r>
      <w:proofErr w:type="spellStart"/>
      <w:r w:rsidRPr="004238F1">
        <w:t>webers</w:t>
      </w:r>
      <w:proofErr w:type="spellEnd"/>
      <w:r w:rsidRPr="004238F1">
        <w:t>/m</w:t>
      </w:r>
      <w:r w:rsidRPr="004238F1">
        <w:rPr>
          <w:vertAlign w:val="superscript"/>
        </w:rPr>
        <w:t>2</w:t>
      </w:r>
      <w:r w:rsidRPr="004238F1">
        <w:t xml:space="preserve">.” </w:t>
      </w:r>
      <w:proofErr w:type="gramStart"/>
      <w:r w:rsidRPr="004238F1">
        <w:t>When expressing a range of values, write “7 to 9” or “7-9,” not “7~9.”</w:t>
      </w:r>
      <w:proofErr w:type="gramEnd"/>
    </w:p>
    <w:p w:rsidR="004238F1" w:rsidRPr="004238F1" w:rsidRDefault="004238F1" w:rsidP="004238F1">
      <w:pPr>
        <w:pStyle w:val="Text"/>
      </w:pPr>
      <w:r w:rsidRPr="004238F1">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4238F1" w:rsidRPr="004238F1" w:rsidRDefault="004238F1" w:rsidP="004238F1">
      <w:pPr>
        <w:pStyle w:val="Text"/>
      </w:pPr>
      <w:r w:rsidRPr="004238F1">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4238F1" w:rsidRPr="004238F1" w:rsidRDefault="004238F1" w:rsidP="004238F1">
      <w:pPr>
        <w:pStyle w:val="Text"/>
      </w:pPr>
    </w:p>
    <w:p w:rsidR="004238F1" w:rsidRPr="004238F1" w:rsidRDefault="004238F1" w:rsidP="004238F1">
      <w:pPr>
        <w:pStyle w:val="Heading1"/>
        <w:rPr>
          <w:b/>
          <w:bCs/>
        </w:rPr>
      </w:pPr>
      <w:r w:rsidRPr="004238F1">
        <w:rPr>
          <w:b/>
          <w:bCs/>
        </w:rPr>
        <w:t>Some Common Mistakes</w:t>
      </w:r>
    </w:p>
    <w:p w:rsidR="004238F1" w:rsidRPr="004238F1" w:rsidRDefault="004238F1" w:rsidP="004238F1">
      <w:pPr>
        <w:pStyle w:val="Text"/>
      </w:pPr>
      <w:r w:rsidRPr="004238F1">
        <w:t>The word “data” is plural, not singular. The subscript for the permeability of vacuum µ</w:t>
      </w:r>
      <w:r w:rsidRPr="004238F1">
        <w:rPr>
          <w:vertAlign w:val="subscript"/>
        </w:rPr>
        <w:t>0</w:t>
      </w:r>
      <w:r w:rsidRPr="004238F1">
        <w:t xml:space="preserve"> is zero, not a lowercase letter “o.” The term for residual magnetization is “</w:t>
      </w:r>
      <w:proofErr w:type="spellStart"/>
      <w:r w:rsidRPr="004238F1">
        <w:t>remanence</w:t>
      </w:r>
      <w:proofErr w:type="spellEnd"/>
      <w:r w:rsidRPr="004238F1">
        <w:t>”; the adjective is “</w:t>
      </w:r>
      <w:proofErr w:type="spellStart"/>
      <w:r w:rsidRPr="004238F1">
        <w:t>remanent</w:t>
      </w:r>
      <w:proofErr w:type="spellEnd"/>
      <w:r w:rsidRPr="004238F1">
        <w:t>”; do not write “</w:t>
      </w:r>
      <w:proofErr w:type="spellStart"/>
      <w:r w:rsidRPr="004238F1">
        <w:t>remnance</w:t>
      </w:r>
      <w:proofErr w:type="spellEnd"/>
      <w:r w:rsidRPr="004238F1">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rsidRPr="004238F1">
        <w:t>NiMn</w:t>
      </w:r>
      <w:proofErr w:type="spellEnd"/>
      <w:r w:rsidRPr="004238F1">
        <w:t xml:space="preserve">” indicates the </w:t>
      </w:r>
      <w:proofErr w:type="spellStart"/>
      <w:r w:rsidRPr="004238F1">
        <w:t>intermetallic</w:t>
      </w:r>
      <w:proofErr w:type="spellEnd"/>
      <w:r w:rsidRPr="004238F1">
        <w:t xml:space="preserve"> compound Ni</w:t>
      </w:r>
      <w:r w:rsidRPr="004238F1">
        <w:rPr>
          <w:vertAlign w:val="subscript"/>
        </w:rPr>
        <w:t>0.5</w:t>
      </w:r>
      <w:r w:rsidRPr="004238F1">
        <w:t>Mn</w:t>
      </w:r>
      <w:r w:rsidRPr="004238F1">
        <w:rPr>
          <w:vertAlign w:val="subscript"/>
        </w:rPr>
        <w:t>0.5</w:t>
      </w:r>
      <w:r w:rsidRPr="004238F1">
        <w:t xml:space="preserve"> whereas “Ni–</w:t>
      </w:r>
      <w:proofErr w:type="spellStart"/>
      <w:r w:rsidRPr="004238F1">
        <w:t>Mn</w:t>
      </w:r>
      <w:proofErr w:type="spellEnd"/>
      <w:r w:rsidRPr="004238F1">
        <w:t>” indicates an alloy of some composition Ni</w:t>
      </w:r>
      <w:r w:rsidRPr="004238F1">
        <w:rPr>
          <w:vertAlign w:val="subscript"/>
        </w:rPr>
        <w:t>x</w:t>
      </w:r>
      <w:r w:rsidRPr="004238F1">
        <w:t>Mn</w:t>
      </w:r>
      <w:r w:rsidRPr="004238F1">
        <w:rPr>
          <w:vertAlign w:val="subscript"/>
        </w:rPr>
        <w:t>1-x</w:t>
      </w:r>
      <w:r w:rsidRPr="004238F1">
        <w:t>.</w:t>
      </w:r>
    </w:p>
    <w:p w:rsidR="004238F1" w:rsidRPr="004238F1" w:rsidRDefault="004238F1" w:rsidP="004238F1">
      <w:pPr>
        <w:pStyle w:val="Text"/>
      </w:pPr>
      <w:r w:rsidRPr="004238F1">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4238F1" w:rsidRPr="004238F1" w:rsidRDefault="004238F1" w:rsidP="004238F1">
      <w:pPr>
        <w:pStyle w:val="Text"/>
      </w:pPr>
      <w:r w:rsidRPr="004238F1">
        <w:t>Prefixes such as “</w:t>
      </w:r>
      <w:proofErr w:type="gramStart"/>
      <w:r w:rsidRPr="004238F1">
        <w:t>non</w:t>
      </w:r>
      <w:proofErr w:type="gramEnd"/>
      <w:r w:rsidRPr="004238F1">
        <w:t>,” “sub,” “micro,” “multi,” and “"ultra” are not independent words; they should be joined to the words they modify, usually without a hyphen. There is no period after the “et” in the Latin abbreviation “</w:t>
      </w:r>
      <w:r w:rsidRPr="004238F1">
        <w:rPr>
          <w:i/>
          <w:iCs/>
        </w:rPr>
        <w:t>et al.</w:t>
      </w:r>
      <w:r w:rsidRPr="004238F1">
        <w:t>” (</w:t>
      </w:r>
      <w:proofErr w:type="gramStart"/>
      <w:r w:rsidRPr="004238F1">
        <w:t>it</w:t>
      </w:r>
      <w:proofErr w:type="gramEnd"/>
      <w:r w:rsidRPr="004238F1">
        <w:t xml:space="preserve"> is also italicized). The abbreviation “i.e.,” means “that is,” and the abbreviation “e.g.,” means “for example” (these abbreviations are not italicized).</w:t>
      </w:r>
    </w:p>
    <w:p w:rsidR="004238F1" w:rsidRPr="004238F1" w:rsidRDefault="004238F1" w:rsidP="004238F1">
      <w:pPr>
        <w:pStyle w:val="Text"/>
      </w:pPr>
      <w:r w:rsidRPr="004238F1">
        <w:t xml:space="preserve">An excellent style manual and source of information for science writers is [9]. </w:t>
      </w:r>
    </w:p>
    <w:p w:rsidR="004238F1" w:rsidRPr="004238F1" w:rsidRDefault="004238F1" w:rsidP="004238F1">
      <w:pPr>
        <w:pStyle w:val="Heading1"/>
        <w:rPr>
          <w:b/>
          <w:bCs/>
        </w:rPr>
      </w:pPr>
      <w:r w:rsidRPr="004238F1">
        <w:rPr>
          <w:b/>
          <w:bCs/>
        </w:rPr>
        <w:lastRenderedPageBreak/>
        <w:t>Editorial Policy</w:t>
      </w:r>
    </w:p>
    <w:p w:rsidR="004238F1" w:rsidRPr="004238F1" w:rsidRDefault="004238F1" w:rsidP="004238F1">
      <w:pPr>
        <w:pStyle w:val="Text"/>
      </w:pPr>
      <w:r w:rsidRPr="004238F1">
        <w:t>The submitting author is responsible for obtaining agreement of all coauthors and any consent required from sponsors before submitting a paper. It is the obligation of the authors to cite relevant prior work.</w:t>
      </w:r>
    </w:p>
    <w:p w:rsidR="004238F1" w:rsidRPr="004238F1" w:rsidRDefault="004238F1" w:rsidP="001305ED">
      <w:pPr>
        <w:pStyle w:val="Text"/>
      </w:pPr>
      <w:r w:rsidRPr="004238F1">
        <w:t>Authors of rejected papers may revise and resubmit them to the</w:t>
      </w:r>
      <w:r w:rsidRPr="004238F1">
        <w:rPr>
          <w:rFonts w:hint="eastAsia"/>
          <w:lang w:eastAsia="zh-TW"/>
        </w:rPr>
        <w:t xml:space="preserve"> journal again</w:t>
      </w:r>
      <w:r w:rsidRPr="004238F1">
        <w:t>.</w:t>
      </w:r>
    </w:p>
    <w:p w:rsidR="004238F1" w:rsidRPr="004238F1" w:rsidRDefault="004238F1" w:rsidP="004238F1">
      <w:pPr>
        <w:pStyle w:val="Heading1"/>
        <w:rPr>
          <w:b/>
          <w:bCs/>
        </w:rPr>
      </w:pPr>
      <w:r w:rsidRPr="004238F1">
        <w:rPr>
          <w:b/>
          <w:bCs/>
        </w:rPr>
        <w:t>Publication Principles</w:t>
      </w:r>
    </w:p>
    <w:p w:rsidR="004238F1" w:rsidRPr="004238F1" w:rsidRDefault="004238F1" w:rsidP="004238F1">
      <w:pPr>
        <w:pStyle w:val="Text"/>
      </w:pPr>
      <w:r w:rsidRPr="004238F1">
        <w:t xml:space="preserve">The contents of </w:t>
      </w:r>
      <w:r w:rsidRPr="004238F1">
        <w:rPr>
          <w:rFonts w:hint="eastAsia"/>
          <w:lang w:eastAsia="zh-TW"/>
        </w:rPr>
        <w:t xml:space="preserve">the journal </w:t>
      </w:r>
      <w:r w:rsidRPr="004238F1">
        <w:t xml:space="preserve">are peer-reviewed and archival. The </w:t>
      </w:r>
      <w:r w:rsidRPr="004238F1">
        <w:rPr>
          <w:rFonts w:hint="eastAsia"/>
          <w:lang w:eastAsia="zh-TW"/>
        </w:rPr>
        <w:t xml:space="preserve">journal </w:t>
      </w:r>
      <w:r w:rsidRPr="004238F1">
        <w:rPr>
          <w:lang w:eastAsia="zh-TW"/>
        </w:rPr>
        <w:t xml:space="preserve">International Journal of All Research Education &amp; Scientific Methods </w:t>
      </w:r>
      <w:r w:rsidRPr="004238F1">
        <w:t xml:space="preserve">publishes scholarly articles of archival value as well as tutorial expositions and critical reviews of classical subjects and topics of current interest. </w:t>
      </w:r>
    </w:p>
    <w:p w:rsidR="004238F1" w:rsidRPr="004238F1" w:rsidRDefault="004238F1" w:rsidP="004238F1">
      <w:pPr>
        <w:pStyle w:val="Text"/>
      </w:pPr>
      <w:r w:rsidRPr="004238F1">
        <w:t>Authors should consider the following points:</w:t>
      </w:r>
    </w:p>
    <w:p w:rsidR="004238F1" w:rsidRPr="004238F1" w:rsidRDefault="004238F1" w:rsidP="004238F1">
      <w:pPr>
        <w:pStyle w:val="Text"/>
        <w:numPr>
          <w:ilvl w:val="0"/>
          <w:numId w:val="6"/>
        </w:numPr>
      </w:pPr>
      <w:r w:rsidRPr="004238F1">
        <w:t xml:space="preserve">Technical papers submitted for publication must advance the state of knowledge and must cite relevant prior work. </w:t>
      </w:r>
    </w:p>
    <w:p w:rsidR="004238F1" w:rsidRPr="004238F1" w:rsidRDefault="004238F1" w:rsidP="004238F1">
      <w:pPr>
        <w:pStyle w:val="Text"/>
        <w:numPr>
          <w:ilvl w:val="0"/>
          <w:numId w:val="6"/>
        </w:numPr>
      </w:pPr>
      <w:r w:rsidRPr="004238F1">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4238F1" w:rsidRPr="004238F1" w:rsidRDefault="004238F1" w:rsidP="004238F1">
      <w:pPr>
        <w:pStyle w:val="Text"/>
        <w:numPr>
          <w:ilvl w:val="0"/>
          <w:numId w:val="6"/>
        </w:numPr>
      </w:pPr>
      <w:r w:rsidRPr="004238F1">
        <w:t xml:space="preserve">Authors must convince both peer reviewers and the editors of the scientific and technical merit of a paper; the standards of proof are higher when extraordinary or unexpected results are reported. </w:t>
      </w:r>
    </w:p>
    <w:p w:rsidR="004238F1" w:rsidRPr="004238F1" w:rsidRDefault="004238F1" w:rsidP="004238F1">
      <w:pPr>
        <w:pStyle w:val="Text"/>
        <w:numPr>
          <w:ilvl w:val="0"/>
          <w:numId w:val="6"/>
        </w:numPr>
      </w:pPr>
      <w:r w:rsidRPr="004238F1">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w:t>
      </w:r>
    </w:p>
    <w:p w:rsidR="004238F1" w:rsidRPr="00610DCC" w:rsidRDefault="004238F1" w:rsidP="004238F1">
      <w:pPr>
        <w:pStyle w:val="Heading1"/>
        <w:rPr>
          <w:b/>
          <w:bCs/>
        </w:rPr>
      </w:pPr>
      <w:r w:rsidRPr="00610DCC">
        <w:rPr>
          <w:b/>
          <w:bCs/>
        </w:rPr>
        <w:t>Conclusion</w:t>
      </w:r>
    </w:p>
    <w:p w:rsidR="004238F1" w:rsidRDefault="004238F1" w:rsidP="004238F1">
      <w:pPr>
        <w:pStyle w:val="Text"/>
        <w:ind w:firstLine="0"/>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4238F1" w:rsidRPr="00610DCC" w:rsidRDefault="004238F1" w:rsidP="004238F1">
      <w:pPr>
        <w:pStyle w:val="ReferenceHead"/>
        <w:rPr>
          <w:b/>
          <w:bCs/>
        </w:rPr>
      </w:pPr>
      <w:r w:rsidRPr="00610DCC">
        <w:rPr>
          <w:b/>
          <w:bCs/>
        </w:rPr>
        <w:t>Acknowledgment</w:t>
      </w:r>
    </w:p>
    <w:p w:rsidR="004238F1" w:rsidRDefault="004238F1" w:rsidP="004238F1">
      <w:pPr>
        <w:pStyle w:val="Text"/>
        <w:ind w:firstLine="0"/>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r>
        <w:rPr>
          <w:b/>
          <w:bCs/>
        </w:rPr>
        <w:t>Sponsor and financial support acknowledgments are placed in the unnumbered footnote on the first page</w:t>
      </w:r>
      <w:r>
        <w:t>.</w:t>
      </w:r>
    </w:p>
    <w:p w:rsidR="004238F1" w:rsidRPr="00610DCC" w:rsidRDefault="004238F1" w:rsidP="004238F1">
      <w:pPr>
        <w:pStyle w:val="ReferenceHead"/>
        <w:rPr>
          <w:b/>
          <w:bCs/>
        </w:rPr>
      </w:pPr>
      <w:r w:rsidRPr="00610DCC">
        <w:rPr>
          <w:b/>
          <w:bCs/>
        </w:rPr>
        <w:t>References</w:t>
      </w:r>
    </w:p>
    <w:p w:rsidR="004238F1" w:rsidRPr="00610DCC" w:rsidRDefault="004238F1" w:rsidP="001305ED">
      <w:pPr>
        <w:numPr>
          <w:ilvl w:val="0"/>
          <w:numId w:val="8"/>
        </w:numPr>
        <w:tabs>
          <w:tab w:val="clear" w:pos="360"/>
          <w:tab w:val="num" w:pos="450"/>
        </w:tabs>
        <w:autoSpaceDE w:val="0"/>
        <w:autoSpaceDN w:val="0"/>
        <w:spacing w:after="0" w:line="240" w:lineRule="auto"/>
        <w:ind w:left="450" w:hanging="450"/>
        <w:rPr>
          <w:sz w:val="18"/>
          <w:szCs w:val="18"/>
        </w:rPr>
      </w:pPr>
      <w:r w:rsidRPr="00610DCC">
        <w:rPr>
          <w:sz w:val="18"/>
          <w:szCs w:val="18"/>
        </w:rPr>
        <w:t xml:space="preserve">W.-K. Chen, </w:t>
      </w:r>
      <w:r w:rsidRPr="00610DCC">
        <w:rPr>
          <w:i/>
          <w:iCs/>
          <w:sz w:val="18"/>
          <w:szCs w:val="18"/>
        </w:rPr>
        <w:t>Linear Networks and Systems</w:t>
      </w:r>
      <w:r w:rsidRPr="00610DCC">
        <w:rPr>
          <w:sz w:val="18"/>
          <w:szCs w:val="18"/>
        </w:rPr>
        <w:t xml:space="preserve"> (Book style)</w:t>
      </w:r>
      <w:r w:rsidRPr="00610DCC">
        <w:rPr>
          <w:i/>
          <w:iCs/>
          <w:sz w:val="18"/>
          <w:szCs w:val="18"/>
        </w:rPr>
        <w:t>.</w:t>
      </w:r>
      <w:r w:rsidRPr="00610DCC">
        <w:rPr>
          <w:sz w:val="18"/>
          <w:szCs w:val="18"/>
        </w:rPr>
        <w:tab/>
        <w:t>Belmont, CA: Wadsworth, 1993, pp. 123–135.</w:t>
      </w:r>
    </w:p>
    <w:p w:rsidR="004238F1" w:rsidRPr="00610DCC" w:rsidRDefault="004238F1" w:rsidP="001305ED">
      <w:pPr>
        <w:numPr>
          <w:ilvl w:val="0"/>
          <w:numId w:val="8"/>
        </w:numPr>
        <w:tabs>
          <w:tab w:val="clear" w:pos="360"/>
          <w:tab w:val="num" w:pos="450"/>
        </w:tabs>
        <w:autoSpaceDE w:val="0"/>
        <w:autoSpaceDN w:val="0"/>
        <w:spacing w:after="0" w:line="240" w:lineRule="auto"/>
        <w:ind w:left="450" w:hanging="450"/>
        <w:rPr>
          <w:sz w:val="18"/>
          <w:szCs w:val="18"/>
        </w:rPr>
      </w:pPr>
      <w:r w:rsidRPr="00610DCC">
        <w:rPr>
          <w:sz w:val="18"/>
          <w:szCs w:val="18"/>
        </w:rPr>
        <w:tab/>
        <w:t xml:space="preserve">H. Poor, </w:t>
      </w:r>
      <w:proofErr w:type="gramStart"/>
      <w:r w:rsidRPr="00610DCC">
        <w:rPr>
          <w:i/>
          <w:iCs/>
          <w:sz w:val="18"/>
          <w:szCs w:val="18"/>
        </w:rPr>
        <w:t>An</w:t>
      </w:r>
      <w:proofErr w:type="gramEnd"/>
      <w:r w:rsidRPr="00610DCC">
        <w:rPr>
          <w:i/>
          <w:iCs/>
          <w:sz w:val="18"/>
          <w:szCs w:val="18"/>
        </w:rPr>
        <w:t xml:space="preserve"> Introduction to Signal Detection and Estimation</w:t>
      </w:r>
      <w:r w:rsidRPr="00610DCC">
        <w:rPr>
          <w:sz w:val="18"/>
          <w:szCs w:val="18"/>
        </w:rPr>
        <w:t>.   New York: Springer-</w:t>
      </w:r>
      <w:proofErr w:type="spellStart"/>
      <w:r w:rsidRPr="00610DCC">
        <w:rPr>
          <w:sz w:val="18"/>
          <w:szCs w:val="18"/>
        </w:rPr>
        <w:t>Verlag</w:t>
      </w:r>
      <w:proofErr w:type="spellEnd"/>
      <w:r w:rsidRPr="00610DCC">
        <w:rPr>
          <w:sz w:val="18"/>
          <w:szCs w:val="18"/>
        </w:rPr>
        <w:t xml:space="preserve">, 1985, </w:t>
      </w:r>
      <w:proofErr w:type="spellStart"/>
      <w:r w:rsidRPr="00610DCC">
        <w:rPr>
          <w:sz w:val="18"/>
          <w:szCs w:val="18"/>
        </w:rPr>
        <w:t>ch</w:t>
      </w:r>
      <w:proofErr w:type="spellEnd"/>
      <w:r w:rsidRPr="00610DCC">
        <w:rPr>
          <w:sz w:val="18"/>
          <w:szCs w:val="18"/>
        </w:rPr>
        <w:t>. 4.</w:t>
      </w:r>
    </w:p>
    <w:p w:rsidR="004238F1" w:rsidRPr="00610DCC" w:rsidRDefault="004238F1" w:rsidP="001305ED">
      <w:pPr>
        <w:pStyle w:val="References"/>
        <w:numPr>
          <w:ilvl w:val="0"/>
          <w:numId w:val="8"/>
        </w:numPr>
        <w:tabs>
          <w:tab w:val="clear" w:pos="360"/>
          <w:tab w:val="num" w:pos="450"/>
        </w:tabs>
        <w:ind w:left="450" w:hanging="450"/>
        <w:rPr>
          <w:sz w:val="18"/>
          <w:szCs w:val="18"/>
        </w:rPr>
      </w:pPr>
      <w:r w:rsidRPr="00610DCC">
        <w:rPr>
          <w:sz w:val="18"/>
          <w:szCs w:val="18"/>
        </w:rPr>
        <w:t>B. Smith, “An approach to graphs of linear forms (Unpublished work style),” unpublished.</w:t>
      </w:r>
    </w:p>
    <w:p w:rsidR="004238F1" w:rsidRPr="00610DCC" w:rsidRDefault="004238F1" w:rsidP="001305ED">
      <w:pPr>
        <w:numPr>
          <w:ilvl w:val="0"/>
          <w:numId w:val="8"/>
        </w:numPr>
        <w:tabs>
          <w:tab w:val="clear" w:pos="360"/>
          <w:tab w:val="num" w:pos="450"/>
        </w:tabs>
        <w:autoSpaceDE w:val="0"/>
        <w:autoSpaceDN w:val="0"/>
        <w:spacing w:after="0" w:line="240" w:lineRule="auto"/>
        <w:ind w:left="450" w:hanging="450"/>
        <w:rPr>
          <w:sz w:val="18"/>
          <w:szCs w:val="18"/>
        </w:rPr>
      </w:pPr>
      <w:r w:rsidRPr="00610DCC">
        <w:rPr>
          <w:sz w:val="18"/>
          <w:szCs w:val="18"/>
        </w:rPr>
        <w:t xml:space="preserve">E. H. Miller, “A note on reflector arrays (Periodical style—Accepted for publication),” </w:t>
      </w:r>
      <w:r w:rsidRPr="00610DCC">
        <w:rPr>
          <w:i/>
          <w:iCs/>
          <w:sz w:val="18"/>
          <w:szCs w:val="18"/>
        </w:rPr>
        <w:t xml:space="preserve">IEEE Trans. Antennas </w:t>
      </w:r>
      <w:proofErr w:type="spellStart"/>
      <w:r w:rsidRPr="00610DCC">
        <w:rPr>
          <w:i/>
          <w:iCs/>
          <w:sz w:val="18"/>
          <w:szCs w:val="18"/>
        </w:rPr>
        <w:t>Propagat</w:t>
      </w:r>
      <w:proofErr w:type="spellEnd"/>
      <w:r w:rsidRPr="00610DCC">
        <w:rPr>
          <w:i/>
          <w:iCs/>
          <w:sz w:val="18"/>
          <w:szCs w:val="18"/>
        </w:rPr>
        <w:t>.</w:t>
      </w:r>
      <w:r w:rsidRPr="00610DCC">
        <w:rPr>
          <w:sz w:val="18"/>
          <w:szCs w:val="18"/>
        </w:rPr>
        <w:t>, to be published.</w:t>
      </w:r>
    </w:p>
    <w:p w:rsidR="004238F1" w:rsidRPr="00610DCC" w:rsidRDefault="004238F1" w:rsidP="001305ED">
      <w:pPr>
        <w:numPr>
          <w:ilvl w:val="0"/>
          <w:numId w:val="8"/>
        </w:numPr>
        <w:tabs>
          <w:tab w:val="clear" w:pos="360"/>
          <w:tab w:val="num" w:pos="450"/>
        </w:tabs>
        <w:autoSpaceDE w:val="0"/>
        <w:autoSpaceDN w:val="0"/>
        <w:spacing w:after="0" w:line="240" w:lineRule="auto"/>
        <w:ind w:left="450" w:hanging="450"/>
        <w:rPr>
          <w:sz w:val="18"/>
          <w:szCs w:val="18"/>
        </w:rPr>
      </w:pPr>
      <w:r w:rsidRPr="00610DCC">
        <w:rPr>
          <w:sz w:val="18"/>
          <w:szCs w:val="18"/>
        </w:rPr>
        <w:t xml:space="preserve">J. Wang, “Fundamentals of erbium-doped fiber amplifiers arrays (Periodical style—Submitted for publication),” </w:t>
      </w:r>
      <w:r w:rsidRPr="00610DCC">
        <w:rPr>
          <w:i/>
          <w:iCs/>
          <w:sz w:val="18"/>
          <w:szCs w:val="18"/>
        </w:rPr>
        <w:t>IEEE J. Quantum Electron.</w:t>
      </w:r>
      <w:r w:rsidRPr="00610DCC">
        <w:rPr>
          <w:sz w:val="18"/>
          <w:szCs w:val="18"/>
        </w:rPr>
        <w:t>, submitted for publication.</w:t>
      </w:r>
    </w:p>
    <w:p w:rsidR="004238F1" w:rsidRPr="00610DCC" w:rsidRDefault="004238F1" w:rsidP="001305ED">
      <w:pPr>
        <w:pStyle w:val="References"/>
        <w:numPr>
          <w:ilvl w:val="0"/>
          <w:numId w:val="8"/>
        </w:numPr>
        <w:tabs>
          <w:tab w:val="clear" w:pos="360"/>
          <w:tab w:val="num" w:pos="450"/>
        </w:tabs>
        <w:ind w:left="450" w:hanging="450"/>
        <w:rPr>
          <w:sz w:val="18"/>
          <w:szCs w:val="18"/>
        </w:rPr>
      </w:pPr>
      <w:r w:rsidRPr="00610DCC">
        <w:rPr>
          <w:sz w:val="18"/>
          <w:szCs w:val="18"/>
        </w:rPr>
        <w:t>C. J. Kaufman, Rocky Mountain Research Lab., Boulder, CO, private communication, May 1995.</w:t>
      </w:r>
    </w:p>
    <w:p w:rsidR="004238F1" w:rsidRPr="00610DCC" w:rsidRDefault="004238F1" w:rsidP="001305ED">
      <w:pPr>
        <w:pStyle w:val="References"/>
        <w:numPr>
          <w:ilvl w:val="0"/>
          <w:numId w:val="8"/>
        </w:numPr>
        <w:tabs>
          <w:tab w:val="clear" w:pos="360"/>
          <w:tab w:val="num" w:pos="450"/>
        </w:tabs>
        <w:ind w:left="450" w:hanging="450"/>
        <w:rPr>
          <w:sz w:val="18"/>
          <w:szCs w:val="18"/>
        </w:rPr>
      </w:pPr>
      <w:r w:rsidRPr="00610DCC">
        <w:rPr>
          <w:sz w:val="18"/>
          <w:szCs w:val="18"/>
        </w:rPr>
        <w:t xml:space="preserve">Y. Yorozu, M. Hirano, K. Oka, and Y. </w:t>
      </w:r>
      <w:proofErr w:type="spellStart"/>
      <w:r w:rsidRPr="00610DCC">
        <w:rPr>
          <w:sz w:val="18"/>
          <w:szCs w:val="18"/>
        </w:rPr>
        <w:t>Tagawa</w:t>
      </w:r>
      <w:proofErr w:type="spellEnd"/>
      <w:r w:rsidRPr="00610DCC">
        <w:rPr>
          <w:sz w:val="18"/>
          <w:szCs w:val="18"/>
        </w:rPr>
        <w:t xml:space="preserve">, “Electron spectroscopy studies on magneto-optical media and plastic substrate </w:t>
      </w:r>
      <w:proofErr w:type="gramStart"/>
      <w:r w:rsidRPr="00610DCC">
        <w:rPr>
          <w:sz w:val="18"/>
          <w:szCs w:val="18"/>
        </w:rPr>
        <w:t>interfaces(</w:t>
      </w:r>
      <w:proofErr w:type="gramEnd"/>
      <w:r w:rsidRPr="00610DCC">
        <w:rPr>
          <w:sz w:val="18"/>
          <w:szCs w:val="18"/>
        </w:rPr>
        <w:t xml:space="preserve">Translation Journals style),” </w:t>
      </w:r>
      <w:r w:rsidRPr="00610DCC">
        <w:rPr>
          <w:i/>
          <w:iCs/>
          <w:sz w:val="18"/>
          <w:szCs w:val="18"/>
        </w:rPr>
        <w:t xml:space="preserve">IEEE Transl. J. </w:t>
      </w:r>
      <w:proofErr w:type="spellStart"/>
      <w:r w:rsidRPr="00610DCC">
        <w:rPr>
          <w:i/>
          <w:iCs/>
          <w:sz w:val="18"/>
          <w:szCs w:val="18"/>
        </w:rPr>
        <w:t>Magn.Jpn</w:t>
      </w:r>
      <w:proofErr w:type="spellEnd"/>
      <w:r w:rsidRPr="00610DCC">
        <w:rPr>
          <w:i/>
          <w:iCs/>
          <w:sz w:val="18"/>
          <w:szCs w:val="18"/>
        </w:rPr>
        <w:t>.</w:t>
      </w:r>
      <w:r w:rsidRPr="00610DCC">
        <w:rPr>
          <w:sz w:val="18"/>
          <w:szCs w:val="18"/>
        </w:rPr>
        <w:t>, vol. 2, Aug. 1987, pp. 740–741 [</w:t>
      </w:r>
      <w:r w:rsidRPr="00610DCC">
        <w:rPr>
          <w:i/>
          <w:iCs/>
          <w:sz w:val="18"/>
          <w:szCs w:val="18"/>
        </w:rPr>
        <w:t>Dig. 9</w:t>
      </w:r>
      <w:r w:rsidRPr="00610DCC">
        <w:rPr>
          <w:i/>
          <w:iCs/>
          <w:sz w:val="18"/>
          <w:szCs w:val="18"/>
          <w:vertAlign w:val="superscript"/>
        </w:rPr>
        <w:t>th</w:t>
      </w:r>
      <w:r w:rsidRPr="00610DCC">
        <w:rPr>
          <w:i/>
          <w:iCs/>
          <w:sz w:val="18"/>
          <w:szCs w:val="18"/>
        </w:rPr>
        <w:t xml:space="preserve"> </w:t>
      </w:r>
      <w:proofErr w:type="spellStart"/>
      <w:r w:rsidRPr="00610DCC">
        <w:rPr>
          <w:i/>
          <w:iCs/>
          <w:sz w:val="18"/>
          <w:szCs w:val="18"/>
        </w:rPr>
        <w:t>Annu</w:t>
      </w:r>
      <w:proofErr w:type="spellEnd"/>
      <w:r w:rsidRPr="00610DCC">
        <w:rPr>
          <w:i/>
          <w:iCs/>
          <w:sz w:val="18"/>
          <w:szCs w:val="18"/>
        </w:rPr>
        <w:t>. Conf. Magnetics</w:t>
      </w:r>
      <w:r w:rsidRPr="00610DCC">
        <w:rPr>
          <w:sz w:val="18"/>
          <w:szCs w:val="18"/>
        </w:rPr>
        <w:t xml:space="preserve"> Japan, 1982, p. 301].</w:t>
      </w:r>
    </w:p>
    <w:p w:rsidR="004238F1" w:rsidRPr="00610DCC" w:rsidRDefault="004238F1" w:rsidP="001305ED">
      <w:pPr>
        <w:pStyle w:val="References"/>
        <w:numPr>
          <w:ilvl w:val="0"/>
          <w:numId w:val="8"/>
        </w:numPr>
        <w:tabs>
          <w:tab w:val="clear" w:pos="360"/>
          <w:tab w:val="num" w:pos="450"/>
        </w:tabs>
        <w:ind w:left="450" w:hanging="450"/>
        <w:rPr>
          <w:sz w:val="18"/>
          <w:szCs w:val="18"/>
        </w:rPr>
      </w:pPr>
      <w:r w:rsidRPr="00610DCC">
        <w:rPr>
          <w:sz w:val="18"/>
          <w:szCs w:val="18"/>
        </w:rPr>
        <w:t xml:space="preserve">M. Young, </w:t>
      </w:r>
      <w:proofErr w:type="gramStart"/>
      <w:r w:rsidRPr="00610DCC">
        <w:rPr>
          <w:i/>
          <w:iCs/>
          <w:sz w:val="18"/>
          <w:szCs w:val="18"/>
        </w:rPr>
        <w:t>The</w:t>
      </w:r>
      <w:proofErr w:type="gramEnd"/>
      <w:r w:rsidRPr="00610DCC">
        <w:rPr>
          <w:i/>
          <w:iCs/>
          <w:sz w:val="18"/>
          <w:szCs w:val="18"/>
        </w:rPr>
        <w:t xml:space="preserve"> </w:t>
      </w:r>
      <w:proofErr w:type="spellStart"/>
      <w:r w:rsidRPr="00610DCC">
        <w:rPr>
          <w:i/>
          <w:iCs/>
          <w:sz w:val="18"/>
          <w:szCs w:val="18"/>
        </w:rPr>
        <w:t>Techincal</w:t>
      </w:r>
      <w:proofErr w:type="spellEnd"/>
      <w:r w:rsidRPr="00610DCC">
        <w:rPr>
          <w:i/>
          <w:iCs/>
          <w:sz w:val="18"/>
          <w:szCs w:val="18"/>
        </w:rPr>
        <w:t xml:space="preserve"> Writers Handbook.</w:t>
      </w:r>
      <w:r w:rsidRPr="00610DCC">
        <w:rPr>
          <w:sz w:val="18"/>
          <w:szCs w:val="18"/>
        </w:rPr>
        <w:t xml:space="preserve">  Mill Valley, CA: University Science, 1989.</w:t>
      </w:r>
    </w:p>
    <w:p w:rsidR="004238F1" w:rsidRPr="00D758F4" w:rsidRDefault="004238F1" w:rsidP="001305ED">
      <w:pPr>
        <w:pStyle w:val="References"/>
        <w:numPr>
          <w:ilvl w:val="0"/>
          <w:numId w:val="8"/>
        </w:numPr>
        <w:tabs>
          <w:tab w:val="clear" w:pos="360"/>
          <w:tab w:val="num" w:pos="450"/>
        </w:tabs>
        <w:ind w:left="450" w:hanging="450"/>
        <w:rPr>
          <w:color w:val="000000" w:themeColor="text1"/>
          <w:sz w:val="18"/>
          <w:szCs w:val="18"/>
        </w:rPr>
      </w:pPr>
      <w:r w:rsidRPr="00610DCC">
        <w:rPr>
          <w:sz w:val="18"/>
          <w:szCs w:val="18"/>
        </w:rPr>
        <w:t xml:space="preserve"> (Basic Book/Monograph Online Sources) J. K. Author. (</w:t>
      </w:r>
      <w:proofErr w:type="gramStart"/>
      <w:r w:rsidRPr="00610DCC">
        <w:rPr>
          <w:sz w:val="18"/>
          <w:szCs w:val="18"/>
        </w:rPr>
        <w:t>year</w:t>
      </w:r>
      <w:proofErr w:type="gramEnd"/>
      <w:r w:rsidRPr="00610DCC">
        <w:rPr>
          <w:sz w:val="18"/>
          <w:szCs w:val="18"/>
        </w:rPr>
        <w:t xml:space="preserve">, month, day). </w:t>
      </w:r>
      <w:r w:rsidRPr="00610DCC">
        <w:rPr>
          <w:i/>
          <w:iCs/>
          <w:sz w:val="18"/>
          <w:szCs w:val="18"/>
        </w:rPr>
        <w:t>Title</w:t>
      </w:r>
      <w:r w:rsidRPr="00610DCC">
        <w:rPr>
          <w:sz w:val="18"/>
          <w:szCs w:val="18"/>
        </w:rPr>
        <w:t xml:space="preserve"> (edition) [Type of medium]. </w:t>
      </w:r>
      <w:proofErr w:type="gramStart"/>
      <w:r w:rsidRPr="00610DCC">
        <w:rPr>
          <w:sz w:val="18"/>
          <w:szCs w:val="18"/>
        </w:rPr>
        <w:t>Volume(</w:t>
      </w:r>
      <w:proofErr w:type="gramEnd"/>
      <w:r w:rsidRPr="00610DCC">
        <w:rPr>
          <w:sz w:val="18"/>
          <w:szCs w:val="18"/>
        </w:rPr>
        <w:t>issue).</w:t>
      </w:r>
      <w:r w:rsidRPr="00610DCC">
        <w:rPr>
          <w:sz w:val="18"/>
          <w:szCs w:val="18"/>
        </w:rPr>
        <w:tab/>
        <w:t xml:space="preserve"> Available: </w:t>
      </w:r>
      <w:hyperlink r:id="rId11" w:history="1">
        <w:r w:rsidRPr="00D758F4">
          <w:rPr>
            <w:rStyle w:val="Hyperlink"/>
            <w:color w:val="000000" w:themeColor="text1"/>
            <w:sz w:val="18"/>
            <w:szCs w:val="18"/>
          </w:rPr>
          <w:t>http://www.(URL</w:t>
        </w:r>
      </w:hyperlink>
      <w:r w:rsidRPr="00D758F4">
        <w:rPr>
          <w:color w:val="000000" w:themeColor="text1"/>
          <w:sz w:val="18"/>
          <w:szCs w:val="18"/>
        </w:rPr>
        <w:t>)</w:t>
      </w:r>
    </w:p>
    <w:p w:rsidR="00FF1BD5" w:rsidRPr="007C030F" w:rsidRDefault="004238F1" w:rsidP="001305ED">
      <w:pPr>
        <w:pStyle w:val="References"/>
        <w:numPr>
          <w:ilvl w:val="0"/>
          <w:numId w:val="8"/>
        </w:numPr>
        <w:tabs>
          <w:tab w:val="clear" w:pos="360"/>
          <w:tab w:val="num" w:pos="450"/>
        </w:tabs>
        <w:ind w:left="450" w:hanging="450"/>
        <w:rPr>
          <w:color w:val="000000" w:themeColor="text1"/>
          <w:sz w:val="20"/>
        </w:rPr>
      </w:pPr>
      <w:r w:rsidRPr="00D758F4">
        <w:rPr>
          <w:color w:val="000000" w:themeColor="text1"/>
          <w:sz w:val="18"/>
          <w:szCs w:val="18"/>
        </w:rPr>
        <w:t xml:space="preserve">J. Jones. (1991, May 10). Networks (2nd </w:t>
      </w:r>
      <w:proofErr w:type="gramStart"/>
      <w:r w:rsidRPr="00D758F4">
        <w:rPr>
          <w:color w:val="000000" w:themeColor="text1"/>
          <w:sz w:val="18"/>
          <w:szCs w:val="18"/>
        </w:rPr>
        <w:t>ed</w:t>
      </w:r>
      <w:proofErr w:type="gramEnd"/>
      <w:r w:rsidRPr="00D758F4">
        <w:rPr>
          <w:color w:val="000000" w:themeColor="text1"/>
          <w:sz w:val="18"/>
          <w:szCs w:val="18"/>
        </w:rPr>
        <w:t xml:space="preserve">.) [Online]. Available: </w:t>
      </w:r>
      <w:hyperlink r:id="rId12" w:history="1">
        <w:r w:rsidRPr="00D758F4">
          <w:rPr>
            <w:rStyle w:val="Hyperlink"/>
            <w:color w:val="000000" w:themeColor="text1"/>
            <w:sz w:val="18"/>
            <w:szCs w:val="18"/>
          </w:rPr>
          <w:t>http://www.atm.com</w:t>
        </w:r>
      </w:hyperlink>
    </w:p>
    <w:sectPr w:rsidR="00FF1BD5" w:rsidRPr="007C030F" w:rsidSect="004238F1">
      <w:headerReference w:type="default" r:id="rId13"/>
      <w:footerReference w:type="default" r:id="rId14"/>
      <w:pgSz w:w="12240" w:h="15840"/>
      <w:pgMar w:top="1440" w:right="1440" w:bottom="1152" w:left="1440" w:header="1152" w:footer="115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E34" w:rsidRDefault="00315E34" w:rsidP="00F2463C">
      <w:pPr>
        <w:spacing w:after="0" w:line="240" w:lineRule="auto"/>
      </w:pPr>
      <w:r>
        <w:separator/>
      </w:r>
    </w:p>
  </w:endnote>
  <w:endnote w:type="continuationSeparator" w:id="0">
    <w:p w:rsidR="00315E34" w:rsidRDefault="00315E34" w:rsidP="00F246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7640673"/>
      <w:docPartObj>
        <w:docPartGallery w:val="Page Numbers (Bottom of Page)"/>
        <w:docPartUnique/>
      </w:docPartObj>
    </w:sdtPr>
    <w:sdtContent>
      <w:p w:rsidR="00F2463C" w:rsidRPr="007C030F" w:rsidRDefault="00742526" w:rsidP="007C030F">
        <w:pPr>
          <w:pStyle w:val="Footer"/>
          <w:jc w:val="right"/>
          <w:rPr>
            <w:rFonts w:ascii="Times New Roman" w:hAnsi="Times New Roman" w:cs="Times New Roman"/>
            <w:sz w:val="20"/>
            <w:szCs w:val="20"/>
          </w:rPr>
        </w:pPr>
        <w:r w:rsidRPr="007C030F">
          <w:rPr>
            <w:rFonts w:ascii="Times New Roman" w:hAnsi="Times New Roman" w:cs="Times New Roman"/>
            <w:sz w:val="20"/>
            <w:szCs w:val="20"/>
          </w:rPr>
          <w:fldChar w:fldCharType="begin"/>
        </w:r>
        <w:r w:rsidR="007C030F" w:rsidRPr="007C030F">
          <w:rPr>
            <w:rFonts w:ascii="Times New Roman" w:hAnsi="Times New Roman" w:cs="Times New Roman"/>
            <w:sz w:val="20"/>
            <w:szCs w:val="20"/>
          </w:rPr>
          <w:instrText xml:space="preserve"> PAGE   \* MERGEFORMAT </w:instrText>
        </w:r>
        <w:r w:rsidRPr="007C030F">
          <w:rPr>
            <w:rFonts w:ascii="Times New Roman" w:hAnsi="Times New Roman" w:cs="Times New Roman"/>
            <w:sz w:val="20"/>
            <w:szCs w:val="20"/>
          </w:rPr>
          <w:fldChar w:fldCharType="separate"/>
        </w:r>
        <w:r w:rsidR="001305ED">
          <w:rPr>
            <w:rFonts w:ascii="Times New Roman" w:hAnsi="Times New Roman" w:cs="Times New Roman"/>
            <w:noProof/>
            <w:sz w:val="20"/>
            <w:szCs w:val="20"/>
          </w:rPr>
          <w:t>1</w:t>
        </w:r>
        <w:r w:rsidRPr="007C030F">
          <w:rPr>
            <w:rFonts w:ascii="Times New Roman" w:hAnsi="Times New Roman" w:cs="Times New Roman"/>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E34" w:rsidRDefault="00315E34" w:rsidP="00F2463C">
      <w:pPr>
        <w:spacing w:after="0" w:line="240" w:lineRule="auto"/>
      </w:pPr>
      <w:r>
        <w:separator/>
      </w:r>
    </w:p>
  </w:footnote>
  <w:footnote w:type="continuationSeparator" w:id="0">
    <w:p w:rsidR="00315E34" w:rsidRDefault="00315E34" w:rsidP="00F2463C">
      <w:pPr>
        <w:spacing w:after="0" w:line="240" w:lineRule="auto"/>
      </w:pPr>
      <w:r>
        <w:continuationSeparator/>
      </w:r>
    </w:p>
  </w:footnote>
  <w:footnote w:id="1">
    <w:p w:rsidR="004238F1" w:rsidRDefault="004238F1" w:rsidP="004238F1">
      <w:pPr>
        <w:pStyle w:val="FootnoteText"/>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D25" w:rsidRDefault="00A36D25" w:rsidP="00A36D25">
    <w:pPr>
      <w:spacing w:after="0" w:line="240" w:lineRule="auto"/>
      <w:ind w:right="360"/>
      <w:rPr>
        <w:rFonts w:ascii="Times New Roman" w:hAnsi="Times New Roman" w:cs="Times New Roman"/>
        <w:b/>
        <w:sz w:val="20"/>
        <w:szCs w:val="20"/>
      </w:rPr>
    </w:pPr>
    <w:r w:rsidRPr="00461950">
      <w:rPr>
        <w:rFonts w:ascii="Times New Roman" w:hAnsi="Times New Roman" w:cs="Times New Roman"/>
        <w:b/>
        <w:sz w:val="20"/>
        <w:szCs w:val="20"/>
      </w:rPr>
      <w:t>International Jou</w:t>
    </w:r>
    <w:r>
      <w:rPr>
        <w:rFonts w:ascii="Times New Roman" w:hAnsi="Times New Roman" w:cs="Times New Roman"/>
        <w:b/>
        <w:sz w:val="20"/>
        <w:szCs w:val="20"/>
      </w:rPr>
      <w:t>rnal of All Research Education and</w:t>
    </w:r>
    <w:r w:rsidRPr="00461950">
      <w:rPr>
        <w:rFonts w:ascii="Times New Roman" w:hAnsi="Times New Roman" w:cs="Times New Roman"/>
        <w:b/>
        <w:sz w:val="20"/>
        <w:szCs w:val="20"/>
      </w:rPr>
      <w:t xml:space="preserve"> Scientific Methods (IJARESM)</w:t>
    </w:r>
  </w:p>
  <w:p w:rsidR="00A36D25" w:rsidRPr="00A36D25" w:rsidRDefault="00A36D25" w:rsidP="00A36D25">
    <w:pPr>
      <w:spacing w:after="0" w:line="240" w:lineRule="auto"/>
      <w:ind w:right="360"/>
      <w:rPr>
        <w:rFonts w:ascii="Times New Roman" w:hAnsi="Times New Roman" w:cs="Times New Roman"/>
        <w:b/>
        <w:sz w:val="20"/>
        <w:szCs w:val="20"/>
      </w:rPr>
    </w:pPr>
    <w:r w:rsidRPr="00461950">
      <w:rPr>
        <w:rFonts w:ascii="Times New Roman" w:hAnsi="Times New Roman" w:cs="Times New Roman"/>
        <w:b/>
        <w:sz w:val="20"/>
        <w:szCs w:val="20"/>
      </w:rPr>
      <w:t>ISSN: XXXX-XXXX</w:t>
    </w:r>
    <w:r>
      <w:rPr>
        <w:rFonts w:ascii="Times New Roman" w:hAnsi="Times New Roman" w:cs="Times New Roman"/>
        <w:b/>
        <w:sz w:val="20"/>
        <w:szCs w:val="20"/>
      </w:rPr>
      <w:t xml:space="preserve">, Volume </w:t>
    </w:r>
    <w:r w:rsidR="004238F1">
      <w:rPr>
        <w:rFonts w:ascii="Times New Roman" w:hAnsi="Times New Roman" w:cs="Times New Roman"/>
        <w:b/>
        <w:sz w:val="20"/>
        <w:szCs w:val="20"/>
      </w:rPr>
      <w:t>No.</w:t>
    </w:r>
    <w:r w:rsidRPr="00461950">
      <w:rPr>
        <w:rFonts w:ascii="Times New Roman" w:hAnsi="Times New Roman" w:cs="Times New Roman"/>
        <w:b/>
        <w:sz w:val="20"/>
        <w:szCs w:val="20"/>
      </w:rPr>
      <w:t>, Issue</w:t>
    </w:r>
    <w:r>
      <w:rPr>
        <w:rFonts w:ascii="Times New Roman" w:hAnsi="Times New Roman" w:cs="Times New Roman"/>
        <w:b/>
        <w:sz w:val="20"/>
        <w:szCs w:val="20"/>
      </w:rPr>
      <w:t xml:space="preserve"> </w:t>
    </w:r>
    <w:r w:rsidR="004238F1">
      <w:rPr>
        <w:rFonts w:ascii="Times New Roman" w:hAnsi="Times New Roman" w:cs="Times New Roman"/>
        <w:b/>
        <w:sz w:val="20"/>
        <w:szCs w:val="20"/>
      </w:rPr>
      <w:t>No</w:t>
    </w:r>
    <w:r w:rsidRPr="00461950">
      <w:rPr>
        <w:rFonts w:ascii="Times New Roman" w:hAnsi="Times New Roman" w:cs="Times New Roman"/>
        <w:b/>
        <w:sz w:val="20"/>
        <w:szCs w:val="20"/>
      </w:rPr>
      <w:t xml:space="preserve">, </w:t>
    </w:r>
    <w:r w:rsidR="004238F1">
      <w:rPr>
        <w:rFonts w:ascii="Times New Roman" w:hAnsi="Times New Roman" w:cs="Times New Roman"/>
        <w:b/>
        <w:sz w:val="20"/>
        <w:szCs w:val="20"/>
      </w:rPr>
      <w:t>Month</w:t>
    </w:r>
    <w:r>
      <w:rPr>
        <w:rFonts w:ascii="Times New Roman" w:hAnsi="Times New Roman" w:cs="Times New Roman"/>
        <w:b/>
        <w:sz w:val="20"/>
        <w:szCs w:val="20"/>
      </w:rPr>
      <w:t xml:space="preserve"> 2015</w:t>
    </w:r>
  </w:p>
  <w:p w:rsidR="00F2463C" w:rsidRPr="00B47048" w:rsidRDefault="00F2463C" w:rsidP="00B47048">
    <w:pPr>
      <w:pStyle w:val="Header"/>
      <w:spacing w:after="0" w:line="240" w:lineRule="auto"/>
      <w:ind w:left="-28" w:right="56"/>
      <w:jc w:val="right"/>
      <w:rPr>
        <w:rFonts w:ascii="Times New Roman" w:hAnsi="Times New Roman" w:cs="Times New Roman"/>
        <w:b/>
        <w:color w:val="000000" w:themeColor="text1"/>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F3A2169"/>
    <w:multiLevelType w:val="hybridMultilevel"/>
    <w:tmpl w:val="4E38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B3A78"/>
    <w:multiLevelType w:val="hybridMultilevel"/>
    <w:tmpl w:val="77E053C6"/>
    <w:lvl w:ilvl="0" w:tplc="D052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6DC3293B"/>
    <w:multiLevelType w:val="singleLevel"/>
    <w:tmpl w:val="3A8EC28E"/>
    <w:lvl w:ilvl="0">
      <w:start w:val="1"/>
      <w:numFmt w:val="decimal"/>
      <w:lvlText w:val="[%1]"/>
      <w:lvlJc w:val="left"/>
      <w:pPr>
        <w:tabs>
          <w:tab w:val="num" w:pos="360"/>
        </w:tabs>
        <w:ind w:left="360" w:hanging="360"/>
      </w:pPr>
    </w:lvl>
  </w:abstractNum>
  <w:abstractNum w:abstractNumId="7">
    <w:nsid w:val="7B234203"/>
    <w:multiLevelType w:val="hybridMultilevel"/>
    <w:tmpl w:val="EA207720"/>
    <w:lvl w:ilvl="0" w:tplc="28604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0"/>
  </w:num>
  <w:num w:numId="5">
    <w:abstractNumId w:val="4"/>
    <w:lvlOverride w:ilvl="0">
      <w:lvl w:ilvl="0">
        <w:start w:val="1"/>
        <w:numFmt w:val="decimal"/>
        <w:lvlText w:val="%1."/>
        <w:legacy w:legacy="1" w:legacySpace="0" w:legacyIndent="360"/>
        <w:lvlJc w:val="left"/>
        <w:pPr>
          <w:ind w:left="360" w:hanging="360"/>
        </w:pPr>
      </w:lvl>
    </w:lvlOverride>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FF1BD5"/>
    <w:rsid w:val="000249C1"/>
    <w:rsid w:val="000305F2"/>
    <w:rsid w:val="00041AF0"/>
    <w:rsid w:val="001305ED"/>
    <w:rsid w:val="002543B3"/>
    <w:rsid w:val="00315E34"/>
    <w:rsid w:val="003C6E4E"/>
    <w:rsid w:val="004238F1"/>
    <w:rsid w:val="00742526"/>
    <w:rsid w:val="007C030F"/>
    <w:rsid w:val="007E4F21"/>
    <w:rsid w:val="008341D0"/>
    <w:rsid w:val="008B1AE2"/>
    <w:rsid w:val="00A163F2"/>
    <w:rsid w:val="00A36D25"/>
    <w:rsid w:val="00B47048"/>
    <w:rsid w:val="00B71337"/>
    <w:rsid w:val="00BB0C3D"/>
    <w:rsid w:val="00BD292D"/>
    <w:rsid w:val="00CA7989"/>
    <w:rsid w:val="00D5066B"/>
    <w:rsid w:val="00DD529A"/>
    <w:rsid w:val="00EC5939"/>
    <w:rsid w:val="00F2463C"/>
    <w:rsid w:val="00FD3FB6"/>
    <w:rsid w:val="00FF1BD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6B"/>
    <w:pPr>
      <w:spacing w:after="200" w:line="276" w:lineRule="auto"/>
    </w:pPr>
    <w:rPr>
      <w:sz w:val="22"/>
      <w:szCs w:val="22"/>
    </w:rPr>
  </w:style>
  <w:style w:type="paragraph" w:styleId="Heading1">
    <w:name w:val="heading 1"/>
    <w:basedOn w:val="Normal"/>
    <w:next w:val="Normal"/>
    <w:link w:val="Heading1Char"/>
    <w:qFormat/>
    <w:rsid w:val="004238F1"/>
    <w:pPr>
      <w:keepNext/>
      <w:numPr>
        <w:numId w:val="4"/>
      </w:numPr>
      <w:autoSpaceDE w:val="0"/>
      <w:autoSpaceDN w:val="0"/>
      <w:spacing w:before="240" w:after="80" w:line="240" w:lineRule="auto"/>
      <w:jc w:val="center"/>
      <w:outlineLvl w:val="0"/>
    </w:pPr>
    <w:rPr>
      <w:rFonts w:ascii="Times New Roman" w:eastAsia="PMingLiU" w:hAnsi="Times New Roman" w:cs="Times New Roman"/>
      <w:smallCaps/>
      <w:kern w:val="28"/>
      <w:sz w:val="20"/>
      <w:szCs w:val="20"/>
    </w:rPr>
  </w:style>
  <w:style w:type="paragraph" w:styleId="Heading2">
    <w:name w:val="heading 2"/>
    <w:basedOn w:val="Normal"/>
    <w:next w:val="Normal"/>
    <w:link w:val="Heading2Char"/>
    <w:qFormat/>
    <w:rsid w:val="004238F1"/>
    <w:pPr>
      <w:keepNext/>
      <w:numPr>
        <w:ilvl w:val="1"/>
        <w:numId w:val="4"/>
      </w:numPr>
      <w:autoSpaceDE w:val="0"/>
      <w:autoSpaceDN w:val="0"/>
      <w:spacing w:before="120" w:after="60" w:line="240" w:lineRule="auto"/>
      <w:ind w:left="144"/>
      <w:outlineLvl w:val="1"/>
    </w:pPr>
    <w:rPr>
      <w:rFonts w:ascii="Times New Roman" w:eastAsia="PMingLiU" w:hAnsi="Times New Roman" w:cs="Times New Roman"/>
      <w:i/>
      <w:iCs/>
      <w:sz w:val="20"/>
      <w:szCs w:val="20"/>
    </w:rPr>
  </w:style>
  <w:style w:type="paragraph" w:styleId="Heading3">
    <w:name w:val="heading 3"/>
    <w:basedOn w:val="Normal"/>
    <w:next w:val="Normal"/>
    <w:link w:val="Heading3Char"/>
    <w:qFormat/>
    <w:rsid w:val="004238F1"/>
    <w:pPr>
      <w:keepNext/>
      <w:numPr>
        <w:ilvl w:val="2"/>
        <w:numId w:val="4"/>
      </w:numPr>
      <w:autoSpaceDE w:val="0"/>
      <w:autoSpaceDN w:val="0"/>
      <w:spacing w:after="0" w:line="240" w:lineRule="auto"/>
      <w:ind w:left="288"/>
      <w:outlineLvl w:val="2"/>
    </w:pPr>
    <w:rPr>
      <w:rFonts w:ascii="Times New Roman" w:eastAsia="PMingLiU" w:hAnsi="Times New Roman" w:cs="Times New Roman"/>
      <w:i/>
      <w:iCs/>
      <w:sz w:val="20"/>
      <w:szCs w:val="20"/>
    </w:rPr>
  </w:style>
  <w:style w:type="paragraph" w:styleId="Heading4">
    <w:name w:val="heading 4"/>
    <w:basedOn w:val="Normal"/>
    <w:next w:val="Normal"/>
    <w:link w:val="Heading4Char"/>
    <w:qFormat/>
    <w:rsid w:val="004238F1"/>
    <w:pPr>
      <w:keepNext/>
      <w:numPr>
        <w:ilvl w:val="3"/>
        <w:numId w:val="4"/>
      </w:numPr>
      <w:autoSpaceDE w:val="0"/>
      <w:autoSpaceDN w:val="0"/>
      <w:spacing w:before="240" w:after="60" w:line="240" w:lineRule="auto"/>
      <w:outlineLvl w:val="3"/>
    </w:pPr>
    <w:rPr>
      <w:rFonts w:ascii="Times New Roman" w:eastAsia="PMingLiU" w:hAnsi="Times New Roman" w:cs="Times New Roman"/>
      <w:i/>
      <w:iCs/>
      <w:sz w:val="18"/>
      <w:szCs w:val="18"/>
    </w:rPr>
  </w:style>
  <w:style w:type="paragraph" w:styleId="Heading5">
    <w:name w:val="heading 5"/>
    <w:basedOn w:val="Normal"/>
    <w:next w:val="Normal"/>
    <w:link w:val="Heading5Char"/>
    <w:qFormat/>
    <w:rsid w:val="004238F1"/>
    <w:pPr>
      <w:numPr>
        <w:ilvl w:val="4"/>
        <w:numId w:val="4"/>
      </w:numPr>
      <w:autoSpaceDE w:val="0"/>
      <w:autoSpaceDN w:val="0"/>
      <w:spacing w:before="240" w:after="60" w:line="240" w:lineRule="auto"/>
      <w:outlineLvl w:val="4"/>
    </w:pPr>
    <w:rPr>
      <w:rFonts w:ascii="Times New Roman" w:eastAsia="PMingLiU" w:hAnsi="Times New Roman" w:cs="Times New Roman"/>
      <w:sz w:val="18"/>
      <w:szCs w:val="18"/>
    </w:rPr>
  </w:style>
  <w:style w:type="paragraph" w:styleId="Heading6">
    <w:name w:val="heading 6"/>
    <w:basedOn w:val="Normal"/>
    <w:next w:val="Normal"/>
    <w:link w:val="Heading6Char"/>
    <w:qFormat/>
    <w:rsid w:val="004238F1"/>
    <w:pPr>
      <w:numPr>
        <w:ilvl w:val="5"/>
        <w:numId w:val="4"/>
      </w:numPr>
      <w:autoSpaceDE w:val="0"/>
      <w:autoSpaceDN w:val="0"/>
      <w:spacing w:before="240" w:after="60" w:line="240" w:lineRule="auto"/>
      <w:outlineLvl w:val="5"/>
    </w:pPr>
    <w:rPr>
      <w:rFonts w:ascii="Times New Roman" w:eastAsia="PMingLiU" w:hAnsi="Times New Roman" w:cs="Times New Roman"/>
      <w:i/>
      <w:iCs/>
      <w:sz w:val="16"/>
      <w:szCs w:val="16"/>
    </w:rPr>
  </w:style>
  <w:style w:type="paragraph" w:styleId="Heading7">
    <w:name w:val="heading 7"/>
    <w:basedOn w:val="Normal"/>
    <w:next w:val="Normal"/>
    <w:link w:val="Heading7Char"/>
    <w:qFormat/>
    <w:rsid w:val="004238F1"/>
    <w:pPr>
      <w:numPr>
        <w:ilvl w:val="6"/>
        <w:numId w:val="4"/>
      </w:numPr>
      <w:autoSpaceDE w:val="0"/>
      <w:autoSpaceDN w:val="0"/>
      <w:spacing w:before="240" w:after="60" w:line="240" w:lineRule="auto"/>
      <w:outlineLvl w:val="6"/>
    </w:pPr>
    <w:rPr>
      <w:rFonts w:ascii="Times New Roman" w:eastAsia="PMingLiU" w:hAnsi="Times New Roman" w:cs="Times New Roman"/>
      <w:sz w:val="16"/>
      <w:szCs w:val="16"/>
    </w:rPr>
  </w:style>
  <w:style w:type="paragraph" w:styleId="Heading8">
    <w:name w:val="heading 8"/>
    <w:basedOn w:val="Normal"/>
    <w:next w:val="Normal"/>
    <w:link w:val="Heading8Char"/>
    <w:qFormat/>
    <w:rsid w:val="004238F1"/>
    <w:pPr>
      <w:numPr>
        <w:ilvl w:val="7"/>
        <w:numId w:val="4"/>
      </w:numPr>
      <w:autoSpaceDE w:val="0"/>
      <w:autoSpaceDN w:val="0"/>
      <w:spacing w:before="240" w:after="60" w:line="240" w:lineRule="auto"/>
      <w:outlineLvl w:val="7"/>
    </w:pPr>
    <w:rPr>
      <w:rFonts w:ascii="Times New Roman" w:eastAsia="PMingLiU" w:hAnsi="Times New Roman" w:cs="Times New Roman"/>
      <w:i/>
      <w:iCs/>
      <w:sz w:val="16"/>
      <w:szCs w:val="16"/>
    </w:rPr>
  </w:style>
  <w:style w:type="paragraph" w:styleId="Heading9">
    <w:name w:val="heading 9"/>
    <w:basedOn w:val="Normal"/>
    <w:next w:val="Normal"/>
    <w:link w:val="Heading9Char"/>
    <w:qFormat/>
    <w:rsid w:val="004238F1"/>
    <w:pPr>
      <w:numPr>
        <w:ilvl w:val="8"/>
        <w:numId w:val="4"/>
      </w:numPr>
      <w:autoSpaceDE w:val="0"/>
      <w:autoSpaceDN w:val="0"/>
      <w:spacing w:before="240" w:after="60" w:line="240" w:lineRule="auto"/>
      <w:outlineLvl w:val="8"/>
    </w:pPr>
    <w:rPr>
      <w:rFonts w:ascii="Times New Roman" w:eastAsia="PMingLiU"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BD5"/>
    <w:rPr>
      <w:rFonts w:ascii="Tahoma" w:hAnsi="Tahoma" w:cs="Tahoma"/>
      <w:sz w:val="16"/>
      <w:szCs w:val="16"/>
    </w:rPr>
  </w:style>
  <w:style w:type="paragraph" w:styleId="Header">
    <w:name w:val="header"/>
    <w:basedOn w:val="Normal"/>
    <w:link w:val="HeaderChar"/>
    <w:uiPriority w:val="99"/>
    <w:unhideWhenUsed/>
    <w:rsid w:val="00F2463C"/>
    <w:pPr>
      <w:tabs>
        <w:tab w:val="center" w:pos="4680"/>
        <w:tab w:val="right" w:pos="9360"/>
      </w:tabs>
    </w:pPr>
  </w:style>
  <w:style w:type="character" w:customStyle="1" w:styleId="HeaderChar">
    <w:name w:val="Header Char"/>
    <w:basedOn w:val="DefaultParagraphFont"/>
    <w:link w:val="Header"/>
    <w:uiPriority w:val="99"/>
    <w:rsid w:val="00F2463C"/>
    <w:rPr>
      <w:sz w:val="22"/>
      <w:szCs w:val="22"/>
    </w:rPr>
  </w:style>
  <w:style w:type="paragraph" w:styleId="Footer">
    <w:name w:val="footer"/>
    <w:basedOn w:val="Normal"/>
    <w:link w:val="FooterChar"/>
    <w:uiPriority w:val="99"/>
    <w:unhideWhenUsed/>
    <w:rsid w:val="00F2463C"/>
    <w:pPr>
      <w:tabs>
        <w:tab w:val="center" w:pos="4680"/>
        <w:tab w:val="right" w:pos="9360"/>
      </w:tabs>
    </w:pPr>
  </w:style>
  <w:style w:type="character" w:customStyle="1" w:styleId="FooterChar">
    <w:name w:val="Footer Char"/>
    <w:basedOn w:val="DefaultParagraphFont"/>
    <w:link w:val="Footer"/>
    <w:uiPriority w:val="99"/>
    <w:rsid w:val="00F2463C"/>
    <w:rPr>
      <w:sz w:val="22"/>
      <w:szCs w:val="22"/>
    </w:rPr>
  </w:style>
  <w:style w:type="paragraph" w:styleId="ListParagraph">
    <w:name w:val="List Paragraph"/>
    <w:basedOn w:val="Normal"/>
    <w:uiPriority w:val="34"/>
    <w:qFormat/>
    <w:rsid w:val="00B47048"/>
    <w:pPr>
      <w:ind w:left="720"/>
      <w:contextualSpacing/>
    </w:pPr>
  </w:style>
  <w:style w:type="paragraph" w:customStyle="1" w:styleId="Authors">
    <w:name w:val="Authors"/>
    <w:basedOn w:val="Normal"/>
    <w:next w:val="Normal"/>
    <w:rsid w:val="004238F1"/>
    <w:pPr>
      <w:framePr w:w="9072" w:hSpace="187" w:vSpace="187" w:wrap="notBeside" w:vAnchor="text" w:hAnchor="page" w:xAlign="center" w:y="1"/>
      <w:autoSpaceDE w:val="0"/>
      <w:autoSpaceDN w:val="0"/>
      <w:spacing w:after="320" w:line="240" w:lineRule="auto"/>
      <w:jc w:val="center"/>
    </w:pPr>
    <w:rPr>
      <w:rFonts w:ascii="Times New Roman" w:eastAsia="PMingLiU" w:hAnsi="Times New Roman" w:cs="Times New Roman"/>
    </w:rPr>
  </w:style>
  <w:style w:type="character" w:customStyle="1" w:styleId="Heading1Char">
    <w:name w:val="Heading 1 Char"/>
    <w:basedOn w:val="DefaultParagraphFont"/>
    <w:link w:val="Heading1"/>
    <w:rsid w:val="004238F1"/>
    <w:rPr>
      <w:rFonts w:ascii="Times New Roman" w:eastAsia="PMingLiU" w:hAnsi="Times New Roman" w:cs="Times New Roman"/>
      <w:smallCaps/>
      <w:kern w:val="28"/>
    </w:rPr>
  </w:style>
  <w:style w:type="character" w:customStyle="1" w:styleId="Heading2Char">
    <w:name w:val="Heading 2 Char"/>
    <w:basedOn w:val="DefaultParagraphFont"/>
    <w:link w:val="Heading2"/>
    <w:rsid w:val="004238F1"/>
    <w:rPr>
      <w:rFonts w:ascii="Times New Roman" w:eastAsia="PMingLiU" w:hAnsi="Times New Roman" w:cs="Times New Roman"/>
      <w:i/>
      <w:iCs/>
    </w:rPr>
  </w:style>
  <w:style w:type="character" w:customStyle="1" w:styleId="Heading3Char">
    <w:name w:val="Heading 3 Char"/>
    <w:basedOn w:val="DefaultParagraphFont"/>
    <w:link w:val="Heading3"/>
    <w:rsid w:val="004238F1"/>
    <w:rPr>
      <w:rFonts w:ascii="Times New Roman" w:eastAsia="PMingLiU" w:hAnsi="Times New Roman" w:cs="Times New Roman"/>
      <w:i/>
      <w:iCs/>
    </w:rPr>
  </w:style>
  <w:style w:type="character" w:customStyle="1" w:styleId="Heading4Char">
    <w:name w:val="Heading 4 Char"/>
    <w:basedOn w:val="DefaultParagraphFont"/>
    <w:link w:val="Heading4"/>
    <w:rsid w:val="004238F1"/>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4238F1"/>
    <w:rPr>
      <w:rFonts w:ascii="Times New Roman" w:eastAsia="PMingLiU" w:hAnsi="Times New Roman" w:cs="Times New Roman"/>
      <w:sz w:val="18"/>
      <w:szCs w:val="18"/>
    </w:rPr>
  </w:style>
  <w:style w:type="character" w:customStyle="1" w:styleId="Heading6Char">
    <w:name w:val="Heading 6 Char"/>
    <w:basedOn w:val="DefaultParagraphFont"/>
    <w:link w:val="Heading6"/>
    <w:rsid w:val="004238F1"/>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4238F1"/>
    <w:rPr>
      <w:rFonts w:ascii="Times New Roman" w:eastAsia="PMingLiU" w:hAnsi="Times New Roman" w:cs="Times New Roman"/>
      <w:sz w:val="16"/>
      <w:szCs w:val="16"/>
    </w:rPr>
  </w:style>
  <w:style w:type="character" w:customStyle="1" w:styleId="Heading8Char">
    <w:name w:val="Heading 8 Char"/>
    <w:basedOn w:val="DefaultParagraphFont"/>
    <w:link w:val="Heading8"/>
    <w:rsid w:val="004238F1"/>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4238F1"/>
    <w:rPr>
      <w:rFonts w:ascii="Times New Roman" w:eastAsia="PMingLiU" w:hAnsi="Times New Roman" w:cs="Times New Roman"/>
      <w:sz w:val="16"/>
      <w:szCs w:val="16"/>
    </w:rPr>
  </w:style>
  <w:style w:type="paragraph" w:customStyle="1" w:styleId="Text">
    <w:name w:val="Text"/>
    <w:basedOn w:val="Normal"/>
    <w:rsid w:val="004238F1"/>
    <w:pPr>
      <w:widowControl w:val="0"/>
      <w:autoSpaceDE w:val="0"/>
      <w:autoSpaceDN w:val="0"/>
      <w:spacing w:after="0" w:line="252" w:lineRule="auto"/>
      <w:ind w:firstLine="202"/>
      <w:jc w:val="both"/>
    </w:pPr>
    <w:rPr>
      <w:rFonts w:ascii="Times New Roman" w:eastAsia="PMingLiU" w:hAnsi="Times New Roman" w:cs="Times New Roman"/>
      <w:sz w:val="20"/>
      <w:szCs w:val="20"/>
    </w:rPr>
  </w:style>
  <w:style w:type="paragraph" w:styleId="FootnoteText">
    <w:name w:val="footnote text"/>
    <w:basedOn w:val="Normal"/>
    <w:link w:val="FootnoteTextChar"/>
    <w:semiHidden/>
    <w:rsid w:val="004238F1"/>
    <w:pPr>
      <w:autoSpaceDE w:val="0"/>
      <w:autoSpaceDN w:val="0"/>
      <w:spacing w:after="0" w:line="240" w:lineRule="auto"/>
      <w:ind w:firstLine="202"/>
      <w:jc w:val="both"/>
    </w:pPr>
    <w:rPr>
      <w:rFonts w:ascii="Times New Roman" w:eastAsia="PMingLiU" w:hAnsi="Times New Roman" w:cs="Times New Roman"/>
      <w:sz w:val="16"/>
      <w:szCs w:val="16"/>
    </w:rPr>
  </w:style>
  <w:style w:type="character" w:customStyle="1" w:styleId="FootnoteTextChar">
    <w:name w:val="Footnote Text Char"/>
    <w:basedOn w:val="DefaultParagraphFont"/>
    <w:link w:val="FootnoteText"/>
    <w:semiHidden/>
    <w:rsid w:val="004238F1"/>
    <w:rPr>
      <w:rFonts w:ascii="Times New Roman" w:eastAsia="PMingLiU" w:hAnsi="Times New Roman" w:cs="Times New Roman"/>
      <w:sz w:val="16"/>
      <w:szCs w:val="16"/>
    </w:rPr>
  </w:style>
  <w:style w:type="character" w:styleId="FootnoteReference">
    <w:name w:val="footnote reference"/>
    <w:basedOn w:val="DefaultParagraphFont"/>
    <w:semiHidden/>
    <w:rsid w:val="004238F1"/>
    <w:rPr>
      <w:vertAlign w:val="superscript"/>
    </w:rPr>
  </w:style>
  <w:style w:type="paragraph" w:customStyle="1" w:styleId="Equation">
    <w:name w:val="Equation"/>
    <w:basedOn w:val="Normal"/>
    <w:next w:val="Normal"/>
    <w:rsid w:val="004238F1"/>
    <w:pPr>
      <w:widowControl w:val="0"/>
      <w:tabs>
        <w:tab w:val="right" w:pos="5040"/>
      </w:tabs>
      <w:autoSpaceDE w:val="0"/>
      <w:autoSpaceDN w:val="0"/>
      <w:spacing w:after="0" w:line="252" w:lineRule="auto"/>
      <w:jc w:val="both"/>
    </w:pPr>
    <w:rPr>
      <w:rFonts w:ascii="Times New Roman" w:eastAsia="PMingLiU" w:hAnsi="Times New Roman" w:cs="Times New Roman"/>
      <w:sz w:val="20"/>
      <w:szCs w:val="20"/>
    </w:rPr>
  </w:style>
  <w:style w:type="paragraph" w:customStyle="1" w:styleId="References">
    <w:name w:val="References"/>
    <w:basedOn w:val="Normal"/>
    <w:rsid w:val="004238F1"/>
    <w:pPr>
      <w:numPr>
        <w:numId w:val="7"/>
      </w:numPr>
      <w:autoSpaceDE w:val="0"/>
      <w:autoSpaceDN w:val="0"/>
      <w:spacing w:after="0" w:line="240" w:lineRule="auto"/>
      <w:jc w:val="both"/>
    </w:pPr>
    <w:rPr>
      <w:rFonts w:ascii="Times New Roman" w:eastAsia="PMingLiU" w:hAnsi="Times New Roman" w:cs="Times New Roman"/>
      <w:sz w:val="16"/>
      <w:szCs w:val="16"/>
    </w:rPr>
  </w:style>
  <w:style w:type="paragraph" w:customStyle="1" w:styleId="FigureCaption">
    <w:name w:val="Figure Caption"/>
    <w:basedOn w:val="Normal"/>
    <w:rsid w:val="004238F1"/>
    <w:pPr>
      <w:autoSpaceDE w:val="0"/>
      <w:autoSpaceDN w:val="0"/>
      <w:spacing w:after="0" w:line="240" w:lineRule="auto"/>
      <w:jc w:val="both"/>
    </w:pPr>
    <w:rPr>
      <w:rFonts w:ascii="Times New Roman" w:eastAsia="PMingLiU" w:hAnsi="Times New Roman" w:cs="Times New Roman"/>
      <w:sz w:val="16"/>
      <w:szCs w:val="16"/>
    </w:rPr>
  </w:style>
  <w:style w:type="paragraph" w:customStyle="1" w:styleId="ReferenceHead">
    <w:name w:val="Reference Head"/>
    <w:basedOn w:val="Heading1"/>
    <w:rsid w:val="004238F1"/>
    <w:pPr>
      <w:numPr>
        <w:numId w:val="0"/>
      </w:numPr>
    </w:pPr>
  </w:style>
  <w:style w:type="character" w:styleId="Hyperlink">
    <w:name w:val="Hyperlink"/>
    <w:basedOn w:val="DefaultParagraphFont"/>
    <w:rsid w:val="004238F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atm.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R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acer</cp:lastModifiedBy>
  <cp:revision>2</cp:revision>
  <cp:lastPrinted>2015-09-05T07:27:00Z</cp:lastPrinted>
  <dcterms:created xsi:type="dcterms:W3CDTF">2015-09-14T11:38:00Z</dcterms:created>
  <dcterms:modified xsi:type="dcterms:W3CDTF">2015-09-14T11:38:00Z</dcterms:modified>
</cp:coreProperties>
</file>