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Custom GPT Business Documentation</w:t>
      </w:r>
    </w:p>
    <w:p>
      <w:pPr>
        <w:jc w:val="center"/>
      </w:pPr>
      <w:r>
        <w:rPr>
          <w:rFonts w:ascii="Arial" w:hAnsi="Arial"/>
          <w:i/>
          <w:sz w:val="21"/>
        </w:rPr>
        <w:t>Business-facing overview and operating guidance</w:t>
      </w:r>
    </w:p>
    <w:p>
      <w:pPr>
        <w:pStyle w:val="Heading1"/>
      </w:pPr>
      <w:r>
        <w:t>What It Is</w:t>
      </w:r>
    </w:p>
    <w:p>
      <w:pPr>
        <w:pStyle w:val="ListBullet"/>
      </w:pPr>
      <w:r>
        <w:t>Custom GPT is the business-facing orchestration layer for asking natural-language questions across structured data, documents, knowledge graph data, and connector systems.</w:t>
      </w:r>
    </w:p>
    <w:p>
      <w:pPr>
        <w:pStyle w:val="ListBullet"/>
      </w:pPr>
      <w:r>
        <w:t>It helps business users move from source-specific exploration to one guided query experience.</w:t>
      </w:r>
    </w:p>
    <w:p>
      <w:pPr>
        <w:pStyle w:val="ListBullet"/>
      </w:pPr>
      <w:r>
        <w:t>It is designed to support customer, operations, support, and executive use cases with grounded answers and traceability.</w:t>
      </w:r>
    </w:p>
    <w:p>
      <w:pPr>
        <w:pStyle w:val="Heading1"/>
      </w:pPr>
      <w:r>
        <w:t>Business Value</w:t>
      </w:r>
    </w:p>
    <w:p>
      <w:pPr>
        <w:pStyle w:val="ListBullet"/>
      </w:pPr>
      <w:r>
        <w:t>Reduces switching between CRM, OMS, documents, and graph tools.</w:t>
      </w:r>
    </w:p>
    <w:p>
      <w:pPr>
        <w:pStyle w:val="ListBullet"/>
      </w:pPr>
      <w:r>
        <w:t>Makes connected business reasoning possible, especially for Customer360 and cross-system questions.</w:t>
      </w:r>
    </w:p>
    <w:p>
      <w:pPr>
        <w:pStyle w:val="ListBullet"/>
      </w:pPr>
      <w:r>
        <w:t>Adds governance, confidence, citations, and audit visibility for safer operational use.</w:t>
      </w:r>
    </w:p>
    <w:p>
      <w:pPr>
        <w:pStyle w:val="ListBullet"/>
      </w:pPr>
      <w:r>
        <w:t>Supports future action workflows such as orchestration, campaign operations, and guided follow-up decisions.</w:t>
      </w:r>
    </w:p>
    <w:p>
      <w:pPr>
        <w:pStyle w:val="Heading1"/>
      </w:pPr>
      <w:r>
        <w:t>Typical Business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What Custom GPT does</w:t>
            </w:r>
          </w:p>
        </w:tc>
      </w:tr>
      <w:tr>
        <w:tc>
          <w:tcPr>
            <w:tcW w:type="dxa" w:w="5040"/>
          </w:tcPr>
          <w:p>
            <w:r>
              <w:t>Customer360</w:t>
            </w:r>
          </w:p>
        </w:tc>
        <w:tc>
          <w:tcPr>
            <w:tcW w:type="dxa" w:w="5040"/>
          </w:tcPr>
          <w:p>
            <w:r>
              <w:t>Combines customer profile, engagement, intelligence, and journey context into one answer.</w:t>
            </w:r>
          </w:p>
        </w:tc>
      </w:tr>
      <w:tr>
        <w:tc>
          <w:tcPr>
            <w:tcW w:type="dxa" w:w="5040"/>
          </w:tcPr>
          <w:p>
            <w:r>
              <w:t>OMS operations</w:t>
            </w:r>
          </w:p>
        </w:tc>
        <w:tc>
          <w:tcPr>
            <w:tcW w:type="dxa" w:w="5040"/>
          </w:tcPr>
          <w:p>
            <w:r>
              <w:t>Answers order and customer activity questions using structured and graph routes.</w:t>
            </w:r>
          </w:p>
        </w:tc>
      </w:tr>
      <w:tr>
        <w:tc>
          <w:tcPr>
            <w:tcW w:type="dxa" w:w="5040"/>
          </w:tcPr>
          <w:p>
            <w:r>
              <w:t>Marketing intelligence</w:t>
            </w:r>
          </w:p>
        </w:tc>
        <w:tc>
          <w:tcPr>
            <w:tcW w:type="dxa" w:w="5040"/>
          </w:tcPr>
          <w:p>
            <w:r>
              <w:t>Surfaces churn risk, CLV, segmentation, next best action, and engagement patterns.</w:t>
            </w:r>
          </w:p>
        </w:tc>
      </w:tr>
      <w:tr>
        <w:tc>
          <w:tcPr>
            <w:tcW w:type="dxa" w:w="5040"/>
          </w:tcPr>
          <w:p>
            <w:r>
              <w:t>Cross-system root cause</w:t>
            </w:r>
          </w:p>
        </w:tc>
        <w:tc>
          <w:tcPr>
            <w:tcW w:type="dxa" w:w="5040"/>
          </w:tcPr>
          <w:p>
            <w:r>
              <w:t>Uses graph or hybrid reasoning to explain why a customer or issue needs attention.</w:t>
            </w:r>
          </w:p>
        </w:tc>
      </w:tr>
      <w:tr>
        <w:tc>
          <w:tcPr>
            <w:tcW w:type="dxa" w:w="5040"/>
          </w:tcPr>
          <w:p>
            <w:r>
              <w:t>Document-grounded support</w:t>
            </w:r>
          </w:p>
        </w:tc>
        <w:tc>
          <w:tcPr>
            <w:tcW w:type="dxa" w:w="5040"/>
          </w:tcPr>
          <w:p>
            <w:r>
              <w:t>Retrieves policy or document evidence when a business question depends on written knowledge.</w:t>
            </w:r>
          </w:p>
        </w:tc>
      </w:tr>
    </w:tbl>
    <w:p>
      <w:pPr>
        <w:pStyle w:val="Heading1"/>
      </w:pPr>
      <w:r>
        <w:t>How Business Users Experience It</w:t>
      </w:r>
    </w:p>
    <w:p>
      <w:pPr>
        <w:pStyle w:val="ListNumber"/>
      </w:pPr>
      <w:r>
        <w:t>Choose or validate the connector context.</w:t>
      </w:r>
    </w:p>
    <w:p>
      <w:pPr>
        <w:pStyle w:val="ListNumber"/>
      </w:pPr>
      <w:r>
        <w:t>Optionally build knowledge graph or document datasets when needed.</w:t>
      </w:r>
    </w:p>
    <w:p>
      <w:pPr>
        <w:pStyle w:val="ListNumber"/>
      </w:pPr>
      <w:r>
        <w:t>Ask a question in plain English.</w:t>
      </w:r>
    </w:p>
    <w:p>
      <w:pPr>
        <w:pStyle w:val="ListNumber"/>
      </w:pPr>
      <w:r>
        <w:t>Review route, answer, citations, graph context, and confidence.</w:t>
      </w:r>
    </w:p>
    <w:p>
      <w:pPr>
        <w:pStyle w:val="ListNumber"/>
      </w:pPr>
      <w:r>
        <w:t>Use follow-up questions for clarification or deeper analysis.</w:t>
      </w:r>
    </w:p>
    <w:p>
      <w:pPr>
        <w:pStyle w:val="Heading1"/>
      </w:pPr>
      <w:r>
        <w:t>Governance and Risk</w:t>
      </w:r>
    </w:p>
    <w:p>
      <w:pPr>
        <w:pStyle w:val="ListBullet"/>
      </w:pPr>
      <w:r>
        <w:t>Custom GPT distinguishes between informational responses and action-like requests.</w:t>
      </w:r>
    </w:p>
    <w:p>
      <w:pPr>
        <w:pStyle w:val="ListBullet"/>
      </w:pPr>
      <w:r>
        <w:t>It records traces and monitoring metrics for each run.</w:t>
      </w:r>
    </w:p>
    <w:p>
      <w:pPr>
        <w:pStyle w:val="ListBullet"/>
      </w:pPr>
      <w:r>
        <w:t>It is designed so higher-risk future actions can require approval rather than running silently.</w:t>
      </w:r>
    </w:p>
    <w:p>
      <w:pPr>
        <w:pStyle w:val="ListBullet"/>
      </w:pPr>
      <w:r>
        <w:t>Business users should treat route, confidence, and citations as part of the answer, not as separate engineering details.</w:t>
      </w:r>
    </w:p>
    <w:p>
      <w:pPr>
        <w:pStyle w:val="Heading1"/>
      </w:pPr>
      <w:r>
        <w:t>Recommended User Guidance</w:t>
      </w:r>
    </w:p>
    <w:p>
      <w:pPr>
        <w:pStyle w:val="ListBullet"/>
      </w:pPr>
      <w:r>
        <w:t>Ask specific questions with customer, order, or business entities when possible.</w:t>
      </w:r>
    </w:p>
    <w:p>
      <w:pPr>
        <w:pStyle w:val="ListBullet"/>
      </w:pPr>
      <w:r>
        <w:t>Use follow-up prompts to compare, summarize, or explain the answer.</w:t>
      </w:r>
    </w:p>
    <w:p>
      <w:pPr>
        <w:pStyle w:val="ListBullet"/>
      </w:pPr>
      <w:r>
        <w:t>Prefer graph-enabled queries for connected reasoning questions.</w:t>
      </w:r>
    </w:p>
    <w:p>
      <w:pPr>
        <w:pStyle w:val="ListBullet"/>
      </w:pPr>
      <w:r>
        <w:t>Prefer structured routes for exact factual lookups such as order or lead status.</w:t>
      </w:r>
    </w:p>
    <w:p>
      <w:r>
        <w:rPr>
          <w:i/>
          <w:sz w:val="18"/>
        </w:rPr>
        <w:t>Business document based on the current Custom GPT implementation in this repository as of June 5, 2026.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