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Custom GPT - Detailed Documentation</w:t>
      </w:r>
    </w:p>
    <w:p>
      <w:pPr>
        <w:jc w:val="center"/>
      </w:pPr>
      <w:r>
        <w:rPr>
          <w:rFonts w:ascii="Arial" w:hAnsi="Arial"/>
          <w:i/>
          <w:sz w:val="21"/>
        </w:rPr>
        <w:t>Architecture, UI flow, routing, connectors, KG, governance, and evaluation</w:t>
      </w:r>
    </w:p>
    <w:p>
      <w:pPr>
        <w:pStyle w:val="Heading1"/>
      </w:pPr>
      <w:r>
        <w:t>Purpose</w:t>
      </w:r>
    </w:p>
    <w:p>
      <w:r>
        <w:t>Custom GPT is the enterprise orchestration surface that combines auth context, connector access, intent routing, structured retrieval, unstructured retrieval, knowledge graph reasoning, hybrid evidence combination, governance, audit, and offline plus production evaluation.</w:t>
      </w:r>
    </w:p>
    <w:p>
      <w:pPr>
        <w:pStyle w:val="Heading1"/>
      </w:pPr>
      <w:r>
        <w:t>Primary User Flow</w:t>
      </w:r>
    </w:p>
    <w:p>
      <w:pPr>
        <w:pStyle w:val="ListNumber"/>
      </w:pPr>
      <w:r>
        <w:t>Set auth headers and tenant / role context.</w:t>
      </w:r>
    </w:p>
    <w:p>
      <w:pPr>
        <w:pStyle w:val="ListNumber"/>
      </w:pPr>
      <w:r>
        <w:t>Refresh accessible connectors and choose a connector such as CRM or OMS.</w:t>
      </w:r>
    </w:p>
    <w:p>
      <w:pPr>
        <w:pStyle w:val="ListNumber"/>
      </w:pPr>
      <w:r>
        <w:t>Optionally configure connector-specific scope from the streamlined UI controls.</w:t>
      </w:r>
    </w:p>
    <w:p>
      <w:pPr>
        <w:pStyle w:val="ListNumber"/>
      </w:pPr>
      <w:r>
        <w:t>Optionally build an unstructured knowledge base from an uploaded file.</w:t>
      </w:r>
    </w:p>
    <w:p>
      <w:pPr>
        <w:pStyle w:val="ListNumber"/>
      </w:pPr>
      <w:r>
        <w:t>Optionally build a knowledge graph from CRM or OMS into a graph dataset.</w:t>
      </w:r>
    </w:p>
    <w:p>
      <w:pPr>
        <w:pStyle w:val="ListNumber"/>
      </w:pPr>
      <w:r>
        <w:t>Type a natural-language question into the main Query box.</w:t>
      </w:r>
    </w:p>
    <w:p>
      <w:pPr>
        <w:pStyle w:val="ListNumber"/>
      </w:pPr>
      <w:r>
        <w:t>Let the intent router choose structured, unstructured, knowledge_graph, hybrid, or direct_llm.</w:t>
      </w:r>
    </w:p>
    <w:p>
      <w:pPr>
        <w:pStyle w:val="ListNumber"/>
      </w:pPr>
      <w:r>
        <w:t>Inspect answer, route, confidence, execution summary, citations, graph render, and governance / monitoring details.</w:t>
      </w:r>
    </w:p>
    <w:p>
      <w:pPr>
        <w:pStyle w:val="ListNumber"/>
      </w:pPr>
      <w:r>
        <w:t>Run production metrics refresh or DeepEval on recent traces when needed.</w:t>
      </w:r>
    </w:p>
    <w:p>
      <w:pPr>
        <w:pStyle w:val="Heading1"/>
      </w:pPr>
      <w:r>
        <w:t>Top-Level UI Areas</w:t>
      </w:r>
    </w:p>
    <w:tbl>
      <w:tblPr>
        <w:tblStyle w:val="TableGrid"/>
        <w:tblW w:type="auto" w:w="0"/>
        <w:tblLook w:firstColumn="1" w:firstRow="1" w:lastColumn="0" w:lastRow="0" w:noHBand="0" w:noVBand="1" w:val="04A0"/>
      </w:tblPr>
      <w:tblGrid>
        <w:gridCol w:w="5040"/>
        <w:gridCol w:w="5040"/>
      </w:tblGrid>
      <w:tr>
        <w:tc>
          <w:tcPr>
            <w:tcW w:type="dxa" w:w="5040"/>
          </w:tcPr>
          <w:p>
            <w:r>
              <w:t>UI area</w:t>
            </w:r>
          </w:p>
        </w:tc>
        <w:tc>
          <w:tcPr>
            <w:tcW w:type="dxa" w:w="5040"/>
          </w:tcPr>
          <w:p>
            <w:r>
              <w:t>What it covers</w:t>
            </w:r>
          </w:p>
        </w:tc>
      </w:tr>
      <w:tr>
        <w:tc>
          <w:tcPr>
            <w:tcW w:type="dxa" w:w="5040"/>
          </w:tcPr>
          <w:p>
            <w:r>
              <w:t>Auth Status / headers</w:t>
            </w:r>
          </w:p>
        </w:tc>
        <w:tc>
          <w:tcPr>
            <w:tcW w:type="dxa" w:w="5040"/>
          </w:tcPr>
          <w:p>
            <w:r>
              <w:t>Tenant, role, JWT context, header preview</w:t>
            </w:r>
          </w:p>
        </w:tc>
      </w:tr>
      <w:tr>
        <w:tc>
          <w:tcPr>
            <w:tcW w:type="dxa" w:w="5040"/>
          </w:tcPr>
          <w:p>
            <w:r>
              <w:t>Connector Access Gateway</w:t>
            </w:r>
          </w:p>
        </w:tc>
        <w:tc>
          <w:tcPr>
            <w:tcW w:type="dxa" w:w="5040"/>
          </w:tcPr>
          <w:p>
            <w:r>
              <w:t>Refresh catalog, choose connector, configure CRM or OMS filters, validate access</w:t>
            </w:r>
          </w:p>
        </w:tc>
      </w:tr>
      <w:tr>
        <w:tc>
          <w:tcPr>
            <w:tcW w:type="dxa" w:w="5040"/>
          </w:tcPr>
          <w:p>
            <w:r>
              <w:t>Query Surface</w:t>
            </w:r>
          </w:p>
        </w:tc>
        <w:tc>
          <w:tcPr>
            <w:tcW w:type="dxa" w:w="5040"/>
          </w:tcPr>
          <w:p>
            <w:r>
              <w:t>Main question box plus source toggles and action mode</w:t>
            </w:r>
          </w:p>
        </w:tc>
      </w:tr>
      <w:tr>
        <w:tc>
          <w:tcPr>
            <w:tcW w:type="dxa" w:w="5040"/>
          </w:tcPr>
          <w:p>
            <w:r>
              <w:t>Unstructured Dataset</w:t>
            </w:r>
          </w:p>
        </w:tc>
        <w:tc>
          <w:tcPr>
            <w:tcW w:type="dxa" w:w="5040"/>
          </w:tcPr>
          <w:p>
            <w:r>
              <w:t>Upload file, choose parser provider, build KB</w:t>
            </w:r>
          </w:p>
        </w:tc>
      </w:tr>
      <w:tr>
        <w:tc>
          <w:tcPr>
            <w:tcW w:type="dxa" w:w="5040"/>
          </w:tcPr>
          <w:p>
            <w:r>
              <w:t>Knowledge Graph</w:t>
            </w:r>
          </w:p>
        </w:tc>
        <w:tc>
          <w:tcPr>
            <w:tcW w:type="dxa" w:w="5040"/>
          </w:tcPr>
          <w:p>
            <w:r>
              <w:t>Graph dataset id, graph build, graph hops and limits</w:t>
            </w:r>
          </w:p>
        </w:tc>
      </w:tr>
      <w:tr>
        <w:tc>
          <w:tcPr>
            <w:tcW w:type="dxa" w:w="5040"/>
          </w:tcPr>
          <w:p>
            <w:r>
              <w:t>Cypher Workbench</w:t>
            </w:r>
          </w:p>
        </w:tc>
        <w:tc>
          <w:tcPr>
            <w:tcW w:type="dxa" w:w="5040"/>
          </w:tcPr>
          <w:p>
            <w:r>
              <w:t>Read-only Cypher execution with Graph / Table / Raw result tabs</w:t>
            </w:r>
          </w:p>
        </w:tc>
      </w:tr>
      <w:tr>
        <w:tc>
          <w:tcPr>
            <w:tcW w:type="dxa" w:w="5040"/>
          </w:tcPr>
          <w:p>
            <w:r>
              <w:t>Intent Route (Auto)</w:t>
            </w:r>
          </w:p>
        </w:tc>
        <w:tc>
          <w:tcPr>
            <w:tcW w:type="dxa" w:w="5040"/>
          </w:tcPr>
          <w:p>
            <w:r>
              <w:t>System-generated route reasoning shown before execution</w:t>
            </w:r>
          </w:p>
        </w:tc>
      </w:tr>
      <w:tr>
        <w:tc>
          <w:tcPr>
            <w:tcW w:type="dxa" w:w="5040"/>
          </w:tcPr>
          <w:p>
            <w:r>
              <w:t>Structured Execution Options</w:t>
            </w:r>
          </w:p>
        </w:tc>
        <w:tc>
          <w:tcPr>
            <w:tcW w:type="dxa" w:w="5040"/>
          </w:tcPr>
          <w:p>
            <w:r>
              <w:t>Current preview, latest run, connector execution, SQL forcing, debug control</w:t>
            </w:r>
          </w:p>
        </w:tc>
      </w:tr>
      <w:tr>
        <w:tc>
          <w:tcPr>
            <w:tcW w:type="dxa" w:w="5040"/>
          </w:tcPr>
          <w:p>
            <w:r>
              <w:t>Answer + Debug + Eval</w:t>
            </w:r>
          </w:p>
        </w:tc>
        <w:tc>
          <w:tcPr>
            <w:tcW w:type="dxa" w:w="5040"/>
          </w:tcPr>
          <w:p>
            <w:r>
              <w:t>Answer, rows, SQL, graph, citations, policy, audit, monitoring, metrics, DeepEval</w:t>
            </w:r>
          </w:p>
        </w:tc>
      </w:tr>
    </w:tbl>
    <w:p>
      <w:pPr>
        <w:pStyle w:val="Heading1"/>
      </w:pPr>
      <w:r>
        <w:t>Connector Layer</w:t>
      </w:r>
    </w:p>
    <w:p>
      <w:r>
        <w:t>The connector gateway applies role and tenant aware access checks before Custom GPT can query a source.</w:t>
      </w:r>
    </w:p>
    <w:tbl>
      <w:tblPr>
        <w:tblStyle w:val="TableGrid"/>
        <w:tblW w:type="auto" w:w="0"/>
        <w:tblLook w:firstColumn="1" w:firstRow="1" w:lastColumn="0" w:lastRow="0" w:noHBand="0" w:noVBand="1" w:val="04A0"/>
      </w:tblPr>
      <w:tblGrid>
        <w:gridCol w:w="3360"/>
        <w:gridCol w:w="3360"/>
        <w:gridCol w:w="3360"/>
      </w:tblGrid>
      <w:tr>
        <w:tc>
          <w:tcPr>
            <w:tcW w:type="dxa" w:w="3360"/>
          </w:tcPr>
          <w:p>
            <w:r>
              <w:t>Connector</w:t>
            </w:r>
          </w:p>
        </w:tc>
        <w:tc>
          <w:tcPr>
            <w:tcW w:type="dxa" w:w="3360"/>
          </w:tcPr>
          <w:p>
            <w:r>
              <w:t>Current UX shape</w:t>
            </w:r>
          </w:p>
        </w:tc>
        <w:tc>
          <w:tcPr>
            <w:tcW w:type="dxa" w:w="3360"/>
          </w:tcPr>
          <w:p>
            <w:r>
              <w:t>Important filters</w:t>
            </w:r>
          </w:p>
        </w:tc>
      </w:tr>
      <w:tr>
        <w:tc>
          <w:tcPr>
            <w:tcW w:type="dxa" w:w="3360"/>
          </w:tcPr>
          <w:p>
            <w:r>
              <w:t>CRM</w:t>
            </w:r>
          </w:p>
        </w:tc>
        <w:tc>
          <w:tcPr>
            <w:tcW w:type="dxa" w:w="3360"/>
          </w:tcPr>
          <w:p>
            <w:r>
              <w:t>Marketing customer 360 schema</w:t>
            </w:r>
          </w:p>
        </w:tc>
        <w:tc>
          <w:tcPr>
            <w:tcW w:type="dxa" w:w="3360"/>
          </w:tcPr>
          <w:p>
            <w:r>
              <w:t>view, company, segment, customer_id, email, limit</w:t>
            </w:r>
          </w:p>
        </w:tc>
      </w:tr>
      <w:tr>
        <w:tc>
          <w:tcPr>
            <w:tcW w:type="dxa" w:w="3360"/>
          </w:tcPr>
          <w:p>
            <w:r>
              <w:t>OMS</w:t>
            </w:r>
          </w:p>
        </w:tc>
        <w:tc>
          <w:tcPr>
            <w:tcW w:type="dxa" w:w="3360"/>
          </w:tcPr>
          <w:p>
            <w:r>
              <w:t>Operational order management schema</w:t>
            </w:r>
          </w:p>
        </w:tc>
        <w:tc>
          <w:tcPr>
            <w:tcW w:type="dxa" w:w="3360"/>
          </w:tcPr>
          <w:p>
            <w:r>
              <w:t>view, order_number, status, customer_email, limit</w:t>
            </w:r>
          </w:p>
        </w:tc>
      </w:tr>
    </w:tbl>
    <w:p>
      <w:pPr>
        <w:pStyle w:val="Heading1"/>
      </w:pPr>
      <w:r>
        <w:t>Supported Routes</w:t>
      </w:r>
    </w:p>
    <w:tbl>
      <w:tblPr>
        <w:tblStyle w:val="TableGrid"/>
        <w:tblW w:type="auto" w:w="0"/>
        <w:tblLook w:firstColumn="1" w:firstRow="1" w:lastColumn="0" w:lastRow="0" w:noHBand="0" w:noVBand="1" w:val="04A0"/>
      </w:tblPr>
      <w:tblGrid>
        <w:gridCol w:w="3360"/>
        <w:gridCol w:w="3360"/>
        <w:gridCol w:w="3360"/>
      </w:tblGrid>
      <w:tr>
        <w:tc>
          <w:tcPr>
            <w:tcW w:type="dxa" w:w="3360"/>
          </w:tcPr>
          <w:p>
            <w:r>
              <w:t>Route</w:t>
            </w:r>
          </w:p>
        </w:tc>
        <w:tc>
          <w:tcPr>
            <w:tcW w:type="dxa" w:w="3360"/>
          </w:tcPr>
          <w:p>
            <w:r>
              <w:t>When it is used</w:t>
            </w:r>
          </w:p>
        </w:tc>
        <w:tc>
          <w:tcPr>
            <w:tcW w:type="dxa" w:w="3360"/>
          </w:tcPr>
          <w:p>
            <w:r>
              <w:t>What it does</w:t>
            </w:r>
          </w:p>
        </w:tc>
      </w:tr>
      <w:tr>
        <w:tc>
          <w:tcPr>
            <w:tcW w:type="dxa" w:w="3360"/>
          </w:tcPr>
          <w:p>
            <w:r>
              <w:t>structured</w:t>
            </w:r>
          </w:p>
        </w:tc>
        <w:tc>
          <w:tcPr>
            <w:tcW w:type="dxa" w:w="3360"/>
          </w:tcPr>
          <w:p>
            <w:r>
              <w:t>Exact facts, analytics, connector-backed table queries, order lookup</w:t>
            </w:r>
          </w:p>
        </w:tc>
        <w:tc>
          <w:tcPr>
            <w:tcW w:type="dxa" w:w="3360"/>
          </w:tcPr>
          <w:p>
            <w:r>
              <w:t>Runs structured execution and may surface rows and SQL</w:t>
            </w:r>
          </w:p>
        </w:tc>
      </w:tr>
      <w:tr>
        <w:tc>
          <w:tcPr>
            <w:tcW w:type="dxa" w:w="3360"/>
          </w:tcPr>
          <w:p>
            <w:r>
              <w:t>unstructured</w:t>
            </w:r>
          </w:p>
        </w:tc>
        <w:tc>
          <w:tcPr>
            <w:tcW w:type="dxa" w:w="3360"/>
          </w:tcPr>
          <w:p>
            <w:r>
              <w:t>Document questions over uploaded knowledge bases</w:t>
            </w:r>
          </w:p>
        </w:tc>
        <w:tc>
          <w:tcPr>
            <w:tcW w:type="dxa" w:w="3360"/>
          </w:tcPr>
          <w:p>
            <w:r>
              <w:t>Queries KB chunks and returns grounded answers with citations</w:t>
            </w:r>
          </w:p>
        </w:tc>
      </w:tr>
      <w:tr>
        <w:tc>
          <w:tcPr>
            <w:tcW w:type="dxa" w:w="3360"/>
          </w:tcPr>
          <w:p>
            <w:r>
              <w:t>knowledge_graph</w:t>
            </w:r>
          </w:p>
        </w:tc>
        <w:tc>
          <w:tcPr>
            <w:tcW w:type="dxa" w:w="3360"/>
          </w:tcPr>
          <w:p>
            <w:r>
              <w:t>Entity relationships, graph reasoning, connected context</w:t>
            </w:r>
          </w:p>
        </w:tc>
        <w:tc>
          <w:tcPr>
            <w:tcW w:type="dxa" w:w="3360"/>
          </w:tcPr>
          <w:p>
            <w:r>
              <w:t>Queries graph neighborhood and renders graph output</w:t>
            </w:r>
          </w:p>
        </w:tc>
      </w:tr>
      <w:tr>
        <w:tc>
          <w:tcPr>
            <w:tcW w:type="dxa" w:w="3360"/>
          </w:tcPr>
          <w:p>
            <w:r>
              <w:t>hybrid</w:t>
            </w:r>
          </w:p>
        </w:tc>
        <w:tc>
          <w:tcPr>
            <w:tcW w:type="dxa" w:w="3360"/>
          </w:tcPr>
          <w:p>
            <w:r>
              <w:t>Multi-source questions that benefit from combined evidence</w:t>
            </w:r>
          </w:p>
        </w:tc>
        <w:tc>
          <w:tcPr>
            <w:tcW w:type="dxa" w:w="3360"/>
          </w:tcPr>
          <w:p>
            <w:r>
              <w:t>Combines structured, graph, and optionally document evidence</w:t>
            </w:r>
          </w:p>
        </w:tc>
      </w:tr>
      <w:tr>
        <w:tc>
          <w:tcPr>
            <w:tcW w:type="dxa" w:w="3360"/>
          </w:tcPr>
          <w:p>
            <w:r>
              <w:t>direct_llm</w:t>
            </w:r>
          </w:p>
        </w:tc>
        <w:tc>
          <w:tcPr>
            <w:tcW w:type="dxa" w:w="3360"/>
          </w:tcPr>
          <w:p>
            <w:r>
              <w:t>Fallback for generic non-retrieval questions</w:t>
            </w:r>
          </w:p>
        </w:tc>
        <w:tc>
          <w:tcPr>
            <w:tcW w:type="dxa" w:w="3360"/>
          </w:tcPr>
          <w:p>
            <w:r>
              <w:t>Uses the LLM directly when retrieval is not needed</w:t>
            </w:r>
          </w:p>
        </w:tc>
      </w:tr>
    </w:tbl>
    <w:p>
      <w:pPr>
        <w:pStyle w:val="Heading1"/>
      </w:pPr>
      <w:r>
        <w:t>Intent Routing</w:t>
      </w:r>
    </w:p>
    <w:p>
      <w:r>
        <w:t>Intent routing happens automatically through /custom-gpt/intent and is also reinforced again inside /custom-gpt/query. The query route applies additional guardrails, such as preferring graph or hybrid for CRM or OMS relationship questions and using hybrid when structured and KG are both active for order or customer-context questions.</w:t>
      </w:r>
    </w:p>
    <w:p>
      <w:pPr>
        <w:pStyle w:val="Heading1"/>
      </w:pPr>
      <w:r>
        <w:t>Knowledge Graph Flow</w:t>
      </w:r>
    </w:p>
    <w:p>
      <w:pPr>
        <w:pStyle w:val="ListNumber"/>
      </w:pPr>
      <w:r>
        <w:t>Choose Graph Dataset ID.</w:t>
      </w:r>
    </w:p>
    <w:p>
      <w:pPr>
        <w:pStyle w:val="ListNumber"/>
      </w:pPr>
      <w:r>
        <w:t>Build KG from CRM or OMS connector.</w:t>
      </w:r>
    </w:p>
    <w:p>
      <w:pPr>
        <w:pStyle w:val="ListNumber"/>
      </w:pPr>
      <w:r>
        <w:t>Ask a graph-oriented or hybrid question in the main query box.</w:t>
      </w:r>
    </w:p>
    <w:p>
      <w:pPr>
        <w:pStyle w:val="ListNumber"/>
      </w:pPr>
      <w:r>
        <w:t>Custom GPT extracts the best graph seed automatically.</w:t>
      </w:r>
    </w:p>
    <w:p>
      <w:pPr>
        <w:pStyle w:val="ListNumber"/>
      </w:pPr>
      <w:r>
        <w:t>Backend queries the graph and returns graph-aware answer context.</w:t>
      </w:r>
    </w:p>
    <w:p>
      <w:pPr>
        <w:pStyle w:val="ListNumber"/>
      </w:pPr>
      <w:r>
        <w:t>UI auto-renders the graph neighborhood when route is knowledge_graph or hybrid.</w:t>
      </w:r>
    </w:p>
    <w:p>
      <w:pPr>
        <w:pStyle w:val="ListNumber"/>
      </w:pPr>
      <w:r>
        <w:t>Cypher Workbench can be used for read-only graph inspection.</w:t>
      </w:r>
    </w:p>
    <w:p>
      <w:pPr>
        <w:pStyle w:val="Heading1"/>
      </w:pPr>
      <w:r>
        <w:t>Custom GPT Endpoints</w:t>
      </w:r>
    </w:p>
    <w:tbl>
      <w:tblPr>
        <w:tblStyle w:val="TableGrid"/>
        <w:tblW w:type="auto" w:w="0"/>
        <w:tblLook w:firstColumn="1" w:firstRow="1" w:lastColumn="0" w:lastRow="0" w:noHBand="0" w:noVBand="1" w:val="04A0"/>
      </w:tblPr>
      <w:tblGrid>
        <w:gridCol w:w="3360"/>
        <w:gridCol w:w="3360"/>
        <w:gridCol w:w="3360"/>
      </w:tblGrid>
      <w:tr>
        <w:tc>
          <w:tcPr>
            <w:tcW w:type="dxa" w:w="3360"/>
          </w:tcPr>
          <w:p>
            <w:r>
              <w:t>Endpoint</w:t>
            </w:r>
          </w:p>
        </w:tc>
        <w:tc>
          <w:tcPr>
            <w:tcW w:type="dxa" w:w="3360"/>
          </w:tcPr>
          <w:p>
            <w:r>
              <w:t>Method</w:t>
            </w:r>
          </w:p>
        </w:tc>
        <w:tc>
          <w:tcPr>
            <w:tcW w:type="dxa" w:w="3360"/>
          </w:tcPr>
          <w:p>
            <w:r>
              <w:t>Purpose</w:t>
            </w:r>
          </w:p>
        </w:tc>
      </w:tr>
      <w:tr>
        <w:tc>
          <w:tcPr>
            <w:tcW w:type="dxa" w:w="3360"/>
          </w:tcPr>
          <w:p>
            <w:r>
              <w:t>/custom-gpt/intent</w:t>
            </w:r>
          </w:p>
        </w:tc>
        <w:tc>
          <w:tcPr>
            <w:tcW w:type="dxa" w:w="3360"/>
          </w:tcPr>
          <w:p>
            <w:r>
              <w:t>POST</w:t>
            </w:r>
          </w:p>
        </w:tc>
        <w:tc>
          <w:tcPr>
            <w:tcW w:type="dxa" w:w="3360"/>
          </w:tcPr>
          <w:p>
            <w:r>
              <w:t>Classify route and execution plan before running query</w:t>
            </w:r>
          </w:p>
        </w:tc>
      </w:tr>
      <w:tr>
        <w:tc>
          <w:tcPr>
            <w:tcW w:type="dxa" w:w="3360"/>
          </w:tcPr>
          <w:p>
            <w:r>
              <w:t>/custom-gpt/query</w:t>
            </w:r>
          </w:p>
        </w:tc>
        <w:tc>
          <w:tcPr>
            <w:tcW w:type="dxa" w:w="3360"/>
          </w:tcPr>
          <w:p>
            <w:r>
              <w:t>POST</w:t>
            </w:r>
          </w:p>
        </w:tc>
        <w:tc>
          <w:tcPr>
            <w:tcW w:type="dxa" w:w="3360"/>
          </w:tcPr>
          <w:p>
            <w:r>
              <w:t>Execute the final query across structured, unstructured, KG, or hybrid path</w:t>
            </w:r>
          </w:p>
        </w:tc>
      </w:tr>
      <w:tr>
        <w:tc>
          <w:tcPr>
            <w:tcW w:type="dxa" w:w="3360"/>
          </w:tcPr>
          <w:p>
            <w:r>
              <w:t>/custom-gpt/traces</w:t>
            </w:r>
          </w:p>
        </w:tc>
        <w:tc>
          <w:tcPr>
            <w:tcW w:type="dxa" w:w="3360"/>
          </w:tcPr>
          <w:p>
            <w:r>
              <w:t>GET</w:t>
            </w:r>
          </w:p>
        </w:tc>
        <w:tc>
          <w:tcPr>
            <w:tcW w:type="dxa" w:w="3360"/>
          </w:tcPr>
          <w:p>
            <w:r>
              <w:t>List audit traces</w:t>
            </w:r>
          </w:p>
        </w:tc>
      </w:tr>
      <w:tr>
        <w:tc>
          <w:tcPr>
            <w:tcW w:type="dxa" w:w="3360"/>
          </w:tcPr>
          <w:p>
            <w:r>
              <w:t>/custom-gpt/metrics</w:t>
            </w:r>
          </w:p>
        </w:tc>
        <w:tc>
          <w:tcPr>
            <w:tcW w:type="dxa" w:w="3360"/>
          </w:tcPr>
          <w:p>
            <w:r>
              <w:t>GET</w:t>
            </w:r>
          </w:p>
        </w:tc>
        <w:tc>
          <w:tcPr>
            <w:tcW w:type="dxa" w:w="3360"/>
          </w:tcPr>
          <w:p>
            <w:r>
              <w:t>Return production monitoring summary</w:t>
            </w:r>
          </w:p>
        </w:tc>
      </w:tr>
      <w:tr>
        <w:tc>
          <w:tcPr>
            <w:tcW w:type="dxa" w:w="3360"/>
          </w:tcPr>
          <w:p>
            <w:r>
              <w:t>/custom-gpt/evals/run</w:t>
            </w:r>
          </w:p>
        </w:tc>
        <w:tc>
          <w:tcPr>
            <w:tcW w:type="dxa" w:w="3360"/>
          </w:tcPr>
          <w:p>
            <w:r>
              <w:t>POST</w:t>
            </w:r>
          </w:p>
        </w:tc>
        <w:tc>
          <w:tcPr>
            <w:tcW w:type="dxa" w:w="3360"/>
          </w:tcPr>
          <w:p>
            <w:r>
              <w:t>Run eval on recent traces</w:t>
            </w:r>
          </w:p>
        </w:tc>
      </w:tr>
      <w:tr>
        <w:tc>
          <w:tcPr>
            <w:tcW w:type="dxa" w:w="3360"/>
          </w:tcPr>
          <w:p>
            <w:r>
              <w:t>/custom-gpt/evals</w:t>
            </w:r>
          </w:p>
        </w:tc>
        <w:tc>
          <w:tcPr>
            <w:tcW w:type="dxa" w:w="3360"/>
          </w:tcPr>
          <w:p>
            <w:r>
              <w:t>GET</w:t>
            </w:r>
          </w:p>
        </w:tc>
        <w:tc>
          <w:tcPr>
            <w:tcW w:type="dxa" w:w="3360"/>
          </w:tcPr>
          <w:p>
            <w:r>
              <w:t>List recent eval runs</w:t>
            </w:r>
          </w:p>
        </w:tc>
      </w:tr>
      <w:tr>
        <w:tc>
          <w:tcPr>
            <w:tcW w:type="dxa" w:w="3360"/>
          </w:tcPr>
          <w:p>
            <w:r>
              <w:t>/kg/build-from-connector</w:t>
            </w:r>
          </w:p>
        </w:tc>
        <w:tc>
          <w:tcPr>
            <w:tcW w:type="dxa" w:w="3360"/>
          </w:tcPr>
          <w:p>
            <w:r>
              <w:t>POST</w:t>
            </w:r>
          </w:p>
        </w:tc>
        <w:tc>
          <w:tcPr>
            <w:tcW w:type="dxa" w:w="3360"/>
          </w:tcPr>
          <w:p>
            <w:r>
              <w:t>Build graph from CRM or OMS</w:t>
            </w:r>
          </w:p>
        </w:tc>
      </w:tr>
      <w:tr>
        <w:tc>
          <w:tcPr>
            <w:tcW w:type="dxa" w:w="3360"/>
          </w:tcPr>
          <w:p>
            <w:r>
              <w:t>/kg/subgraph</w:t>
            </w:r>
          </w:p>
        </w:tc>
        <w:tc>
          <w:tcPr>
            <w:tcW w:type="dxa" w:w="3360"/>
          </w:tcPr>
          <w:p>
            <w:r>
              <w:t>POST</w:t>
            </w:r>
          </w:p>
        </w:tc>
        <w:tc>
          <w:tcPr>
            <w:tcW w:type="dxa" w:w="3360"/>
          </w:tcPr>
          <w:p>
            <w:r>
              <w:t>Get graph neighborhood for rendering</w:t>
            </w:r>
          </w:p>
        </w:tc>
      </w:tr>
      <w:tr>
        <w:tc>
          <w:tcPr>
            <w:tcW w:type="dxa" w:w="3360"/>
          </w:tcPr>
          <w:p>
            <w:r>
              <w:t>/kg/cypher</w:t>
            </w:r>
          </w:p>
        </w:tc>
        <w:tc>
          <w:tcPr>
            <w:tcW w:type="dxa" w:w="3360"/>
          </w:tcPr>
          <w:p>
            <w:r>
              <w:t>POST</w:t>
            </w:r>
          </w:p>
        </w:tc>
        <w:tc>
          <w:tcPr>
            <w:tcW w:type="dxa" w:w="3360"/>
          </w:tcPr>
          <w:p>
            <w:r>
              <w:t>Run safe read-only Cypher</w:t>
            </w:r>
          </w:p>
        </w:tc>
      </w:tr>
      <w:tr>
        <w:tc>
          <w:tcPr>
            <w:tcW w:type="dxa" w:w="3360"/>
          </w:tcPr>
          <w:p>
            <w:r>
              <w:t>/kb/build</w:t>
            </w:r>
          </w:p>
        </w:tc>
        <w:tc>
          <w:tcPr>
            <w:tcW w:type="dxa" w:w="3360"/>
          </w:tcPr>
          <w:p>
            <w:r>
              <w:t>POST</w:t>
            </w:r>
          </w:p>
        </w:tc>
        <w:tc>
          <w:tcPr>
            <w:tcW w:type="dxa" w:w="3360"/>
          </w:tcPr>
          <w:p>
            <w:r>
              <w:t>Build unstructured knowledge base</w:t>
            </w:r>
          </w:p>
        </w:tc>
      </w:tr>
      <w:tr>
        <w:tc>
          <w:tcPr>
            <w:tcW w:type="dxa" w:w="3360"/>
          </w:tcPr>
          <w:p>
            <w:r>
              <w:t>/kb/query</w:t>
            </w:r>
          </w:p>
        </w:tc>
        <w:tc>
          <w:tcPr>
            <w:tcW w:type="dxa" w:w="3360"/>
          </w:tcPr>
          <w:p>
            <w:r>
              <w:t>POST</w:t>
            </w:r>
          </w:p>
        </w:tc>
        <w:tc>
          <w:tcPr>
            <w:tcW w:type="dxa" w:w="3360"/>
          </w:tcPr>
          <w:p>
            <w:r>
              <w:t>Query unstructured dataset</w:t>
            </w:r>
          </w:p>
        </w:tc>
      </w:tr>
    </w:tbl>
    <w:p>
      <w:pPr>
        <w:pStyle w:val="Heading1"/>
      </w:pPr>
      <w:r>
        <w:t>Structured Execution Options Explained</w:t>
      </w:r>
    </w:p>
    <w:p>
      <w:pPr>
        <w:pStyle w:val="ListBullet"/>
      </w:pPr>
      <w:r>
        <w:t>Use Current Structured Preview Data: answer from the dataframe currently loaded in the Structured tab.</w:t>
      </w:r>
    </w:p>
    <w:p>
      <w:pPr>
        <w:pStyle w:val="ListBullet"/>
      </w:pPr>
      <w:r>
        <w:t>Use Latest Structured Pipeline Result: answer from the most recent structured pipeline output, model result, or metric summary.</w:t>
      </w:r>
    </w:p>
    <w:p>
      <w:pPr>
        <w:pStyle w:val="ListBullet"/>
      </w:pPr>
      <w:r>
        <w:t>Use Connector Source for Execution: query the selected connector such as CRM or OMS directly.</w:t>
      </w:r>
    </w:p>
    <w:p>
      <w:pPr>
        <w:pStyle w:val="ListBullet"/>
      </w:pPr>
      <w:r>
        <w:t>Force SQL Route: push the structured path toward a stronger SQL-style lookup path.</w:t>
      </w:r>
    </w:p>
    <w:p>
      <w:pPr>
        <w:pStyle w:val="ListBullet"/>
      </w:pPr>
      <w:r>
        <w:t>Include Debug Payload: keep lower-level execution details available in the debug expander.</w:t>
      </w:r>
    </w:p>
    <w:p>
      <w:pPr>
        <w:pStyle w:val="Heading1"/>
      </w:pPr>
      <w:r>
        <w:t>Governance, Audit, and Monitoring</w:t>
      </w:r>
    </w:p>
    <w:p>
      <w:pPr>
        <w:pStyle w:val="ListBullet"/>
      </w:pPr>
      <w:r>
        <w:t>Action detection: identifies whether the user is asking the system to do something operational.</w:t>
      </w:r>
    </w:p>
    <w:p>
      <w:pPr>
        <w:pStyle w:val="ListBullet"/>
      </w:pPr>
      <w:r>
        <w:t>Risk classification: labels the answer path with a risk level.</w:t>
      </w:r>
    </w:p>
    <w:p>
      <w:pPr>
        <w:pStyle w:val="ListBullet"/>
      </w:pPr>
      <w:r>
        <w:t>Approval requirement: indicates whether a future human approval step would be required.</w:t>
      </w:r>
    </w:p>
    <w:p>
      <w:pPr>
        <w:pStyle w:val="ListBullet"/>
      </w:pPr>
      <w:r>
        <w:t>Audit trace id: every run can be tied back to a trace.</w:t>
      </w:r>
    </w:p>
    <w:p>
      <w:pPr>
        <w:pStyle w:val="ListBullet"/>
      </w:pPr>
      <w:r>
        <w:t>Monitoring: latency, confidence, citation count, and route-level production metrics are tracked.</w:t>
      </w:r>
    </w:p>
    <w:p>
      <w:pPr>
        <w:pStyle w:val="Heading1"/>
      </w:pPr>
      <w:r>
        <w:t>DeepEval and Offline Evaluation</w:t>
      </w:r>
    </w:p>
    <w:p>
      <w:r>
        <w:t>The Custom GPT UI includes a dedicated Offline Eval + Production Metrics expander. It can refresh production metrics and run DeepEval on recent traces. The current repo is configured to use Ollama-backed evaluation rather than requiring OpenAI. Faithfulness and answer relevancy are the current default metrics in the UI path.</w:t>
      </w:r>
    </w:p>
    <w:p>
      <w:pPr>
        <w:pStyle w:val="Heading1"/>
      </w:pPr>
      <w:r>
        <w:t>What To Give A Frontend or Product Teammate</w:t>
      </w:r>
    </w:p>
    <w:p>
      <w:pPr>
        <w:pStyle w:val="ListBullet"/>
      </w:pPr>
      <w:r>
        <w:t>The intended route behavior and which source toggles should be visible.</w:t>
      </w:r>
    </w:p>
    <w:p>
      <w:pPr>
        <w:pStyle w:val="ListBullet"/>
      </w:pPr>
      <w:r>
        <w:t>Connector-specific UI simplification rules for CRM and OMS.</w:t>
      </w:r>
    </w:p>
    <w:p>
      <w:pPr>
        <w:pStyle w:val="ListBullet"/>
      </w:pPr>
      <w:r>
        <w:t>The expectation that KG is driven from the main query box, not separate anchor forms.</w:t>
      </w:r>
    </w:p>
    <w:p>
      <w:pPr>
        <w:pStyle w:val="ListBullet"/>
      </w:pPr>
      <w:r>
        <w:t>The meaning of the answer metadata: route, mode, confidence, SQL, rows, graph, citations, governance, and monitoring.</w:t>
      </w:r>
    </w:p>
    <w:p>
      <w:pPr>
        <w:pStyle w:val="ListBullet"/>
      </w:pPr>
      <w:r>
        <w:t>The fact that debug payloads should remain secondary and not dominate the main user experience.</w:t>
      </w:r>
    </w:p>
    <w:p/>
    <w:p>
      <w:pPr>
        <w:jc w:val="left"/>
      </w:pPr>
      <w:r>
        <w:rPr>
          <w:i/>
          <w:sz w:val="18"/>
        </w:rPr>
        <w:t>This document is intended as a working technical and product reference for the Custom GPT vertical slice in this repository.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