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OpenSearch Technical Documentation</w:t>
      </w:r>
    </w:p>
    <w:p>
      <w:pPr>
        <w:jc w:val="center"/>
      </w:pPr>
      <w:r>
        <w:rPr>
          <w:rFonts w:ascii="Arial" w:hAnsi="Arial"/>
          <w:i/>
          <w:sz w:val="21"/>
        </w:rPr>
        <w:t>Provider chain, indexing, reranking, routing, memory, and streaming</w:t>
      </w:r>
    </w:p>
    <w:p>
      <w:pPr>
        <w:pStyle w:val="Heading1"/>
      </w:pPr>
      <w:r>
        <w:t>Technical Flow</w:t>
      </w:r>
    </w:p>
    <w:p>
      <w:pPr>
        <w:pStyle w:val="ListNumber"/>
      </w:pPr>
      <w:r>
        <w:t>Live provider search returns candidate URLs.</w:t>
      </w:r>
    </w:p>
    <w:p>
      <w:pPr>
        <w:pStyle w:val="ListNumber"/>
      </w:pPr>
      <w:r>
        <w:t>Pages are fetched and indexed into OpenSearch when enabled.</w:t>
      </w:r>
    </w:p>
    <w:p>
      <w:pPr>
        <w:pStyle w:val="ListNumber"/>
      </w:pPr>
      <w:r>
        <w:t>OpenSearch lexical retrieval finds indexed hits.</w:t>
      </w:r>
    </w:p>
    <w:p>
      <w:pPr>
        <w:pStyle w:val="ListNumber"/>
      </w:pPr>
      <w:r>
        <w:t>FlashRank reranks the candidate pool.</w:t>
      </w:r>
    </w:p>
    <w:p>
      <w:pPr>
        <w:pStyle w:val="ListNumber"/>
      </w:pPr>
      <w:r>
        <w:t>A routing layer selects among four Ollama models.</w:t>
      </w:r>
    </w:p>
    <w:p>
      <w:pPr>
        <w:pStyle w:val="ListNumber"/>
      </w:pPr>
      <w:r>
        <w:t>The chosen model streams the answer back to the UI.</w:t>
      </w:r>
    </w:p>
    <w:p>
      <w:pPr>
        <w:pStyle w:val="ListNumber"/>
      </w:pPr>
      <w:r>
        <w:t>Thread memory is stored in OpenSearch and reused for follow-ups.</w:t>
      </w:r>
    </w:p>
    <w:p>
      <w:pPr>
        <w:pStyle w:val="Heading1"/>
      </w:pPr>
      <w:r>
        <w:t>Model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qwen2.5:3b</w:t>
            </w:r>
          </w:p>
        </w:tc>
        <w:tc>
          <w:tcPr>
            <w:tcW w:type="dxa" w:w="5040"/>
          </w:tcPr>
          <w:p>
            <w:r>
              <w:t>Fast follow-ups and quick chat</w:t>
            </w:r>
          </w:p>
        </w:tc>
      </w:tr>
      <w:tr>
        <w:tc>
          <w:tcPr>
            <w:tcW w:type="dxa" w:w="5040"/>
          </w:tcPr>
          <w:p>
            <w:r>
              <w:t>llama3.2:3b</w:t>
            </w:r>
          </w:p>
        </w:tc>
        <w:tc>
          <w:tcPr>
            <w:tcW w:type="dxa" w:w="5040"/>
          </w:tcPr>
          <w:p>
            <w:r>
              <w:t>Default assistant and fallback intent chooser</w:t>
            </w:r>
          </w:p>
        </w:tc>
      </w:tr>
      <w:tr>
        <w:tc>
          <w:tcPr>
            <w:tcW w:type="dxa" w:w="5040"/>
          </w:tcPr>
          <w:p>
            <w:r>
              <w:t>deepseek-r1:1.5b</w:t>
            </w:r>
          </w:p>
        </w:tc>
        <w:tc>
          <w:tcPr>
            <w:tcW w:type="dxa" w:w="5040"/>
          </w:tcPr>
          <w:p>
            <w:r>
              <w:t>Reasoning and research questions</w:t>
            </w:r>
          </w:p>
        </w:tc>
      </w:tr>
      <w:tr>
        <w:tc>
          <w:tcPr>
            <w:tcW w:type="dxa" w:w="5040"/>
          </w:tcPr>
          <w:p>
            <w:r>
              <w:t>mistral:7b</w:t>
            </w:r>
          </w:p>
        </w:tc>
        <w:tc>
          <w:tcPr>
            <w:tcW w:type="dxa" w:w="5040"/>
          </w:tcPr>
          <w:p>
            <w:r>
              <w:t>Summarization and compression</w:t>
            </w:r>
          </w:p>
        </w:tc>
      </w:tr>
    </w:tbl>
    <w:p>
      <w:pPr>
        <w:pStyle w:val="Heading1"/>
      </w:pPr>
      <w:r>
        <w:t>Important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/opensearch/status</w:t>
            </w:r>
          </w:p>
        </w:tc>
        <w:tc>
          <w:tcPr>
            <w:tcW w:type="dxa" w:w="5040"/>
          </w:tcPr>
          <w:p>
            <w:r>
              <w:t>Status and provider/reranker/model info</w:t>
            </w:r>
          </w:p>
        </w:tc>
      </w:tr>
      <w:tr>
        <w:tc>
          <w:tcPr>
            <w:tcW w:type="dxa" w:w="5040"/>
          </w:tcPr>
          <w:p>
            <w:r>
              <w:t>/opensearch/web/ingest</w:t>
            </w:r>
          </w:p>
        </w:tc>
        <w:tc>
          <w:tcPr>
            <w:tcW w:type="dxa" w:w="5040"/>
          </w:tcPr>
          <w:p>
            <w:r>
              <w:t>Fetch and index URLs</w:t>
            </w:r>
          </w:p>
        </w:tc>
      </w:tr>
      <w:tr>
        <w:tc>
          <w:tcPr>
            <w:tcW w:type="dxa" w:w="5040"/>
          </w:tcPr>
          <w:p>
            <w:r>
              <w:t>/opensearch/web/search</w:t>
            </w:r>
          </w:p>
        </w:tc>
        <w:tc>
          <w:tcPr>
            <w:tcW w:type="dxa" w:w="5040"/>
          </w:tcPr>
          <w:p>
            <w:r>
              <w:t>One-shot web search plus explanation</w:t>
            </w:r>
          </w:p>
        </w:tc>
      </w:tr>
      <w:tr>
        <w:tc>
          <w:tcPr>
            <w:tcW w:type="dxa" w:w="5040"/>
          </w:tcPr>
          <w:p>
            <w:r>
              <w:t>/opensearch/chat</w:t>
            </w:r>
          </w:p>
        </w:tc>
        <w:tc>
          <w:tcPr>
            <w:tcW w:type="dxa" w:w="5040"/>
          </w:tcPr>
          <w:p>
            <w:r>
              <w:t>Non-streaming chat response</w:t>
            </w:r>
          </w:p>
        </w:tc>
      </w:tr>
      <w:tr>
        <w:tc>
          <w:tcPr>
            <w:tcW w:type="dxa" w:w="5040"/>
          </w:tcPr>
          <w:p>
            <w:r>
              <w:t>/opensearch/chat/stream</w:t>
            </w:r>
          </w:p>
        </w:tc>
        <w:tc>
          <w:tcPr>
            <w:tcW w:type="dxa" w:w="5040"/>
          </w:tcPr>
          <w:p>
            <w:r>
              <w:t>Streaming chatbot response</w:t>
            </w:r>
          </w:p>
        </w:tc>
      </w:tr>
      <w:tr>
        <w:tc>
          <w:tcPr>
            <w:tcW w:type="dxa" w:w="5040"/>
          </w:tcPr>
          <w:p>
            <w:r>
              <w:t>/opensearch/threads</w:t>
            </w:r>
          </w:p>
        </w:tc>
        <w:tc>
          <w:tcPr>
            <w:tcW w:type="dxa" w:w="5040"/>
          </w:tcPr>
          <w:p>
            <w:r>
              <w:t>List conversation threads</w:t>
            </w:r>
          </w:p>
        </w:tc>
      </w:tr>
      <w:tr>
        <w:tc>
          <w:tcPr>
            <w:tcW w:type="dxa" w:w="5040"/>
          </w:tcPr>
          <w:p>
            <w:r>
              <w:t>/opensearch/history</w:t>
            </w:r>
          </w:p>
        </w:tc>
        <w:tc>
          <w:tcPr>
            <w:tcW w:type="dxa" w:w="5040"/>
          </w:tcPr>
          <w:p>
            <w:r>
              <w:t>Load thread history</w:t>
            </w:r>
          </w:p>
        </w:tc>
      </w:tr>
    </w:tbl>
    <w:p>
      <w:pPr>
        <w:pStyle w:val="Heading1"/>
      </w:pPr>
      <w:r>
        <w:t>Memory Model</w:t>
      </w:r>
    </w:p>
    <w:p>
      <w:pPr>
        <w:pStyle w:val="ListBullet"/>
      </w:pPr>
      <w:r>
        <w:t>Episodic memory stores prior turns in a thread.</w:t>
      </w:r>
    </w:p>
    <w:p>
      <w:pPr>
        <w:pStyle w:val="ListBullet"/>
      </w:pPr>
      <w:r>
        <w:t>Semantic memory stores reusable notes distilled from earlier answers.</w:t>
      </w:r>
    </w:p>
    <w:p>
      <w:pPr>
        <w:pStyle w:val="ListBullet"/>
      </w:pPr>
      <w:r>
        <w:t>Procedural memory stores answer preferences such as always cite links.</w:t>
      </w:r>
    </w:p>
    <w:p>
      <w:pPr>
        <w:pStyle w:val="ListBullet"/>
      </w:pPr>
      <w:r>
        <w:t>These are internal mechanisms and should not dominate the end-user UX.</w:t>
      </w:r>
    </w:p>
    <w:p>
      <w:pPr>
        <w:pStyle w:val="Heading1"/>
      </w:pPr>
      <w:r>
        <w:t>Streaming Contract</w:t>
      </w:r>
    </w:p>
    <w:p>
      <w:pPr>
        <w:pStyle w:val="ListBullet"/>
      </w:pPr>
      <w:r>
        <w:t>model_routing event</w:t>
      </w:r>
    </w:p>
    <w:p>
      <w:pPr>
        <w:pStyle w:val="ListBullet"/>
      </w:pPr>
      <w:r>
        <w:t>answer_chunk event</w:t>
      </w:r>
    </w:p>
    <w:p>
      <w:pPr>
        <w:pStyle w:val="ListBullet"/>
      </w:pPr>
      <w:r>
        <w:t>result event</w:t>
      </w:r>
    </w:p>
    <w:p>
      <w:pPr>
        <w:pStyle w:val="ListBullet"/>
      </w:pPr>
      <w:r>
        <w:t>done event</w:t>
      </w:r>
    </w:p>
    <w:p>
      <w:pPr>
        <w:pStyle w:val="ListBullet"/>
      </w:pPr>
      <w:r>
        <w:t>error event</w:t>
      </w:r>
    </w:p>
    <w:p>
      <w:r>
        <w:rPr>
          <w:i/>
          <w:sz w:val="18"/>
        </w:rPr>
        <w:t>Technical documentation for the OpenSearch backend and Streamlit integration currently in this repo.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