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January 15, 2025 (the "Effective Date") by and between:</w:t>
      </w:r>
    </w:p>
    <w:p>
      <w:r>
        <w:t>GlobalTech Solutions Inc., a Delaware corporation with principal offices at 500 Innovation Drive, San Jose, CA 95134 ("Service Provider" or "GlobalTech"), and</w:t>
      </w:r>
    </w:p>
    <w:p>
      <w:r>
        <w:t>Meridian Manufacturing Corp., a New York corporation with principal offices at 1200 Industrial Boulevard, Rochester, NY 14623 ("Client" or "Meridian").</w:t>
      </w:r>
    </w:p>
    <w:p>
      <w:r>
        <w:t>Service Provider and Client are each referred to herein as a "Party" and collectively as the "Parties".</w:t>
      </w:r>
    </w:p>
    <w:p>
      <w:pPr>
        <w:pStyle w:val="Heading1"/>
      </w:pPr>
      <w:r>
        <w:rPr>
          <w:sz w:val="28"/>
        </w:rPr>
        <w:t>1. DEFINITIONS</w:t>
      </w:r>
    </w:p>
    <w:p>
      <w:r>
        <w:t>"Confidential Information" means all non-public information disclosed by either Party to the other Party, whether orally, in writing, or electronically, that is designated as confidential or that reasonably should be understood to be confidential given the nature of the information and the circumstances of disclosure.</w:t>
      </w:r>
    </w:p>
    <w:p>
      <w:r>
        <w:t>"Deliverables" means the work product, reports, software, documentation, and other materials to be delivered by Service Provider to Client under a Statement of Work.</w:t>
      </w:r>
    </w:p>
    <w:p>
      <w:r>
        <w:t>"Intellectual Property" or "IP" means all patents, copyrights, trademarks, trade secrets, and other intellectual property rights.</w:t>
      </w:r>
    </w:p>
    <w:p>
      <w:r>
        <w:t>"Statement of Work" or "SOW" means a document executed by both Parties that describes the specific services, deliverables, timelines, and fees for a particular engagement.</w:t>
      </w:r>
    </w:p>
    <w:p>
      <w:pPr>
        <w:pStyle w:val="Heading1"/>
      </w:pPr>
      <w:r>
        <w:rPr>
          <w:sz w:val="28"/>
        </w:rPr>
        <w:t>2. SCOPE OF SERVICES</w:t>
      </w:r>
    </w:p>
    <w:p>
      <w:r>
        <w:t>2.1 Service Provider shall provide the services described in each Statement of Work (the "Services"). Each SOW shall be governed by the terms of this Agreement.</w:t>
      </w:r>
    </w:p>
    <w:p>
      <w:r>
        <w:t>2.2 Service Provider shall assign qualified personnel with appropriate skills and experience to perform the Services. Client may request replacement of any personnel who do not meet reasonable performance standards.</w:t>
      </w:r>
    </w:p>
    <w:p>
      <w:pPr>
        <w:pStyle w:val="Heading1"/>
      </w:pPr>
      <w:r>
        <w:rPr>
          <w:sz w:val="28"/>
        </w:rPr>
        <w:t>3. FEES AND PAYMENT</w:t>
      </w:r>
    </w:p>
    <w:p>
      <w:r>
        <w:t>3.1 Client shall pay Service Provider the fees set forth in each SOW. The base annual fee for ongoing managed services is $2,400,000 (Two Million Four Hundred Thousand Dollars), payable in equal monthly installments of $200,000.</w:t>
      </w:r>
    </w:p>
    <w:p>
      <w:r>
        <w:t>3.2 Payment terms are Net 45 days from the date of invoice. Late payments shall accrue interest at the rate of 1.5% per month or the maximum rate permitted by law, whichever is less.</w:t>
      </w:r>
    </w:p>
    <w:p>
      <w:r>
        <w:t>3.3 Service Provider shall submit invoices monthly in arrears. Each invoice shall include a detailed breakdown of services performed, hours worked, and expenses incurred.</w:t>
      </w:r>
    </w:p>
    <w:p>
      <w:r>
        <w:t>3.4 Annual fee adjustments shall not exceed 3% per year, tied to the Consumer Price Index (CPI) published by the U.S. Bureau of Labor Statistics.</w:t>
      </w:r>
    </w:p>
    <w:p>
      <w:pPr>
        <w:pStyle w:val="Heading1"/>
      </w:pPr>
      <w:r>
        <w:rPr>
          <w:sz w:val="28"/>
        </w:rPr>
        <w:t>4. TERM AND TERMINATION</w:t>
      </w:r>
    </w:p>
    <w:p>
      <w:r>
        <w:t>4.1 This Agreement shall commence on the Effective Date and continue for an initial term of three (3) years (the "Initial Term"), unless earlier terminated as provided herein.</w:t>
      </w:r>
    </w:p>
    <w:p>
      <w:r>
        <w:t>4.2 After the Initial Term, this Agreement shall automatically renew for successive one (1) year periods (each a "Renewal Term") unless either Party provides written notice of non-renewal at least ninety (90) days prior to the end of the then-current term.</w:t>
      </w:r>
    </w:p>
    <w:p>
      <w:r>
        <w:t>4.3 Either Party may terminate this Agreement for cause if the other Party materially breaches any provision of this Agreement and fails to cure such breach within thirty (30) days after receiving written notice thereof.</w:t>
      </w:r>
    </w:p>
    <w:p>
      <w:r>
        <w:t>4.4 Client may terminate this Agreement for convenience upon sixty (60) days prior written notice to Service Provider, subject to payment of all fees accrued through the effective date of termination and a termination fee equal to three (3) months of the then-current monthly fee.</w:t>
      </w:r>
    </w:p>
    <w:p>
      <w:pPr>
        <w:pStyle w:val="Heading1"/>
      </w:pPr>
      <w:r>
        <w:rPr>
          <w:sz w:val="28"/>
        </w:rPr>
        <w:t>5. INTELLECTUAL PROPERTY</w:t>
      </w:r>
    </w:p>
    <w:p>
      <w:r>
        <w:t>5.1 All Deliverables created by Service Provider specifically for Client under this Agreement shall be considered "work made for hire" and shall be the exclusive property of Client.</w:t>
      </w:r>
    </w:p>
    <w:p>
      <w:r>
        <w:t>5.2 Service Provider retains all rights in its pre-existing intellectual property, tools, methodologies, and know-how ("Service Provider IP"). Service Provider grants Client a non-exclusive, perpetual, royalty-free license to use Service Provider IP solely as incorporated in the Deliverables.</w:t>
      </w:r>
    </w:p>
    <w:p>
      <w:pPr>
        <w:pStyle w:val="Heading1"/>
      </w:pPr>
      <w:r>
        <w:rPr>
          <w:sz w:val="28"/>
        </w:rPr>
        <w:t>6. CONFIDENTIALITY</w:t>
      </w:r>
    </w:p>
    <w:p>
      <w:r>
        <w:t>6.1 Each Party agrees to hold the other Party's Confidential Information in strict confidence and not to disclose it to any third party without the prior written consent of the disclosing Party.</w:t>
      </w:r>
    </w:p>
    <w:p>
      <w:r>
        <w:t>6.2 The obligations of confidentiality shall survive the termination of this Agreement for a period of five (5) years.</w:t>
      </w:r>
    </w:p>
    <w:p>
      <w:r>
        <w:t>6.3 Confidential Information does not include information that: (a) is or becomes publicly available through no fault of the receiving Party; (b) was known to the receiving Party prior to disclosure; (c) is independently developed by the receiving Party; or (d) is disclosed pursuant to a court order or governmental requirement.</w:t>
      </w:r>
    </w:p>
    <w:p>
      <w:pPr>
        <w:pStyle w:val="Heading1"/>
      </w:pPr>
      <w:r>
        <w:rPr>
          <w:sz w:val="28"/>
        </w:rPr>
        <w:t>7. INDEMNIFICATION</w:t>
      </w:r>
    </w:p>
    <w:p>
      <w:r>
        <w:t>7.1 Service Provider shall indemnify, defend, and hold harmless Client and its officers, directors, employees, and agents from and against any and all claims, damages, losses, liabilities, costs, and expenses (including reasonable attorneys' fees) arising from: (a) Service Provider's breach of this Agreement; (b) Service Provider's negligence or willful misconduct; (c) any claim that the Deliverables infringe any third-party intellectual property rights.</w:t>
      </w:r>
    </w:p>
    <w:p>
      <w:r>
        <w:t>7.2 Client shall indemnify Service Provider against claims arising from Client's use of the Deliverables in a manner not authorized by this Agreement.</w:t>
      </w:r>
    </w:p>
    <w:p>
      <w:pPr>
        <w:pStyle w:val="Heading1"/>
      </w:pPr>
      <w:r>
        <w:rPr>
          <w:sz w:val="28"/>
        </w:rPr>
        <w:t>8. LIMITATION OF LIABILITY</w:t>
      </w:r>
    </w:p>
    <w:p>
      <w:r>
        <w:t>8.1 EXCEPT FOR INDEMNIFICATION OBLIGATIONS AND BREACHES OF CONFIDENTIALITY, NEITHER PARTY'S AGGREGATE LIABILITY UNDER THIS AGREEMENT SHALL EXCEED THE TOTAL FEES PAID OR PAYABLE BY CLIENT IN THE TWELVE (12) MONTHS PRECEDING THE CLAIM, WHICH IS ESTIMATED AT $2,400,000.</w:t>
      </w:r>
    </w:p>
    <w:p>
      <w:r>
        <w:t>8.2 IN NO EVENT SHALL EITHER PARTY BE LIABLE FOR ANY INDIRECT, INCIDENTAL, SPECIAL, CONSEQUENTIAL, OR PUNITIVE DAMAGES, INCLUDING LOSS OF PROFITS, DATA, OR BUSINESS OPPORTUNITIES, REGARDLESS OF WHETHER SUCH DAMAGES WERE FORESEEABLE.</w:t>
      </w:r>
    </w:p>
    <w:p>
      <w:pPr>
        <w:pStyle w:val="Heading1"/>
      </w:pPr>
      <w:r>
        <w:rPr>
          <w:sz w:val="28"/>
        </w:rPr>
        <w:t>9. INSURANCE</w:t>
      </w:r>
    </w:p>
    <w:p>
      <w:r>
        <w:t>9.1 Service Provider shall maintain the following insurance coverage throughout the term of this Agreement: (a) Commercial General Liability insurance with limits of not less than $5,000,000 per occurrence and $10,000,000 in the aggregate; (b) Professional Liability (Errors &amp; Omissions) insurance with limits of not less than $5,000,000 per claim; (c) Workers' Compensation insurance as required by applicable law; (d) Cyber Liability insurance with limits of not less than $3,000,000.</w:t>
      </w:r>
    </w:p>
    <w:p>
      <w:pPr>
        <w:pStyle w:val="Heading1"/>
      </w:pPr>
      <w:r>
        <w:rPr>
          <w:sz w:val="28"/>
        </w:rPr>
        <w:t>10. NON-SOLICITATION</w:t>
      </w:r>
    </w:p>
    <w:p>
      <w:r>
        <w:t>10.1 During the term of this Agreement and for a period of twelve (12) months following termination, neither Party shall directly or indirectly solicit for employment any employee of the other Party who was involved in the performance of Services under this Agreement, without the prior written consent of the other Party.</w:t>
      </w:r>
    </w:p>
    <w:p>
      <w:pPr>
        <w:pStyle w:val="Heading1"/>
      </w:pPr>
      <w:r>
        <w:rPr>
          <w:sz w:val="28"/>
        </w:rPr>
        <w:t>11. AUDIT RIGHTS</w:t>
      </w:r>
    </w:p>
    <w:p>
      <w:r>
        <w:t>11.1 Client shall have the right, upon thirty (30) days prior written notice, to audit Service Provider's records, systems, and facilities related to the Services, no more than once per calendar year. Service Provider shall cooperate fully with any such audit.</w:t>
      </w:r>
    </w:p>
    <w:p>
      <w:pPr>
        <w:pStyle w:val="Heading1"/>
      </w:pPr>
      <w:r>
        <w:rPr>
          <w:sz w:val="28"/>
        </w:rPr>
        <w:t>12. GOVERNING LAW AND DISPUTE RESOLUTION</w:t>
      </w:r>
    </w:p>
    <w:p>
      <w:r>
        <w:t>12.1 This Agreement shall be governed by and construed in accordance with the laws of the State of New York, without regard to its conflict of laws principles.</w:t>
      </w:r>
    </w:p>
    <w:p>
      <w:r>
        <w:t>12.2 Any dispute arising out of or relating to this Agreement shall first be submitted to mediation. If mediation is unsuccessful, the dispute shall be resolved by binding arbitration administered by the American Arbitration Association (AAA) under its Commercial Arbitration Rules.</w:t>
      </w:r>
    </w:p>
    <w:p>
      <w:pPr>
        <w:pStyle w:val="Heading1"/>
      </w:pPr>
      <w:r>
        <w:rPr>
          <w:sz w:val="28"/>
        </w:rPr>
        <w:t>13. GENERAL PROVISIONS</w:t>
      </w:r>
    </w:p>
    <w:p>
      <w:r>
        <w:t>13.1 Force Majeure. Neither Party shall be liable for any failure or delay in performance due to circumstances beyond its reasonable control, including but not limited to acts of God, war, terrorism, pandemic, government actions, or natural disasters.</w:t>
      </w:r>
    </w:p>
    <w:p>
      <w:r>
        <w:t>13.2 Assignment. Neither Party may assign this Agreement without the prior written consent of the other Party, except in connection with a merger, acquisition, or sale of substantially all of its assets.</w:t>
      </w:r>
    </w:p>
    <w:p>
      <w:r>
        <w:t>13.3 Entire Agreement. This Agreement, together with all SOWs and exhibits, constitutes the entire agreement between the Parties and supersedes all prior negotiations, representations, and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