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LICENSE AND SUBSCRIPTION AGREEMENT</w:t>
      </w:r>
    </w:p>
    <w:p>
      <w:r>
        <w:t>This Software License and Subscription Agreement ("Agreement") is effective as of March 1, 2025 ("Effective Date") between:</w:t>
      </w:r>
    </w:p>
    <w:p>
      <w:r>
        <w:t>CloudVault Technologies Ltd., a company incorporated under the laws of England and Wales, with registered offices at 45 Canary Wharf, London E14 5AB, United Kingdom ("Licensor" or "CloudVault"), and</w:t>
      </w:r>
    </w:p>
    <w:p>
      <w:r>
        <w:t>Pacific Rim Logistics Inc., a California corporation with principal offices at 8800 Harbor Drive, Long Beach, CA 90802 ("Licensee" or "Pacific Rim").</w:t>
      </w:r>
    </w:p>
    <w:p>
      <w:pPr>
        <w:pStyle w:val="Heading1"/>
      </w:pPr>
      <w:r>
        <w:rPr>
          <w:sz w:val="28"/>
        </w:rPr>
        <w:t>1. LICENSE GRANT</w:t>
      </w:r>
    </w:p>
    <w:p>
      <w:r>
        <w:t>1.1 Subject to the terms of this Agreement, Licensor grants Licensee a non-exclusive, non-transferable, worldwide license to access and use the CloudVault Enterprise Platform (the "Software") during the Subscription Term for up to 500 authorized users.</w:t>
      </w:r>
    </w:p>
    <w:p>
      <w:r>
        <w:t>1.2 The license includes access to all standard modules: Inventory Management, Shipment Tracking, Customs Compliance, Warehouse Optimization, and Analytics Dashboard.</w:t>
      </w:r>
    </w:p>
    <w:p>
      <w:r>
        <w:t>1.3 Licensee shall not: (a) sublicense, sell, or transfer the Software; (b) reverse engineer, decompile, or disassemble the Software; (c) use the Software to develop a competing product; (d) exceed the authorized user limit without purchasing additional licenses.</w:t>
      </w:r>
    </w:p>
    <w:p>
      <w:pPr>
        <w:pStyle w:val="Heading1"/>
      </w:pPr>
      <w:r>
        <w:rPr>
          <w:sz w:val="28"/>
        </w:rPr>
        <w:t>2. SUBSCRIPTION FEES</w:t>
      </w:r>
    </w:p>
    <w:p>
      <w:r>
        <w:t>2.1 The annual subscription fee is $750,000 (Seven Hundred Fifty Thousand Dollars) for up to 500 users. Additional users may be added at $1,500 per user per year.</w:t>
      </w:r>
    </w:p>
    <w:p>
      <w:r>
        <w:t>2.2 Implementation and onboarding services: a one-time fee of $150,000.</w:t>
      </w:r>
    </w:p>
    <w:p>
      <w:r>
        <w:t>2.3 Premium support (24/7 with 1-hour response SLA): $120,000 per year.</w:t>
      </w:r>
    </w:p>
    <w:p>
      <w:r>
        <w:t>2.4 All fees are payable annually in advance within thirty (30) days of invoice. Late payments accrue interest at 1% per month.</w:t>
      </w:r>
    </w:p>
    <w:p>
      <w:pPr>
        <w:pStyle w:val="Heading1"/>
      </w:pPr>
      <w:r>
        <w:rPr>
          <w:sz w:val="28"/>
        </w:rPr>
        <w:t>3. SERVICE LEVEL AGREEMENT</w:t>
      </w:r>
    </w:p>
    <w:p>
      <w:r>
        <w:t>3.1 Licensor guarantees 99.95% uptime for the Software, measured monthly, excluding scheduled maintenance windows (Sundays 2:00-6:00 AM UTC).</w:t>
      </w:r>
    </w:p>
    <w:p>
      <w:r>
        <w:t>3.2 If uptime falls below 99.95% in any calendar month, Licensee shall receive service credits: (a) 99.0%-99.95%: 10% credit of monthly fee; (b) 95.0%-99.0%: 25% credit; (c) below 95.0%: 50% credit.</w:t>
      </w:r>
    </w:p>
    <w:p>
      <w:r>
        <w:t>3.3 Response times for support tickets: Critical (P1): 1 hour; High (P2): 4 hours; Medium (P3): 8 business hours; Low (P4): 2 business days.</w:t>
      </w:r>
    </w:p>
    <w:p>
      <w:pPr>
        <w:pStyle w:val="Heading1"/>
      </w:pPr>
      <w:r>
        <w:rPr>
          <w:sz w:val="28"/>
        </w:rPr>
        <w:t>4. DATA PROCESSING AND SECURITY</w:t>
      </w:r>
    </w:p>
    <w:p>
      <w:r>
        <w:t>4.1 Licensor shall process Licensee's data solely for the purpose of providing the Software services. Licensor shall comply with all applicable data protection laws, including GDPR, CCPA, and any successor regulations.</w:t>
      </w:r>
    </w:p>
    <w:p>
      <w:r>
        <w:t>4.2 All data shall be encrypted at rest (AES-256) and in transit (TLS 1.3). Licensor maintains SOC 2 Type II and ISO 27001 certifications.</w:t>
      </w:r>
    </w:p>
    <w:p>
      <w:r>
        <w:t>4.3 Data residency: Licensee's data shall be stored exclusively in data centers located within the United States and the European Union, as selected by Licensee.</w:t>
      </w:r>
    </w:p>
    <w:p>
      <w:r>
        <w:t>4.4 Upon termination, Licensor shall export all Licensee data in a standard format (CSV, JSON, or SQL dump) within thirty (30) days and permanently delete all copies within sixty (60) days.</w:t>
      </w:r>
    </w:p>
    <w:p>
      <w:pPr>
        <w:pStyle w:val="Heading1"/>
      </w:pPr>
      <w:r>
        <w:rPr>
          <w:sz w:val="28"/>
        </w:rPr>
        <w:t>5. TERM AND TERMINATION</w:t>
      </w:r>
    </w:p>
    <w:p>
      <w:r>
        <w:t>5.1 The initial subscription term is two (2) years from the Effective Date. The Agreement automatically renews for successive one (1) year terms unless either Party provides sixty (60) days written notice of non-renewal.</w:t>
      </w:r>
    </w:p>
    <w:p>
      <w:r>
        <w:t>5.2 Either Party may terminate for material breach with thirty (30) days written notice and opportunity to cure.</w:t>
      </w:r>
    </w:p>
    <w:p>
      <w:r>
        <w:t>5.3 Licensee may terminate for convenience with ninety (90) days notice, subject to payment of fees for the remainder of the then-current term.</w:t>
      </w:r>
    </w:p>
    <w:p>
      <w:pPr>
        <w:pStyle w:val="Heading1"/>
      </w:pPr>
      <w:r>
        <w:rPr>
          <w:sz w:val="28"/>
        </w:rPr>
        <w:t>6. WARRANTIES</w:t>
      </w:r>
    </w:p>
    <w:p>
      <w:r>
        <w:t>6.1 Licensor warrants that the Software will perform substantially in accordance with its published documentation during the Subscription Term.</w:t>
      </w:r>
    </w:p>
    <w:p>
      <w:r>
        <w:t>6.2 Licensor warrants that it has the right to grant the licenses contemplated by this Agreement and that the Software does not infringe any third-party intellectual property rights.</w:t>
      </w:r>
    </w:p>
    <w:p>
      <w:r>
        <w:t>6.3 EXCEPT AS EXPRESSLY SET FORTH HEREIN, THE SOFTWARE IS PROVIDED "AS IS" AND LICENSOR DISCLAIMS ALL OTHER WARRANTIES, EXPRESS OR IMPLIED, INCLUDING WARRANTIES OF MERCHANTABILITY AND FITNESS FOR A PARTICULAR PURPOSE.</w:t>
      </w:r>
    </w:p>
    <w:p>
      <w:pPr>
        <w:pStyle w:val="Heading1"/>
      </w:pPr>
      <w:r>
        <w:rPr>
          <w:sz w:val="28"/>
        </w:rPr>
        <w:t>7. LIMITATION OF LIABILITY</w:t>
      </w:r>
    </w:p>
    <w:p>
      <w:r>
        <w:t>7.1 LICENSOR'S TOTAL AGGREGATE LIABILITY SHALL NOT EXCEED THE FEES PAID BY LICENSEE IN THE TWELVE (12) MONTHS PRECEDING THE CLAIM.</w:t>
      </w:r>
    </w:p>
    <w:p>
      <w:r>
        <w:t>7.2 NEITHER PARTY SHALL BE LIABLE FOR INDIRECT, INCIDENTAL, SPECIAL, OR CONSEQUENTIAL DAMAGES, EXCEPT IN CASES OF WILLFUL MISCONDUCT OR BREACH OF CONFIDENTIALITY.</w:t>
      </w:r>
    </w:p>
    <w:p>
      <w:pPr>
        <w:pStyle w:val="Heading1"/>
      </w:pPr>
      <w:r>
        <w:rPr>
          <w:sz w:val="28"/>
        </w:rPr>
        <w:t>8. GOVERNING LAW</w:t>
      </w:r>
    </w:p>
    <w:p>
      <w:r>
        <w:t>8.1 This Agreement shall be governed by the laws of the State of California. Any disputes shall be resolved by arbitration in San Francisco, California under JAMS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