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319A8" w14:textId="4BE4BD87" w:rsidR="00E3459A" w:rsidRDefault="004F18AA" w:rsidP="004F18AA">
      <w:pPr>
        <w:spacing w:before="2400"/>
      </w:pPr>
      <w:r>
        <w:rPr>
          <w:b/>
          <w:bCs/>
          <w:color w:val="1F3864"/>
          <w:sz w:val="44"/>
          <w:szCs w:val="44"/>
        </w:rPr>
        <w:t xml:space="preserve">  </w:t>
      </w:r>
      <w:r w:rsidR="00000000">
        <w:rPr>
          <w:b/>
          <w:bCs/>
          <w:color w:val="1F3864"/>
          <w:sz w:val="44"/>
          <w:szCs w:val="44"/>
        </w:rPr>
        <w:t>HEALTHCARE PREDICTIVE ANALYTICS</w:t>
      </w:r>
    </w:p>
    <w:p w14:paraId="409C21B7" w14:textId="77777777" w:rsidR="00E3459A" w:rsidRDefault="00000000">
      <w:pPr>
        <w:spacing w:before="200" w:after="400"/>
        <w:jc w:val="center"/>
      </w:pPr>
      <w:r>
        <w:rPr>
          <w:b/>
          <w:bCs/>
          <w:color w:val="2E74B5"/>
          <w:sz w:val="30"/>
          <w:szCs w:val="30"/>
        </w:rPr>
        <w:t>Predicting Diabetes Risk Using Machine Learning Classification Models</w:t>
      </w:r>
    </w:p>
    <w:p w14:paraId="40C64199" w14:textId="77777777" w:rsidR="00E3459A" w:rsidRDefault="00000000">
      <w:pPr>
        <w:spacing w:before="800"/>
        <w:jc w:val="center"/>
      </w:pPr>
      <w:r>
        <w:rPr>
          <w:sz w:val="24"/>
          <w:szCs w:val="24"/>
        </w:rPr>
        <w:t>A Project Report Submitted for</w:t>
      </w:r>
    </w:p>
    <w:p w14:paraId="1D26D8F5" w14:textId="765DEF37" w:rsidR="001A1436" w:rsidRDefault="00000000" w:rsidP="001A1436">
      <w:pPr>
        <w:spacing w:after="800"/>
        <w:jc w:val="center"/>
        <w:rPr>
          <w:b/>
          <w:bCs/>
          <w:sz w:val="26"/>
          <w:szCs w:val="26"/>
        </w:rPr>
      </w:pPr>
      <w:r>
        <w:rPr>
          <w:b/>
          <w:bCs/>
          <w:sz w:val="26"/>
          <w:szCs w:val="26"/>
        </w:rPr>
        <w:t xml:space="preserve">Data Analytics Internship — </w:t>
      </w:r>
      <w:proofErr w:type="spellStart"/>
      <w:r>
        <w:rPr>
          <w:b/>
          <w:bCs/>
          <w:sz w:val="26"/>
          <w:szCs w:val="26"/>
        </w:rPr>
        <w:t>CodTech</w:t>
      </w:r>
      <w:proofErr w:type="spellEnd"/>
      <w:r>
        <w:rPr>
          <w:b/>
          <w:bCs/>
          <w:sz w:val="26"/>
          <w:szCs w:val="26"/>
        </w:rPr>
        <w:t xml:space="preserve"> Technologies</w:t>
      </w:r>
    </w:p>
    <w:p w14:paraId="7D0D6EC5" w14:textId="77777777" w:rsidR="00E3459A" w:rsidRDefault="00000000">
      <w:pPr>
        <w:spacing w:before="1200"/>
        <w:jc w:val="center"/>
      </w:pPr>
      <w:r>
        <w:rPr>
          <w:sz w:val="24"/>
          <w:szCs w:val="24"/>
        </w:rPr>
        <w:t>Submitted by: [Your Full Name]</w:t>
      </w:r>
    </w:p>
    <w:p w14:paraId="075F678B" w14:textId="77777777" w:rsidR="00E3459A" w:rsidRDefault="00000000">
      <w:pPr>
        <w:spacing w:after="80"/>
        <w:jc w:val="center"/>
      </w:pPr>
      <w:r>
        <w:rPr>
          <w:sz w:val="24"/>
          <w:szCs w:val="24"/>
        </w:rPr>
        <w:t>Roll No / Registration No: [Your Roll Number]</w:t>
      </w:r>
    </w:p>
    <w:p w14:paraId="7213E93A" w14:textId="77777777" w:rsidR="00E3459A" w:rsidRDefault="00000000">
      <w:pPr>
        <w:spacing w:after="80"/>
        <w:jc w:val="center"/>
      </w:pPr>
      <w:r>
        <w:rPr>
          <w:sz w:val="24"/>
          <w:szCs w:val="24"/>
        </w:rPr>
        <w:t>College / Institution: [Your College Name]</w:t>
      </w:r>
    </w:p>
    <w:p w14:paraId="00E75CF2" w14:textId="77777777" w:rsidR="00E3459A" w:rsidRDefault="00000000">
      <w:pPr>
        <w:spacing w:after="80"/>
        <w:jc w:val="center"/>
      </w:pPr>
      <w:r>
        <w:rPr>
          <w:sz w:val="24"/>
          <w:szCs w:val="24"/>
        </w:rPr>
        <w:t>Course: [Your Course / Branch]</w:t>
      </w:r>
    </w:p>
    <w:p w14:paraId="46E56197" w14:textId="77777777" w:rsidR="00E3459A" w:rsidRDefault="00000000">
      <w:pPr>
        <w:spacing w:after="800"/>
        <w:jc w:val="center"/>
      </w:pPr>
      <w:r>
        <w:rPr>
          <w:sz w:val="24"/>
          <w:szCs w:val="24"/>
        </w:rPr>
        <w:t>Date: August 2026</w:t>
      </w:r>
    </w:p>
    <w:p w14:paraId="68DDC81A" w14:textId="77777777" w:rsidR="00E3459A" w:rsidRDefault="00000000">
      <w:r>
        <w:br w:type="page"/>
      </w:r>
    </w:p>
    <w:p w14:paraId="1F52887B" w14:textId="77777777" w:rsidR="00E3459A" w:rsidRDefault="00E3459A">
      <w:pPr>
        <w:sectPr w:rsidR="00E3459A">
          <w:pgSz w:w="12240" w:h="15840"/>
          <w:pgMar w:top="1440" w:right="1440" w:bottom="1440" w:left="1440" w:header="708" w:footer="708" w:gutter="0"/>
          <w:cols w:space="720"/>
          <w:docGrid w:linePitch="360"/>
        </w:sectPr>
      </w:pPr>
    </w:p>
    <w:p w14:paraId="3C4A93E7" w14:textId="77777777" w:rsidR="00E3459A" w:rsidRPr="001A1436" w:rsidRDefault="00000000">
      <w:pPr>
        <w:pStyle w:val="Heading1"/>
        <w:spacing w:before="360" w:after="160"/>
        <w:rPr>
          <w:sz w:val="28"/>
          <w:szCs w:val="28"/>
        </w:rPr>
      </w:pPr>
      <w:r w:rsidRPr="001A1436">
        <w:rPr>
          <w:b/>
          <w:bCs/>
          <w:color w:val="1F3864"/>
          <w:sz w:val="28"/>
          <w:szCs w:val="28"/>
        </w:rPr>
        <w:lastRenderedPageBreak/>
        <w:t>1. Introduction</w:t>
      </w:r>
    </w:p>
    <w:p w14:paraId="1418C7C2" w14:textId="77777777" w:rsidR="00E3459A" w:rsidRPr="001A1436" w:rsidRDefault="00000000" w:rsidP="001A1436">
      <w:pPr>
        <w:spacing w:after="160" w:line="360" w:lineRule="auto"/>
        <w:rPr>
          <w:sz w:val="24"/>
          <w:szCs w:val="24"/>
        </w:rPr>
      </w:pPr>
      <w:r w:rsidRPr="001A1436">
        <w:rPr>
          <w:sz w:val="24"/>
          <w:szCs w:val="24"/>
        </w:rPr>
        <w:t>Diabetes mellitus is one of the most widespread chronic diseases globally, and early risk detection is critical for timely intervention and better patient outcomes. Traditional diagnosis relies on clinical tests interpreted by physicians, but data-driven predictive analytics can act as a powerful screening aid — flagging high-risk patients earlier and supporting clinical decision-making at scale.</w:t>
      </w:r>
    </w:p>
    <w:p w14:paraId="15B411DB" w14:textId="77777777" w:rsidR="00E3459A" w:rsidRPr="001A1436" w:rsidRDefault="00000000" w:rsidP="001A1436">
      <w:pPr>
        <w:spacing w:after="160" w:line="360" w:lineRule="auto"/>
        <w:rPr>
          <w:sz w:val="24"/>
          <w:szCs w:val="24"/>
        </w:rPr>
      </w:pPr>
      <w:r w:rsidRPr="001A1436">
        <w:rPr>
          <w:sz w:val="24"/>
          <w:szCs w:val="24"/>
        </w:rPr>
        <w:t>This project applies supervised machine learning classification techniques to the Pima Indians Diabetes Dataset to predict whether a patient is likely to have diabetes based on diagnostic clinical measurements. The project follows the complete data analytics lifecycle: data acquisition, cleaning and normalization, exploratory data analysis, model building, performance evaluation, and feature importance interpretation — while explicitly addressing the ethical responsibilities involved in handling patient health data.</w:t>
      </w:r>
    </w:p>
    <w:p w14:paraId="381DB0C3" w14:textId="77777777" w:rsidR="00E3459A" w:rsidRPr="004F18AA" w:rsidRDefault="00000000">
      <w:pPr>
        <w:pStyle w:val="Heading1"/>
        <w:spacing w:before="360" w:after="160"/>
        <w:rPr>
          <w:sz w:val="28"/>
          <w:szCs w:val="28"/>
        </w:rPr>
      </w:pPr>
      <w:r w:rsidRPr="004F18AA">
        <w:rPr>
          <w:b/>
          <w:bCs/>
          <w:color w:val="1F3864"/>
          <w:sz w:val="28"/>
          <w:szCs w:val="28"/>
        </w:rPr>
        <w:t>2. Objectives</w:t>
      </w:r>
    </w:p>
    <w:p w14:paraId="6612F723"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To acquire and clean a real-world clinical dataset relevant to diabetes risk.</w:t>
      </w:r>
    </w:p>
    <w:p w14:paraId="009FF2CE"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To normalize medical records so that all features contribute fairly to the model.</w:t>
      </w:r>
    </w:p>
    <w:p w14:paraId="13326A55"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To explore the data visually and statistically to understand feature relationships.</w:t>
      </w:r>
    </w:p>
    <w:p w14:paraId="1025F9C7"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To build and compare multiple classification models for diabetes risk prediction.</w:t>
      </w:r>
    </w:p>
    <w:p w14:paraId="1BEBFD6E"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To identify which clinical features most strongly influence the prediction (feature importance).</w:t>
      </w:r>
    </w:p>
    <w:p w14:paraId="476634A6" w14:textId="77777777" w:rsidR="00E3459A" w:rsidRDefault="00000000" w:rsidP="004F18AA">
      <w:pPr>
        <w:pStyle w:val="ListParagraph"/>
        <w:numPr>
          <w:ilvl w:val="0"/>
          <w:numId w:val="2"/>
        </w:numPr>
        <w:spacing w:after="80" w:line="360" w:lineRule="auto"/>
        <w:rPr>
          <w:sz w:val="24"/>
          <w:szCs w:val="24"/>
        </w:rPr>
      </w:pPr>
      <w:r w:rsidRPr="004F18AA">
        <w:rPr>
          <w:sz w:val="24"/>
          <w:szCs w:val="24"/>
        </w:rPr>
        <w:t>To document ethical data-handling practices and patient privacy safeguards followed throughout the project.</w:t>
      </w:r>
    </w:p>
    <w:p w14:paraId="35EE752D" w14:textId="77777777" w:rsidR="004F18AA" w:rsidRDefault="004F18AA" w:rsidP="004F18AA">
      <w:pPr>
        <w:spacing w:after="80" w:line="360" w:lineRule="auto"/>
        <w:rPr>
          <w:sz w:val="24"/>
          <w:szCs w:val="24"/>
        </w:rPr>
      </w:pPr>
    </w:p>
    <w:p w14:paraId="6C85DF43" w14:textId="77777777" w:rsidR="004F18AA" w:rsidRDefault="004F18AA" w:rsidP="004F18AA">
      <w:pPr>
        <w:spacing w:after="80" w:line="360" w:lineRule="auto"/>
        <w:rPr>
          <w:sz w:val="24"/>
          <w:szCs w:val="24"/>
        </w:rPr>
      </w:pPr>
    </w:p>
    <w:p w14:paraId="471ABD81" w14:textId="77777777" w:rsidR="004F18AA" w:rsidRDefault="004F18AA" w:rsidP="004F18AA">
      <w:pPr>
        <w:spacing w:after="80" w:line="360" w:lineRule="auto"/>
        <w:rPr>
          <w:sz w:val="24"/>
          <w:szCs w:val="24"/>
        </w:rPr>
      </w:pPr>
    </w:p>
    <w:p w14:paraId="52F731C2" w14:textId="77777777" w:rsidR="004F18AA" w:rsidRDefault="004F18AA" w:rsidP="004F18AA">
      <w:pPr>
        <w:spacing w:after="80" w:line="360" w:lineRule="auto"/>
        <w:rPr>
          <w:sz w:val="24"/>
          <w:szCs w:val="24"/>
        </w:rPr>
      </w:pPr>
    </w:p>
    <w:p w14:paraId="655341F3" w14:textId="77777777" w:rsidR="004F18AA" w:rsidRDefault="004F18AA" w:rsidP="004F18AA">
      <w:pPr>
        <w:spacing w:after="80" w:line="360" w:lineRule="auto"/>
        <w:rPr>
          <w:sz w:val="24"/>
          <w:szCs w:val="24"/>
        </w:rPr>
      </w:pPr>
    </w:p>
    <w:p w14:paraId="51B1BED4" w14:textId="77777777" w:rsidR="004F18AA" w:rsidRDefault="004F18AA" w:rsidP="004F18AA">
      <w:pPr>
        <w:spacing w:after="80" w:line="360" w:lineRule="auto"/>
        <w:rPr>
          <w:sz w:val="24"/>
          <w:szCs w:val="24"/>
        </w:rPr>
      </w:pPr>
    </w:p>
    <w:p w14:paraId="382FC84D" w14:textId="77777777" w:rsidR="004F18AA" w:rsidRDefault="004F18AA" w:rsidP="004F18AA">
      <w:pPr>
        <w:spacing w:after="80" w:line="360" w:lineRule="auto"/>
        <w:rPr>
          <w:sz w:val="24"/>
          <w:szCs w:val="24"/>
        </w:rPr>
      </w:pPr>
    </w:p>
    <w:p w14:paraId="2EDD311D" w14:textId="77777777" w:rsidR="004F18AA" w:rsidRDefault="004F18AA" w:rsidP="004F18AA">
      <w:pPr>
        <w:spacing w:after="80" w:line="360" w:lineRule="auto"/>
        <w:rPr>
          <w:sz w:val="24"/>
          <w:szCs w:val="24"/>
        </w:rPr>
      </w:pPr>
    </w:p>
    <w:p w14:paraId="242EE81A" w14:textId="77777777" w:rsidR="004F18AA" w:rsidRDefault="004F18AA" w:rsidP="004F18AA">
      <w:pPr>
        <w:spacing w:after="80" w:line="360" w:lineRule="auto"/>
        <w:rPr>
          <w:sz w:val="24"/>
          <w:szCs w:val="24"/>
        </w:rPr>
      </w:pPr>
    </w:p>
    <w:p w14:paraId="0D27DE44" w14:textId="77777777" w:rsidR="004F18AA" w:rsidRDefault="004F18AA" w:rsidP="004F18AA">
      <w:pPr>
        <w:spacing w:after="80" w:line="360" w:lineRule="auto"/>
        <w:rPr>
          <w:sz w:val="24"/>
          <w:szCs w:val="24"/>
        </w:rPr>
      </w:pPr>
    </w:p>
    <w:p w14:paraId="3E670D43" w14:textId="77777777" w:rsidR="004F18AA" w:rsidRPr="004F18AA" w:rsidRDefault="004F18AA" w:rsidP="004F18AA">
      <w:pPr>
        <w:spacing w:after="80" w:line="360" w:lineRule="auto"/>
        <w:rPr>
          <w:sz w:val="24"/>
          <w:szCs w:val="24"/>
        </w:rPr>
      </w:pPr>
    </w:p>
    <w:p w14:paraId="36FE91AB" w14:textId="77777777" w:rsidR="00E3459A" w:rsidRPr="004F18AA" w:rsidRDefault="00000000">
      <w:pPr>
        <w:pStyle w:val="Heading1"/>
        <w:spacing w:before="360" w:after="160"/>
        <w:rPr>
          <w:sz w:val="28"/>
          <w:szCs w:val="28"/>
        </w:rPr>
      </w:pPr>
      <w:r w:rsidRPr="004F18AA">
        <w:rPr>
          <w:b/>
          <w:bCs/>
          <w:color w:val="1F3864"/>
          <w:sz w:val="28"/>
          <w:szCs w:val="28"/>
        </w:rPr>
        <w:t>3. Dataset Description</w:t>
      </w:r>
    </w:p>
    <w:p w14:paraId="5F2728AF" w14:textId="77777777" w:rsidR="00E3459A" w:rsidRPr="004F18AA" w:rsidRDefault="00000000" w:rsidP="004F18AA">
      <w:pPr>
        <w:spacing w:after="160" w:line="360" w:lineRule="auto"/>
        <w:rPr>
          <w:sz w:val="24"/>
          <w:szCs w:val="24"/>
        </w:rPr>
      </w:pPr>
      <w:r w:rsidRPr="004F18AA">
        <w:rPr>
          <w:sz w:val="24"/>
          <w:szCs w:val="24"/>
        </w:rPr>
        <w:t>Dataset: Pima Indians Diabetes Database.</w:t>
      </w:r>
    </w:p>
    <w:p w14:paraId="7C509A10" w14:textId="77777777" w:rsidR="00E3459A" w:rsidRPr="004F18AA" w:rsidRDefault="00000000" w:rsidP="004F18AA">
      <w:pPr>
        <w:spacing w:after="160" w:line="360" w:lineRule="auto"/>
        <w:rPr>
          <w:sz w:val="24"/>
          <w:szCs w:val="24"/>
        </w:rPr>
      </w:pPr>
      <w:r w:rsidRPr="004F18AA">
        <w:rPr>
          <w:sz w:val="24"/>
          <w:szCs w:val="24"/>
        </w:rPr>
        <w:t>Original data source: National Institute of Diabetes and Digestive and Kidney Diseases (NIDDK), USA.</w:t>
      </w:r>
    </w:p>
    <w:p w14:paraId="3B334582" w14:textId="77777777" w:rsidR="00E3459A" w:rsidRPr="004F18AA" w:rsidRDefault="00000000" w:rsidP="004F18AA">
      <w:pPr>
        <w:spacing w:after="160" w:line="360" w:lineRule="auto"/>
        <w:rPr>
          <w:sz w:val="24"/>
          <w:szCs w:val="24"/>
        </w:rPr>
      </w:pPr>
      <w:r w:rsidRPr="004F18AA">
        <w:rPr>
          <w:sz w:val="24"/>
          <w:szCs w:val="24"/>
        </w:rPr>
        <w:t>Official repository (UCI Machine Learning Repository): https://archive.ics.uci.edu/dataset/34/diabetes</w:t>
      </w:r>
    </w:p>
    <w:p w14:paraId="38FE6312" w14:textId="77777777" w:rsidR="00E3459A" w:rsidRPr="004F18AA" w:rsidRDefault="00000000" w:rsidP="004F18AA">
      <w:pPr>
        <w:spacing w:after="160" w:line="360" w:lineRule="auto"/>
        <w:rPr>
          <w:sz w:val="24"/>
          <w:szCs w:val="24"/>
        </w:rPr>
      </w:pPr>
      <w:r w:rsidRPr="004F18AA">
        <w:rPr>
          <w:sz w:val="24"/>
          <w:szCs w:val="24"/>
        </w:rPr>
        <w:t>Official mirror (Kaggle, published by the UCI Machine Learning account): https://www.kaggle.com/datasets/uciml/pima-indians-diabetes-database</w:t>
      </w:r>
    </w:p>
    <w:p w14:paraId="122B7106" w14:textId="77777777" w:rsidR="00E3459A" w:rsidRPr="004F18AA" w:rsidRDefault="00000000" w:rsidP="004F18AA">
      <w:pPr>
        <w:spacing w:after="160" w:line="360" w:lineRule="auto"/>
        <w:rPr>
          <w:sz w:val="24"/>
          <w:szCs w:val="24"/>
        </w:rPr>
      </w:pPr>
      <w:r w:rsidRPr="004F18AA">
        <w:rPr>
          <w:i/>
          <w:iCs/>
          <w:sz w:val="24"/>
          <w:szCs w:val="24"/>
        </w:rPr>
        <w:t>Citation: Smith, J.W., Everhart, J.E., Dickson, W.C., Knowler, W.C., &amp; Johannes, R.S. (1988). "Using the ADAP Learning Algorithm to Forecast the Onset of Diabetes Mellitus." Proceedings of the Symposium on Computer Applications in Medical Care, 261-265.</w:t>
      </w:r>
    </w:p>
    <w:p w14:paraId="279BB199" w14:textId="77777777" w:rsidR="00E3459A" w:rsidRPr="004F18AA" w:rsidRDefault="00000000" w:rsidP="004F18AA">
      <w:pPr>
        <w:spacing w:after="160" w:line="360" w:lineRule="auto"/>
        <w:rPr>
          <w:sz w:val="24"/>
          <w:szCs w:val="24"/>
        </w:rPr>
      </w:pPr>
      <w:r w:rsidRPr="004F18AA">
        <w:rPr>
          <w:sz w:val="24"/>
          <w:szCs w:val="24"/>
        </w:rPr>
        <w:t>The dataset contains 768 real, individually-measured patient records and 8 clinical input features, with a binary target variable "Outcome" (1 = diabetic, 0 = non-diabetic). All patients are female and at least 21 years of age, of Pima Indian heritage. These are original diagnostic measurements collected by NIDDK, not synthetic or model-generated values. The dataset is fully de-identified and is one of the most widely used public benchmarks for medical machine learning research, cited in hundreds of peer-reviewed studies.</w:t>
      </w:r>
    </w:p>
    <w:p w14:paraId="1AF8F9D3" w14:textId="77777777" w:rsidR="00E3459A" w:rsidRPr="004F18AA" w:rsidRDefault="00000000">
      <w:pPr>
        <w:pStyle w:val="Heading2"/>
        <w:spacing w:before="240" w:after="120"/>
        <w:rPr>
          <w:sz w:val="28"/>
          <w:szCs w:val="28"/>
        </w:rPr>
      </w:pPr>
      <w:r w:rsidRPr="004F18AA">
        <w:rPr>
          <w:b/>
          <w:bCs/>
          <w:sz w:val="28"/>
          <w:szCs w:val="28"/>
        </w:rPr>
        <w:t>3.1 Feature Description</w:t>
      </w:r>
    </w:p>
    <w:p w14:paraId="5C94D2D1"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Pregnancies — Number of times pregnant</w:t>
      </w:r>
    </w:p>
    <w:p w14:paraId="54687A7C"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Glucose — Plasma glucose concentration (2-hour oral glucose tolerance test)</w:t>
      </w:r>
    </w:p>
    <w:p w14:paraId="472FC9BA" w14:textId="77777777" w:rsidR="00E3459A" w:rsidRPr="004F18AA" w:rsidRDefault="00000000" w:rsidP="004F18AA">
      <w:pPr>
        <w:pStyle w:val="ListParagraph"/>
        <w:numPr>
          <w:ilvl w:val="0"/>
          <w:numId w:val="2"/>
        </w:numPr>
        <w:spacing w:after="80" w:line="360" w:lineRule="auto"/>
        <w:rPr>
          <w:sz w:val="24"/>
          <w:szCs w:val="24"/>
        </w:rPr>
      </w:pPr>
      <w:proofErr w:type="spellStart"/>
      <w:r w:rsidRPr="004F18AA">
        <w:rPr>
          <w:sz w:val="24"/>
          <w:szCs w:val="24"/>
        </w:rPr>
        <w:t>BloodPressure</w:t>
      </w:r>
      <w:proofErr w:type="spellEnd"/>
      <w:r w:rsidRPr="004F18AA">
        <w:rPr>
          <w:sz w:val="24"/>
          <w:szCs w:val="24"/>
        </w:rPr>
        <w:t xml:space="preserve"> — Diastolic blood pressure (mm Hg)</w:t>
      </w:r>
    </w:p>
    <w:p w14:paraId="0F5AC6E1" w14:textId="77777777" w:rsidR="00E3459A" w:rsidRPr="004F18AA" w:rsidRDefault="00000000" w:rsidP="004F18AA">
      <w:pPr>
        <w:pStyle w:val="ListParagraph"/>
        <w:numPr>
          <w:ilvl w:val="0"/>
          <w:numId w:val="2"/>
        </w:numPr>
        <w:spacing w:after="80" w:line="360" w:lineRule="auto"/>
        <w:rPr>
          <w:sz w:val="24"/>
          <w:szCs w:val="24"/>
        </w:rPr>
      </w:pPr>
      <w:proofErr w:type="spellStart"/>
      <w:r w:rsidRPr="004F18AA">
        <w:rPr>
          <w:sz w:val="24"/>
          <w:szCs w:val="24"/>
        </w:rPr>
        <w:t>SkinThickness</w:t>
      </w:r>
      <w:proofErr w:type="spellEnd"/>
      <w:r w:rsidRPr="004F18AA">
        <w:rPr>
          <w:sz w:val="24"/>
          <w:szCs w:val="24"/>
        </w:rPr>
        <w:t xml:space="preserve"> — Triceps skinfold thickness (mm)</w:t>
      </w:r>
    </w:p>
    <w:p w14:paraId="288C6534"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Insulin — 2-Hour serum insulin (mu U/ml)</w:t>
      </w:r>
    </w:p>
    <w:p w14:paraId="2D134FF6"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 xml:space="preserve">BMI — Body Mass Index (weight in kg / (height in </w:t>
      </w:r>
      <w:proofErr w:type="gramStart"/>
      <w:r w:rsidRPr="004F18AA">
        <w:rPr>
          <w:sz w:val="24"/>
          <w:szCs w:val="24"/>
        </w:rPr>
        <w:t>m)^</w:t>
      </w:r>
      <w:proofErr w:type="gramEnd"/>
      <w:r w:rsidRPr="004F18AA">
        <w:rPr>
          <w:sz w:val="24"/>
          <w:szCs w:val="24"/>
        </w:rPr>
        <w:t>2)</w:t>
      </w:r>
    </w:p>
    <w:p w14:paraId="58EF6290" w14:textId="77777777" w:rsidR="00E3459A" w:rsidRPr="004F18AA" w:rsidRDefault="00000000" w:rsidP="004F18AA">
      <w:pPr>
        <w:pStyle w:val="ListParagraph"/>
        <w:numPr>
          <w:ilvl w:val="0"/>
          <w:numId w:val="2"/>
        </w:numPr>
        <w:spacing w:after="80" w:line="360" w:lineRule="auto"/>
        <w:rPr>
          <w:sz w:val="24"/>
          <w:szCs w:val="24"/>
        </w:rPr>
      </w:pPr>
      <w:proofErr w:type="spellStart"/>
      <w:r w:rsidRPr="004F18AA">
        <w:rPr>
          <w:sz w:val="24"/>
          <w:szCs w:val="24"/>
        </w:rPr>
        <w:t>DiabetesPedigreeFunction</w:t>
      </w:r>
      <w:proofErr w:type="spellEnd"/>
      <w:r w:rsidRPr="004F18AA">
        <w:rPr>
          <w:sz w:val="24"/>
          <w:szCs w:val="24"/>
        </w:rPr>
        <w:t xml:space="preserve"> — A function that scores likelihood of diabetes based on family history</w:t>
      </w:r>
    </w:p>
    <w:p w14:paraId="72A5121D"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Age — Age in years</w:t>
      </w:r>
    </w:p>
    <w:p w14:paraId="41B4E0A4"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 xml:space="preserve">Outcome — Target variable (1 = Diabetic, 0 = </w:t>
      </w:r>
      <w:proofErr w:type="gramStart"/>
      <w:r w:rsidRPr="004F18AA">
        <w:rPr>
          <w:sz w:val="24"/>
          <w:szCs w:val="24"/>
        </w:rPr>
        <w:t>Non-Diabetic</w:t>
      </w:r>
      <w:proofErr w:type="gramEnd"/>
      <w:r w:rsidRPr="004F18AA">
        <w:rPr>
          <w:sz w:val="24"/>
          <w:szCs w:val="24"/>
        </w:rPr>
        <w:t>)</w:t>
      </w:r>
    </w:p>
    <w:p w14:paraId="4F2D2813" w14:textId="77777777" w:rsidR="004F18AA" w:rsidRDefault="004F18AA">
      <w:pPr>
        <w:pStyle w:val="Heading1"/>
        <w:spacing w:before="360" w:after="160"/>
        <w:rPr>
          <w:b/>
          <w:bCs/>
          <w:color w:val="1F3864"/>
        </w:rPr>
      </w:pPr>
    </w:p>
    <w:p w14:paraId="531AC207" w14:textId="1622C6B1" w:rsidR="00E3459A" w:rsidRPr="004F18AA" w:rsidRDefault="00000000">
      <w:pPr>
        <w:pStyle w:val="Heading1"/>
        <w:spacing w:before="360" w:after="160"/>
        <w:rPr>
          <w:sz w:val="28"/>
          <w:szCs w:val="28"/>
        </w:rPr>
      </w:pPr>
      <w:r w:rsidRPr="004F18AA">
        <w:rPr>
          <w:b/>
          <w:bCs/>
          <w:color w:val="1F3864"/>
          <w:sz w:val="28"/>
          <w:szCs w:val="28"/>
        </w:rPr>
        <w:t>4. Methodology</w:t>
      </w:r>
    </w:p>
    <w:p w14:paraId="44926733" w14:textId="77777777" w:rsidR="00E3459A" w:rsidRPr="004F18AA" w:rsidRDefault="00000000">
      <w:pPr>
        <w:pStyle w:val="Heading2"/>
        <w:spacing w:before="240" w:after="120"/>
        <w:rPr>
          <w:sz w:val="28"/>
          <w:szCs w:val="28"/>
        </w:rPr>
      </w:pPr>
      <w:r w:rsidRPr="004F18AA">
        <w:rPr>
          <w:b/>
          <w:bCs/>
          <w:sz w:val="28"/>
          <w:szCs w:val="28"/>
        </w:rPr>
        <w:t>4.1 Data Cleaning and Normalization</w:t>
      </w:r>
    </w:p>
    <w:p w14:paraId="3F8DF581" w14:textId="77777777" w:rsidR="00E3459A" w:rsidRPr="004F18AA" w:rsidRDefault="00000000" w:rsidP="004F18AA">
      <w:pPr>
        <w:spacing w:after="160" w:line="360" w:lineRule="auto"/>
        <w:rPr>
          <w:sz w:val="24"/>
          <w:szCs w:val="24"/>
        </w:rPr>
      </w:pPr>
      <w:r w:rsidRPr="004F18AA">
        <w:rPr>
          <w:sz w:val="24"/>
          <w:szCs w:val="24"/>
        </w:rPr>
        <w:t>On inspection, several clinical fields (Glucose, Blood Pressure, Skin Thickness, Insulin, and BMI) contained biologically impossible zero values — a value of zero for blood glucose or BMI is not medically valid and indicates a missing measurement rather than a true reading. These were converted to missing values and imputed using the column median, which is robust to outliers and standard practice for clinical vitals. The table below summarizes the missing data handled: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3300"/>
      </w:tblGrid>
      <w:tr w:rsidR="00E3459A" w14:paraId="789CF037" w14:textId="77777777">
        <w:tc>
          <w:tcPr>
            <w:tcW w:w="3300" w:type="dxa"/>
            <w:shd w:val="clear" w:color="auto" w:fill="1F3864"/>
            <w:tcMar>
              <w:top w:w="80" w:type="dxa"/>
              <w:left w:w="100" w:type="dxa"/>
              <w:bottom w:w="80" w:type="dxa"/>
              <w:right w:w="100" w:type="dxa"/>
            </w:tcMar>
          </w:tcPr>
          <w:p w14:paraId="441037DF" w14:textId="77777777" w:rsidR="00E3459A" w:rsidRDefault="00000000">
            <w:pPr>
              <w:jc w:val="center"/>
            </w:pPr>
            <w:r>
              <w:rPr>
                <w:b/>
                <w:bCs/>
                <w:color w:val="FFFFFF"/>
              </w:rPr>
              <w:t>Feature</w:t>
            </w:r>
          </w:p>
        </w:tc>
        <w:tc>
          <w:tcPr>
            <w:tcW w:w="3300" w:type="dxa"/>
            <w:shd w:val="clear" w:color="auto" w:fill="1F3864"/>
            <w:tcMar>
              <w:top w:w="80" w:type="dxa"/>
              <w:left w:w="100" w:type="dxa"/>
              <w:bottom w:w="80" w:type="dxa"/>
              <w:right w:w="100" w:type="dxa"/>
            </w:tcMar>
          </w:tcPr>
          <w:p w14:paraId="3D3C2FF7" w14:textId="77777777" w:rsidR="00E3459A" w:rsidRDefault="00000000">
            <w:pPr>
              <w:jc w:val="center"/>
            </w:pPr>
            <w:r>
              <w:rPr>
                <w:b/>
                <w:bCs/>
                <w:color w:val="FFFFFF"/>
              </w:rPr>
              <w:t>Missing (as invalid 0)</w:t>
            </w:r>
          </w:p>
        </w:tc>
        <w:tc>
          <w:tcPr>
            <w:tcW w:w="3300" w:type="dxa"/>
            <w:shd w:val="clear" w:color="auto" w:fill="1F3864"/>
            <w:tcMar>
              <w:top w:w="80" w:type="dxa"/>
              <w:left w:w="100" w:type="dxa"/>
              <w:bottom w:w="80" w:type="dxa"/>
              <w:right w:w="100" w:type="dxa"/>
            </w:tcMar>
          </w:tcPr>
          <w:p w14:paraId="4908FB49" w14:textId="77777777" w:rsidR="00E3459A" w:rsidRDefault="00000000">
            <w:pPr>
              <w:jc w:val="center"/>
            </w:pPr>
            <w:r>
              <w:rPr>
                <w:b/>
                <w:bCs/>
                <w:color w:val="FFFFFF"/>
              </w:rPr>
              <w:t>% of Records</w:t>
            </w:r>
          </w:p>
        </w:tc>
      </w:tr>
      <w:tr w:rsidR="00E3459A" w14:paraId="11A943CB" w14:textId="77777777">
        <w:tc>
          <w:tcPr>
            <w:tcW w:w="3300" w:type="dxa"/>
            <w:tcMar>
              <w:top w:w="80" w:type="dxa"/>
              <w:left w:w="100" w:type="dxa"/>
              <w:bottom w:w="80" w:type="dxa"/>
              <w:right w:w="100" w:type="dxa"/>
            </w:tcMar>
          </w:tcPr>
          <w:p w14:paraId="37B85FDF" w14:textId="77777777" w:rsidR="00E3459A" w:rsidRDefault="00000000">
            <w:r>
              <w:rPr>
                <w:color w:val="000000"/>
              </w:rPr>
              <w:t>Glucose</w:t>
            </w:r>
          </w:p>
        </w:tc>
        <w:tc>
          <w:tcPr>
            <w:tcW w:w="3300" w:type="dxa"/>
            <w:tcMar>
              <w:top w:w="80" w:type="dxa"/>
              <w:left w:w="100" w:type="dxa"/>
              <w:bottom w:w="80" w:type="dxa"/>
              <w:right w:w="100" w:type="dxa"/>
            </w:tcMar>
          </w:tcPr>
          <w:p w14:paraId="3742CB73" w14:textId="77777777" w:rsidR="00E3459A" w:rsidRDefault="00000000">
            <w:pPr>
              <w:jc w:val="center"/>
            </w:pPr>
            <w:r>
              <w:rPr>
                <w:color w:val="000000"/>
              </w:rPr>
              <w:t>5</w:t>
            </w:r>
          </w:p>
        </w:tc>
        <w:tc>
          <w:tcPr>
            <w:tcW w:w="3300" w:type="dxa"/>
            <w:tcMar>
              <w:top w:w="80" w:type="dxa"/>
              <w:left w:w="100" w:type="dxa"/>
              <w:bottom w:w="80" w:type="dxa"/>
              <w:right w:w="100" w:type="dxa"/>
            </w:tcMar>
          </w:tcPr>
          <w:p w14:paraId="1883C1AA" w14:textId="77777777" w:rsidR="00E3459A" w:rsidRDefault="00000000">
            <w:pPr>
              <w:jc w:val="center"/>
            </w:pPr>
            <w:r>
              <w:rPr>
                <w:color w:val="000000"/>
              </w:rPr>
              <w:t>0.7%</w:t>
            </w:r>
          </w:p>
        </w:tc>
      </w:tr>
      <w:tr w:rsidR="00E3459A" w14:paraId="73DFB3F2" w14:textId="77777777">
        <w:tc>
          <w:tcPr>
            <w:tcW w:w="3300" w:type="dxa"/>
            <w:tcMar>
              <w:top w:w="80" w:type="dxa"/>
              <w:left w:w="100" w:type="dxa"/>
              <w:bottom w:w="80" w:type="dxa"/>
              <w:right w:w="100" w:type="dxa"/>
            </w:tcMar>
          </w:tcPr>
          <w:p w14:paraId="259A7C98" w14:textId="77777777" w:rsidR="00E3459A" w:rsidRDefault="00000000">
            <w:proofErr w:type="spellStart"/>
            <w:r>
              <w:rPr>
                <w:color w:val="000000"/>
              </w:rPr>
              <w:t>BloodPressure</w:t>
            </w:r>
            <w:proofErr w:type="spellEnd"/>
          </w:p>
        </w:tc>
        <w:tc>
          <w:tcPr>
            <w:tcW w:w="3300" w:type="dxa"/>
            <w:tcMar>
              <w:top w:w="80" w:type="dxa"/>
              <w:left w:w="100" w:type="dxa"/>
              <w:bottom w:w="80" w:type="dxa"/>
              <w:right w:w="100" w:type="dxa"/>
            </w:tcMar>
          </w:tcPr>
          <w:p w14:paraId="32AA8F63" w14:textId="77777777" w:rsidR="00E3459A" w:rsidRDefault="00000000">
            <w:pPr>
              <w:jc w:val="center"/>
            </w:pPr>
            <w:r>
              <w:rPr>
                <w:color w:val="000000"/>
              </w:rPr>
              <w:t>35</w:t>
            </w:r>
          </w:p>
        </w:tc>
        <w:tc>
          <w:tcPr>
            <w:tcW w:w="3300" w:type="dxa"/>
            <w:tcMar>
              <w:top w:w="80" w:type="dxa"/>
              <w:left w:w="100" w:type="dxa"/>
              <w:bottom w:w="80" w:type="dxa"/>
              <w:right w:w="100" w:type="dxa"/>
            </w:tcMar>
          </w:tcPr>
          <w:p w14:paraId="544B9D55" w14:textId="77777777" w:rsidR="00E3459A" w:rsidRDefault="00000000">
            <w:pPr>
              <w:jc w:val="center"/>
            </w:pPr>
            <w:r>
              <w:rPr>
                <w:color w:val="000000"/>
              </w:rPr>
              <w:t>4.6%</w:t>
            </w:r>
          </w:p>
        </w:tc>
      </w:tr>
      <w:tr w:rsidR="00E3459A" w14:paraId="43CBE1B2" w14:textId="77777777">
        <w:tc>
          <w:tcPr>
            <w:tcW w:w="3300" w:type="dxa"/>
            <w:tcMar>
              <w:top w:w="80" w:type="dxa"/>
              <w:left w:w="100" w:type="dxa"/>
              <w:bottom w:w="80" w:type="dxa"/>
              <w:right w:w="100" w:type="dxa"/>
            </w:tcMar>
          </w:tcPr>
          <w:p w14:paraId="68074498" w14:textId="77777777" w:rsidR="00E3459A" w:rsidRDefault="00000000">
            <w:proofErr w:type="spellStart"/>
            <w:r>
              <w:rPr>
                <w:color w:val="000000"/>
              </w:rPr>
              <w:t>SkinThickness</w:t>
            </w:r>
            <w:proofErr w:type="spellEnd"/>
          </w:p>
        </w:tc>
        <w:tc>
          <w:tcPr>
            <w:tcW w:w="3300" w:type="dxa"/>
            <w:tcMar>
              <w:top w:w="80" w:type="dxa"/>
              <w:left w:w="100" w:type="dxa"/>
              <w:bottom w:w="80" w:type="dxa"/>
              <w:right w:w="100" w:type="dxa"/>
            </w:tcMar>
          </w:tcPr>
          <w:p w14:paraId="79DF7AD2" w14:textId="77777777" w:rsidR="00E3459A" w:rsidRDefault="00000000">
            <w:pPr>
              <w:jc w:val="center"/>
            </w:pPr>
            <w:r>
              <w:rPr>
                <w:color w:val="000000"/>
              </w:rPr>
              <w:t>227</w:t>
            </w:r>
          </w:p>
        </w:tc>
        <w:tc>
          <w:tcPr>
            <w:tcW w:w="3300" w:type="dxa"/>
            <w:tcMar>
              <w:top w:w="80" w:type="dxa"/>
              <w:left w:w="100" w:type="dxa"/>
              <w:bottom w:w="80" w:type="dxa"/>
              <w:right w:w="100" w:type="dxa"/>
            </w:tcMar>
          </w:tcPr>
          <w:p w14:paraId="0D77B0F2" w14:textId="77777777" w:rsidR="00E3459A" w:rsidRDefault="00000000">
            <w:pPr>
              <w:jc w:val="center"/>
            </w:pPr>
            <w:r>
              <w:rPr>
                <w:color w:val="000000"/>
              </w:rPr>
              <w:t>29.6%</w:t>
            </w:r>
          </w:p>
        </w:tc>
      </w:tr>
      <w:tr w:rsidR="00E3459A" w14:paraId="0AA8633E" w14:textId="77777777">
        <w:tc>
          <w:tcPr>
            <w:tcW w:w="3300" w:type="dxa"/>
            <w:tcMar>
              <w:top w:w="80" w:type="dxa"/>
              <w:left w:w="100" w:type="dxa"/>
              <w:bottom w:w="80" w:type="dxa"/>
              <w:right w:w="100" w:type="dxa"/>
            </w:tcMar>
          </w:tcPr>
          <w:p w14:paraId="7F9E42D3" w14:textId="77777777" w:rsidR="00E3459A" w:rsidRDefault="00000000">
            <w:r>
              <w:rPr>
                <w:color w:val="000000"/>
              </w:rPr>
              <w:t>Insulin</w:t>
            </w:r>
          </w:p>
        </w:tc>
        <w:tc>
          <w:tcPr>
            <w:tcW w:w="3300" w:type="dxa"/>
            <w:tcMar>
              <w:top w:w="80" w:type="dxa"/>
              <w:left w:w="100" w:type="dxa"/>
              <w:bottom w:w="80" w:type="dxa"/>
              <w:right w:w="100" w:type="dxa"/>
            </w:tcMar>
          </w:tcPr>
          <w:p w14:paraId="75769EB2" w14:textId="77777777" w:rsidR="00E3459A" w:rsidRDefault="00000000">
            <w:pPr>
              <w:jc w:val="center"/>
            </w:pPr>
            <w:r>
              <w:rPr>
                <w:color w:val="000000"/>
              </w:rPr>
              <w:t>374</w:t>
            </w:r>
          </w:p>
        </w:tc>
        <w:tc>
          <w:tcPr>
            <w:tcW w:w="3300" w:type="dxa"/>
            <w:tcMar>
              <w:top w:w="80" w:type="dxa"/>
              <w:left w:w="100" w:type="dxa"/>
              <w:bottom w:w="80" w:type="dxa"/>
              <w:right w:w="100" w:type="dxa"/>
            </w:tcMar>
          </w:tcPr>
          <w:p w14:paraId="62B31137" w14:textId="77777777" w:rsidR="00E3459A" w:rsidRDefault="00000000">
            <w:pPr>
              <w:jc w:val="center"/>
            </w:pPr>
            <w:r>
              <w:rPr>
                <w:color w:val="000000"/>
              </w:rPr>
              <w:t>48.7%</w:t>
            </w:r>
          </w:p>
        </w:tc>
      </w:tr>
      <w:tr w:rsidR="00E3459A" w14:paraId="3DBD6BD4" w14:textId="77777777">
        <w:tc>
          <w:tcPr>
            <w:tcW w:w="3300" w:type="dxa"/>
            <w:tcMar>
              <w:top w:w="80" w:type="dxa"/>
              <w:left w:w="100" w:type="dxa"/>
              <w:bottom w:w="80" w:type="dxa"/>
              <w:right w:w="100" w:type="dxa"/>
            </w:tcMar>
          </w:tcPr>
          <w:p w14:paraId="78F40974" w14:textId="77777777" w:rsidR="00E3459A" w:rsidRDefault="00000000">
            <w:r>
              <w:rPr>
                <w:color w:val="000000"/>
              </w:rPr>
              <w:t>BMI</w:t>
            </w:r>
          </w:p>
        </w:tc>
        <w:tc>
          <w:tcPr>
            <w:tcW w:w="3300" w:type="dxa"/>
            <w:tcMar>
              <w:top w:w="80" w:type="dxa"/>
              <w:left w:w="100" w:type="dxa"/>
              <w:bottom w:w="80" w:type="dxa"/>
              <w:right w:w="100" w:type="dxa"/>
            </w:tcMar>
          </w:tcPr>
          <w:p w14:paraId="451B8F5E" w14:textId="77777777" w:rsidR="00E3459A" w:rsidRDefault="00000000">
            <w:pPr>
              <w:jc w:val="center"/>
            </w:pPr>
            <w:r>
              <w:rPr>
                <w:color w:val="000000"/>
              </w:rPr>
              <w:t>11</w:t>
            </w:r>
          </w:p>
        </w:tc>
        <w:tc>
          <w:tcPr>
            <w:tcW w:w="3300" w:type="dxa"/>
            <w:tcMar>
              <w:top w:w="80" w:type="dxa"/>
              <w:left w:w="100" w:type="dxa"/>
              <w:bottom w:w="80" w:type="dxa"/>
              <w:right w:w="100" w:type="dxa"/>
            </w:tcMar>
          </w:tcPr>
          <w:p w14:paraId="4D57D619" w14:textId="77777777" w:rsidR="00E3459A" w:rsidRDefault="00000000">
            <w:pPr>
              <w:jc w:val="center"/>
            </w:pPr>
            <w:r>
              <w:rPr>
                <w:color w:val="000000"/>
              </w:rPr>
              <w:t>1.4%</w:t>
            </w:r>
          </w:p>
        </w:tc>
      </w:tr>
    </w:tbl>
    <w:p w14:paraId="26DE6953" w14:textId="77777777" w:rsidR="00E3459A" w:rsidRDefault="00E3459A">
      <w:pPr>
        <w:spacing w:after="240"/>
      </w:pPr>
    </w:p>
    <w:p w14:paraId="3D7B6FAB" w14:textId="77777777" w:rsidR="00E3459A" w:rsidRPr="004F18AA" w:rsidRDefault="00000000" w:rsidP="004F18AA">
      <w:pPr>
        <w:spacing w:after="160" w:line="360" w:lineRule="auto"/>
        <w:rPr>
          <w:sz w:val="24"/>
          <w:szCs w:val="24"/>
        </w:rPr>
      </w:pPr>
      <w:r w:rsidRPr="004F18AA">
        <w:rPr>
          <w:sz w:val="24"/>
          <w:szCs w:val="24"/>
        </w:rPr>
        <w:t>After cleaning, all input features were standardized using z-score normalization (</w:t>
      </w:r>
      <w:proofErr w:type="spellStart"/>
      <w:r w:rsidRPr="004F18AA">
        <w:rPr>
          <w:sz w:val="24"/>
          <w:szCs w:val="24"/>
        </w:rPr>
        <w:t>StandardScaler</w:t>
      </w:r>
      <w:proofErr w:type="spellEnd"/>
      <w:r w:rsidRPr="004F18AA">
        <w:rPr>
          <w:sz w:val="24"/>
          <w:szCs w:val="24"/>
        </w:rPr>
        <w:t>), transforming each feature to have zero mean and unit variance. This step is essential for distance-based and gradient-based models such as Logistic Regression and Support Vector Machines, ensuring that features measured on different scales (e.g., Insulin in mu U/ml vs. BMI) contribute fairly to the model rather than a feature with a naturally larger numeric range dominating the result.</w:t>
      </w:r>
    </w:p>
    <w:p w14:paraId="40115EB1" w14:textId="77777777" w:rsidR="004F18AA" w:rsidRDefault="004F18AA">
      <w:pPr>
        <w:pStyle w:val="Heading2"/>
        <w:spacing w:before="240" w:after="120"/>
        <w:rPr>
          <w:b/>
          <w:bCs/>
        </w:rPr>
      </w:pPr>
    </w:p>
    <w:p w14:paraId="118691D1" w14:textId="77777777" w:rsidR="004F18AA" w:rsidRDefault="004F18AA">
      <w:pPr>
        <w:pStyle w:val="Heading2"/>
        <w:spacing w:before="240" w:after="120"/>
        <w:rPr>
          <w:b/>
          <w:bCs/>
        </w:rPr>
      </w:pPr>
    </w:p>
    <w:p w14:paraId="4CA135B2" w14:textId="77777777" w:rsidR="004F18AA" w:rsidRDefault="004F18AA">
      <w:pPr>
        <w:pStyle w:val="Heading2"/>
        <w:spacing w:before="240" w:after="120"/>
        <w:rPr>
          <w:b/>
          <w:bCs/>
        </w:rPr>
      </w:pPr>
    </w:p>
    <w:p w14:paraId="0EE87EFD" w14:textId="77777777" w:rsidR="004F18AA" w:rsidRDefault="004F18AA">
      <w:pPr>
        <w:pStyle w:val="Heading2"/>
        <w:spacing w:before="240" w:after="120"/>
        <w:rPr>
          <w:b/>
          <w:bCs/>
        </w:rPr>
      </w:pPr>
    </w:p>
    <w:p w14:paraId="5C495408" w14:textId="77777777" w:rsidR="004F18AA" w:rsidRDefault="004F18AA">
      <w:pPr>
        <w:pStyle w:val="Heading2"/>
        <w:spacing w:before="240" w:after="120"/>
        <w:rPr>
          <w:b/>
          <w:bCs/>
        </w:rPr>
      </w:pPr>
    </w:p>
    <w:p w14:paraId="4AAB3529" w14:textId="77777777" w:rsidR="004F18AA" w:rsidRDefault="004F18AA">
      <w:pPr>
        <w:pStyle w:val="Heading2"/>
        <w:spacing w:before="240" w:after="120"/>
        <w:rPr>
          <w:b/>
          <w:bCs/>
        </w:rPr>
      </w:pPr>
    </w:p>
    <w:p w14:paraId="54EC19FC" w14:textId="77777777" w:rsidR="004F18AA" w:rsidRDefault="004F18AA">
      <w:pPr>
        <w:pStyle w:val="Heading2"/>
        <w:spacing w:before="240" w:after="120"/>
        <w:rPr>
          <w:b/>
          <w:bCs/>
        </w:rPr>
      </w:pPr>
    </w:p>
    <w:p w14:paraId="23B54539" w14:textId="77777777" w:rsidR="004F18AA" w:rsidRDefault="004F18AA">
      <w:pPr>
        <w:pStyle w:val="Heading2"/>
        <w:spacing w:before="240" w:after="120"/>
        <w:rPr>
          <w:b/>
          <w:bCs/>
        </w:rPr>
      </w:pPr>
    </w:p>
    <w:p w14:paraId="75262E7F" w14:textId="77777777" w:rsidR="004F18AA" w:rsidRDefault="004F18AA">
      <w:pPr>
        <w:pStyle w:val="Heading2"/>
        <w:spacing w:before="240" w:after="120"/>
        <w:rPr>
          <w:b/>
          <w:bCs/>
        </w:rPr>
      </w:pPr>
    </w:p>
    <w:p w14:paraId="4377B6C8" w14:textId="54D2C621" w:rsidR="00E3459A" w:rsidRPr="004F18AA" w:rsidRDefault="00000000">
      <w:pPr>
        <w:pStyle w:val="Heading2"/>
        <w:spacing w:before="240" w:after="120"/>
        <w:rPr>
          <w:sz w:val="28"/>
          <w:szCs w:val="28"/>
        </w:rPr>
      </w:pPr>
      <w:r w:rsidRPr="004F18AA">
        <w:rPr>
          <w:b/>
          <w:bCs/>
          <w:sz w:val="28"/>
          <w:szCs w:val="28"/>
        </w:rPr>
        <w:t>4.2 Exploratory Data Analysis (EDA)</w:t>
      </w:r>
    </w:p>
    <w:p w14:paraId="62ABF151" w14:textId="77777777" w:rsidR="00E3459A" w:rsidRPr="004F18AA" w:rsidRDefault="00000000" w:rsidP="004F18AA">
      <w:pPr>
        <w:spacing w:after="160" w:line="360" w:lineRule="auto"/>
        <w:rPr>
          <w:sz w:val="24"/>
          <w:szCs w:val="24"/>
        </w:rPr>
      </w:pPr>
      <w:r w:rsidRPr="004F18AA">
        <w:rPr>
          <w:sz w:val="24"/>
          <w:szCs w:val="24"/>
        </w:rPr>
        <w:t xml:space="preserve">Before </w:t>
      </w:r>
      <w:proofErr w:type="spellStart"/>
      <w:r w:rsidRPr="004F18AA">
        <w:rPr>
          <w:sz w:val="24"/>
          <w:szCs w:val="24"/>
        </w:rPr>
        <w:t>modeling</w:t>
      </w:r>
      <w:proofErr w:type="spellEnd"/>
      <w:r w:rsidRPr="004F18AA">
        <w:rPr>
          <w:sz w:val="24"/>
          <w:szCs w:val="24"/>
        </w:rPr>
        <w:t>, the dataset was explored visually to understand class balance, feature correlations, and how individual clinical measurements differ between diabetic and non-diabetic patients.</w:t>
      </w:r>
    </w:p>
    <w:p w14:paraId="7955A862" w14:textId="77777777" w:rsidR="00E3459A" w:rsidRDefault="00000000">
      <w:pPr>
        <w:spacing w:before="120" w:after="120"/>
        <w:jc w:val="center"/>
      </w:pPr>
      <w:r>
        <w:rPr>
          <w:noProof/>
        </w:rPr>
        <w:drawing>
          <wp:inline distT="0" distB="0" distL="0" distR="0" wp14:anchorId="0DECDDE6" wp14:editId="530975D4">
            <wp:extent cx="30480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476500"/>
                    </a:xfrm>
                    <a:prstGeom prst="rect">
                      <a:avLst/>
                    </a:prstGeom>
                  </pic:spPr>
                </pic:pic>
              </a:graphicData>
            </a:graphic>
          </wp:inline>
        </w:drawing>
      </w:r>
    </w:p>
    <w:p w14:paraId="6629B062" w14:textId="77777777" w:rsidR="00E3459A" w:rsidRDefault="00000000">
      <w:pPr>
        <w:spacing w:after="240"/>
        <w:jc w:val="center"/>
      </w:pPr>
      <w:r>
        <w:rPr>
          <w:i/>
          <w:iCs/>
          <w:color w:val="555555"/>
        </w:rPr>
        <w:t>Figure 1: Class distribution of the target variable (Outcome).</w:t>
      </w:r>
    </w:p>
    <w:p w14:paraId="6860984F" w14:textId="77777777" w:rsidR="00E3459A" w:rsidRDefault="00000000">
      <w:pPr>
        <w:spacing w:before="120" w:after="120"/>
        <w:jc w:val="center"/>
      </w:pPr>
      <w:r>
        <w:rPr>
          <w:noProof/>
        </w:rPr>
        <w:drawing>
          <wp:inline distT="0" distB="0" distL="0" distR="0" wp14:anchorId="2CFA257A" wp14:editId="137C7C89">
            <wp:extent cx="4095750" cy="3238500"/>
            <wp:effectExtent l="0" t="0" r="0" b="0"/>
            <wp:docPr id="151411868" name="Picture 15141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238500"/>
                    </a:xfrm>
                    <a:prstGeom prst="rect">
                      <a:avLst/>
                    </a:prstGeom>
                  </pic:spPr>
                </pic:pic>
              </a:graphicData>
            </a:graphic>
          </wp:inline>
        </w:drawing>
      </w:r>
    </w:p>
    <w:p w14:paraId="5CC00070" w14:textId="77777777" w:rsidR="00E3459A" w:rsidRDefault="00000000">
      <w:pPr>
        <w:spacing w:after="240"/>
        <w:jc w:val="center"/>
      </w:pPr>
      <w:r>
        <w:rPr>
          <w:i/>
          <w:iCs/>
          <w:color w:val="555555"/>
        </w:rPr>
        <w:t>Figure 2: Correlation heatmap of all clinical features.</w:t>
      </w:r>
    </w:p>
    <w:p w14:paraId="4CDDBE8D" w14:textId="77777777" w:rsidR="00E3459A" w:rsidRDefault="00000000">
      <w:pPr>
        <w:spacing w:before="120" w:after="120"/>
        <w:jc w:val="center"/>
      </w:pPr>
      <w:r>
        <w:rPr>
          <w:noProof/>
        </w:rPr>
        <w:lastRenderedPageBreak/>
        <w:drawing>
          <wp:inline distT="0" distB="0" distL="0" distR="0" wp14:anchorId="29C244A0" wp14:editId="1CCF7216">
            <wp:extent cx="4762500" cy="3810000"/>
            <wp:effectExtent l="0" t="0" r="0" b="0"/>
            <wp:docPr id="1696799159" name="Picture 169679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810000"/>
                    </a:xfrm>
                    <a:prstGeom prst="rect">
                      <a:avLst/>
                    </a:prstGeom>
                  </pic:spPr>
                </pic:pic>
              </a:graphicData>
            </a:graphic>
          </wp:inline>
        </w:drawing>
      </w:r>
    </w:p>
    <w:p w14:paraId="71E3F658" w14:textId="77777777" w:rsidR="00E3459A" w:rsidRDefault="00000000">
      <w:pPr>
        <w:spacing w:after="240"/>
        <w:jc w:val="center"/>
      </w:pPr>
      <w:r>
        <w:rPr>
          <w:i/>
          <w:iCs/>
          <w:color w:val="555555"/>
        </w:rPr>
        <w:t>Figure 3: Distribution of each clinical feature, split by diabetes outcome.</w:t>
      </w:r>
    </w:p>
    <w:p w14:paraId="516E86FA" w14:textId="77777777" w:rsidR="00E3459A" w:rsidRPr="004F18AA" w:rsidRDefault="00000000" w:rsidP="004F18AA">
      <w:pPr>
        <w:spacing w:after="160" w:line="360" w:lineRule="auto"/>
        <w:rPr>
          <w:sz w:val="24"/>
          <w:szCs w:val="24"/>
        </w:rPr>
      </w:pPr>
      <w:r w:rsidRPr="004F18AA">
        <w:rPr>
          <w:sz w:val="24"/>
          <w:szCs w:val="24"/>
        </w:rPr>
        <w:t>Glucose shows the strongest visible separation between diabetic and non-diabetic patients, followed by BMI and Age — an early visual signal that is later confirmed quantitatively through feature importance analysis.</w:t>
      </w:r>
    </w:p>
    <w:p w14:paraId="183D0C26" w14:textId="77777777" w:rsidR="00E3459A" w:rsidRPr="004F18AA" w:rsidRDefault="00000000">
      <w:pPr>
        <w:pStyle w:val="Heading2"/>
        <w:spacing w:before="240" w:after="120"/>
        <w:rPr>
          <w:sz w:val="28"/>
          <w:szCs w:val="28"/>
        </w:rPr>
      </w:pPr>
      <w:r w:rsidRPr="004F18AA">
        <w:rPr>
          <w:b/>
          <w:bCs/>
          <w:sz w:val="28"/>
          <w:szCs w:val="28"/>
        </w:rPr>
        <w:t>4.3 Train-Test Split</w:t>
      </w:r>
    </w:p>
    <w:p w14:paraId="7907D3C9" w14:textId="77777777" w:rsidR="00E3459A" w:rsidRDefault="00000000" w:rsidP="004F18AA">
      <w:pPr>
        <w:spacing w:after="160" w:line="360" w:lineRule="auto"/>
        <w:rPr>
          <w:sz w:val="24"/>
          <w:szCs w:val="24"/>
        </w:rPr>
      </w:pPr>
      <w:r w:rsidRPr="004F18AA">
        <w:rPr>
          <w:sz w:val="24"/>
          <w:szCs w:val="24"/>
        </w:rPr>
        <w:t>The cleaned dataset was split into training and testing subsets using an 80:20 ratio with stratified sampling to preserve the original class proportions in both sets. This resulted in 614 patients for training and 154 patients held out for testing.</w:t>
      </w:r>
    </w:p>
    <w:p w14:paraId="69E38708" w14:textId="77777777" w:rsidR="004F18AA" w:rsidRDefault="004F18AA" w:rsidP="004F18AA">
      <w:pPr>
        <w:spacing w:after="160" w:line="360" w:lineRule="auto"/>
        <w:rPr>
          <w:sz w:val="24"/>
          <w:szCs w:val="24"/>
        </w:rPr>
      </w:pPr>
    </w:p>
    <w:p w14:paraId="5F52A9EA" w14:textId="77777777" w:rsidR="004F18AA" w:rsidRDefault="004F18AA" w:rsidP="004F18AA">
      <w:pPr>
        <w:spacing w:after="160" w:line="360" w:lineRule="auto"/>
        <w:rPr>
          <w:sz w:val="24"/>
          <w:szCs w:val="24"/>
        </w:rPr>
      </w:pPr>
    </w:p>
    <w:p w14:paraId="119A9FDD" w14:textId="77777777" w:rsidR="004F18AA" w:rsidRDefault="004F18AA" w:rsidP="004F18AA">
      <w:pPr>
        <w:spacing w:after="160" w:line="360" w:lineRule="auto"/>
        <w:rPr>
          <w:sz w:val="24"/>
          <w:szCs w:val="24"/>
        </w:rPr>
      </w:pPr>
    </w:p>
    <w:p w14:paraId="64E93FA1" w14:textId="77777777" w:rsidR="004F18AA" w:rsidRDefault="004F18AA" w:rsidP="004F18AA">
      <w:pPr>
        <w:spacing w:after="160" w:line="360" w:lineRule="auto"/>
        <w:rPr>
          <w:sz w:val="24"/>
          <w:szCs w:val="24"/>
        </w:rPr>
      </w:pPr>
    </w:p>
    <w:p w14:paraId="66EA52EC" w14:textId="77777777" w:rsidR="004F18AA" w:rsidRDefault="004F18AA" w:rsidP="004F18AA">
      <w:pPr>
        <w:spacing w:after="160" w:line="360" w:lineRule="auto"/>
        <w:rPr>
          <w:sz w:val="24"/>
          <w:szCs w:val="24"/>
        </w:rPr>
      </w:pPr>
    </w:p>
    <w:p w14:paraId="233A7DB1" w14:textId="77777777" w:rsidR="004F18AA" w:rsidRDefault="004F18AA" w:rsidP="004F18AA">
      <w:pPr>
        <w:spacing w:after="160" w:line="360" w:lineRule="auto"/>
        <w:rPr>
          <w:sz w:val="24"/>
          <w:szCs w:val="24"/>
        </w:rPr>
      </w:pPr>
    </w:p>
    <w:p w14:paraId="6265514D" w14:textId="77777777" w:rsidR="004F18AA" w:rsidRDefault="004F18AA" w:rsidP="004F18AA">
      <w:pPr>
        <w:spacing w:after="160" w:line="360" w:lineRule="auto"/>
        <w:rPr>
          <w:sz w:val="24"/>
          <w:szCs w:val="24"/>
        </w:rPr>
      </w:pPr>
    </w:p>
    <w:p w14:paraId="576C22DC" w14:textId="77777777" w:rsidR="004F18AA" w:rsidRPr="004F18AA" w:rsidRDefault="004F18AA" w:rsidP="004F18AA">
      <w:pPr>
        <w:spacing w:after="160" w:line="360" w:lineRule="auto"/>
        <w:rPr>
          <w:sz w:val="24"/>
          <w:szCs w:val="24"/>
        </w:rPr>
      </w:pPr>
    </w:p>
    <w:p w14:paraId="3C54B8E3" w14:textId="77777777" w:rsidR="00E3459A" w:rsidRPr="004F18AA" w:rsidRDefault="00000000">
      <w:pPr>
        <w:pStyle w:val="Heading2"/>
        <w:spacing w:before="240" w:after="120"/>
        <w:rPr>
          <w:sz w:val="28"/>
          <w:szCs w:val="28"/>
        </w:rPr>
      </w:pPr>
      <w:r w:rsidRPr="004F18AA">
        <w:rPr>
          <w:b/>
          <w:bCs/>
          <w:sz w:val="28"/>
          <w:szCs w:val="28"/>
        </w:rPr>
        <w:t>4.4 Classification Models Applied</w:t>
      </w:r>
    </w:p>
    <w:p w14:paraId="1945A17A" w14:textId="77777777" w:rsidR="00E3459A" w:rsidRPr="004F18AA" w:rsidRDefault="00000000" w:rsidP="004F18AA">
      <w:pPr>
        <w:spacing w:after="160" w:line="360" w:lineRule="auto"/>
        <w:rPr>
          <w:sz w:val="24"/>
          <w:szCs w:val="24"/>
        </w:rPr>
      </w:pPr>
      <w:r w:rsidRPr="004F18AA">
        <w:rPr>
          <w:sz w:val="24"/>
          <w:szCs w:val="24"/>
        </w:rPr>
        <w:t xml:space="preserve">Four classification algorithms were trained and compared, representing a range of </w:t>
      </w:r>
      <w:proofErr w:type="spellStart"/>
      <w:r w:rsidRPr="004F18AA">
        <w:rPr>
          <w:sz w:val="24"/>
          <w:szCs w:val="24"/>
        </w:rPr>
        <w:t>modeling</w:t>
      </w:r>
      <w:proofErr w:type="spellEnd"/>
      <w:r w:rsidRPr="004F18AA">
        <w:rPr>
          <w:sz w:val="24"/>
          <w:szCs w:val="24"/>
        </w:rPr>
        <w:t xml:space="preserve"> approaches — from an interpretable linear baseline to ensemble and kernel-based methods:</w:t>
      </w:r>
    </w:p>
    <w:p w14:paraId="1F5083F6"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Logistic Regression — a linear, highly interpretable baseline model.</w:t>
      </w:r>
    </w:p>
    <w:p w14:paraId="6EE34882"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Random Forest — an ensemble of decision trees, robust to noise and non-linear relationships.</w:t>
      </w:r>
    </w:p>
    <w:p w14:paraId="2061A2C2"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Support Vector Machine (RBF kernel) — effective for complex, non-linear decision boundaries.</w:t>
      </w:r>
    </w:p>
    <w:p w14:paraId="5CADA5F2" w14:textId="77777777" w:rsidR="00E3459A" w:rsidRPr="004F18AA" w:rsidRDefault="00000000" w:rsidP="004F18AA">
      <w:pPr>
        <w:pStyle w:val="ListParagraph"/>
        <w:numPr>
          <w:ilvl w:val="0"/>
          <w:numId w:val="2"/>
        </w:numPr>
        <w:spacing w:after="80" w:line="360" w:lineRule="auto"/>
        <w:rPr>
          <w:sz w:val="24"/>
          <w:szCs w:val="24"/>
        </w:rPr>
      </w:pPr>
      <w:proofErr w:type="spellStart"/>
      <w:r w:rsidRPr="004F18AA">
        <w:rPr>
          <w:sz w:val="24"/>
          <w:szCs w:val="24"/>
        </w:rPr>
        <w:t>XGBoost</w:t>
      </w:r>
      <w:proofErr w:type="spellEnd"/>
      <w:r w:rsidRPr="004F18AA">
        <w:rPr>
          <w:sz w:val="24"/>
          <w:szCs w:val="24"/>
        </w:rPr>
        <w:t xml:space="preserve"> — a gradient-boosted tree ensemble, typically state-of-the-art on tabular clinical data.</w:t>
      </w:r>
    </w:p>
    <w:p w14:paraId="0CC41AF8" w14:textId="77777777" w:rsidR="00E3459A" w:rsidRPr="004F18AA" w:rsidRDefault="00000000" w:rsidP="004F18AA">
      <w:pPr>
        <w:spacing w:after="160" w:line="360" w:lineRule="auto"/>
        <w:rPr>
          <w:sz w:val="24"/>
          <w:szCs w:val="24"/>
        </w:rPr>
      </w:pPr>
      <w:r w:rsidRPr="004F18AA">
        <w:rPr>
          <w:sz w:val="24"/>
          <w:szCs w:val="24"/>
        </w:rPr>
        <w:t>Each model was evaluated using 5-fold stratified cross-validation on the training set (to check stability) and then tested on the held-out test set for a final unbiased performance estimate.</w:t>
      </w:r>
    </w:p>
    <w:p w14:paraId="5A4B5EB4" w14:textId="77777777" w:rsidR="00E3459A" w:rsidRPr="004F18AA" w:rsidRDefault="00000000">
      <w:pPr>
        <w:pStyle w:val="Heading2"/>
        <w:spacing w:before="240" w:after="120"/>
        <w:rPr>
          <w:sz w:val="28"/>
          <w:szCs w:val="28"/>
        </w:rPr>
      </w:pPr>
      <w:r w:rsidRPr="004F18AA">
        <w:rPr>
          <w:b/>
          <w:bCs/>
          <w:sz w:val="28"/>
          <w:szCs w:val="28"/>
        </w:rPr>
        <w:t>4.5 Evaluation Metrics</w:t>
      </w:r>
    </w:p>
    <w:p w14:paraId="187D0B97" w14:textId="77777777" w:rsidR="00E3459A" w:rsidRPr="004F18AA" w:rsidRDefault="00000000" w:rsidP="004F18AA">
      <w:pPr>
        <w:spacing w:after="160" w:line="360" w:lineRule="auto"/>
        <w:rPr>
          <w:sz w:val="24"/>
          <w:szCs w:val="24"/>
        </w:rPr>
      </w:pPr>
      <w:r w:rsidRPr="004F18AA">
        <w:rPr>
          <w:sz w:val="24"/>
          <w:szCs w:val="24"/>
        </w:rPr>
        <w:t>Because misclassifying a diabetic patient as healthy (a false negative) is clinically more dangerous than a false alarm, multiple complementary metrics were used rather than accuracy alone:</w:t>
      </w:r>
    </w:p>
    <w:p w14:paraId="10325E6D"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Accuracy — overall proportion of correct predictions.</w:t>
      </w:r>
    </w:p>
    <w:p w14:paraId="775D2268"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Precision — of patients predicted diabetic, how many actually are (avoids over-alarming healthy patients).</w:t>
      </w:r>
    </w:p>
    <w:p w14:paraId="4AFDF36E"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Recall (Sensitivity) — of patients who are actually diabetic, how many the model correctly identifies (critical in healthcare, to minimize missed cases).</w:t>
      </w:r>
    </w:p>
    <w:p w14:paraId="0B70A259"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F1-Score — harmonic mean of precision and recall, balancing both concerns.</w:t>
      </w:r>
    </w:p>
    <w:p w14:paraId="7B10EC92"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ROC-AUC — measures the model's ability to distinguish between classes across all thresholds.</w:t>
      </w:r>
    </w:p>
    <w:p w14:paraId="53509EBD" w14:textId="77777777" w:rsidR="00E3459A" w:rsidRPr="004F18AA" w:rsidRDefault="00000000">
      <w:pPr>
        <w:pStyle w:val="Heading1"/>
        <w:spacing w:before="360" w:after="160"/>
        <w:rPr>
          <w:sz w:val="28"/>
          <w:szCs w:val="28"/>
        </w:rPr>
      </w:pPr>
      <w:r w:rsidRPr="004F18AA">
        <w:rPr>
          <w:b/>
          <w:bCs/>
          <w:color w:val="1F3864"/>
          <w:sz w:val="28"/>
          <w:szCs w:val="28"/>
        </w:rPr>
        <w:t>5. Results</w:t>
      </w:r>
    </w:p>
    <w:p w14:paraId="56E6A2AF" w14:textId="77777777" w:rsidR="00E3459A" w:rsidRPr="004F18AA" w:rsidRDefault="00000000">
      <w:pPr>
        <w:pStyle w:val="Heading2"/>
        <w:spacing w:before="240" w:after="120"/>
        <w:rPr>
          <w:sz w:val="28"/>
          <w:szCs w:val="28"/>
        </w:rPr>
      </w:pPr>
      <w:r w:rsidRPr="004F18AA">
        <w:rPr>
          <w:b/>
          <w:bCs/>
          <w:sz w:val="28"/>
          <w:szCs w:val="28"/>
        </w:rPr>
        <w:t>5.1 Model Performance Comparison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4"/>
        <w:gridCol w:w="1458"/>
        <w:gridCol w:w="1457"/>
        <w:gridCol w:w="1457"/>
        <w:gridCol w:w="1457"/>
        <w:gridCol w:w="1457"/>
      </w:tblGrid>
      <w:tr w:rsidR="00E3459A" w14:paraId="374F590A" w14:textId="77777777">
        <w:tc>
          <w:tcPr>
            <w:tcW w:w="2600" w:type="dxa"/>
            <w:shd w:val="clear" w:color="auto" w:fill="1F3864"/>
            <w:tcMar>
              <w:top w:w="80" w:type="dxa"/>
              <w:left w:w="100" w:type="dxa"/>
              <w:bottom w:w="80" w:type="dxa"/>
              <w:right w:w="100" w:type="dxa"/>
            </w:tcMar>
          </w:tcPr>
          <w:p w14:paraId="68FBEE3C" w14:textId="77777777" w:rsidR="00E3459A" w:rsidRDefault="00000000">
            <w:pPr>
              <w:jc w:val="center"/>
            </w:pPr>
            <w:r>
              <w:rPr>
                <w:b/>
                <w:bCs/>
                <w:color w:val="FFFFFF"/>
              </w:rPr>
              <w:t>Model</w:t>
            </w:r>
          </w:p>
        </w:tc>
        <w:tc>
          <w:tcPr>
            <w:tcW w:w="1450" w:type="dxa"/>
            <w:shd w:val="clear" w:color="auto" w:fill="1F3864"/>
            <w:tcMar>
              <w:top w:w="80" w:type="dxa"/>
              <w:left w:w="100" w:type="dxa"/>
              <w:bottom w:w="80" w:type="dxa"/>
              <w:right w:w="100" w:type="dxa"/>
            </w:tcMar>
          </w:tcPr>
          <w:p w14:paraId="23EF6BC2" w14:textId="77777777" w:rsidR="00E3459A" w:rsidRDefault="00000000">
            <w:pPr>
              <w:jc w:val="center"/>
            </w:pPr>
            <w:r>
              <w:rPr>
                <w:b/>
                <w:bCs/>
                <w:color w:val="FFFFFF"/>
              </w:rPr>
              <w:t>Accuracy</w:t>
            </w:r>
          </w:p>
        </w:tc>
        <w:tc>
          <w:tcPr>
            <w:tcW w:w="1450" w:type="dxa"/>
            <w:shd w:val="clear" w:color="auto" w:fill="1F3864"/>
            <w:tcMar>
              <w:top w:w="80" w:type="dxa"/>
              <w:left w:w="100" w:type="dxa"/>
              <w:bottom w:w="80" w:type="dxa"/>
              <w:right w:w="100" w:type="dxa"/>
            </w:tcMar>
          </w:tcPr>
          <w:p w14:paraId="3305C3E6" w14:textId="77777777" w:rsidR="00E3459A" w:rsidRDefault="00000000">
            <w:pPr>
              <w:jc w:val="center"/>
            </w:pPr>
            <w:r>
              <w:rPr>
                <w:b/>
                <w:bCs/>
                <w:color w:val="FFFFFF"/>
              </w:rPr>
              <w:t>Precision</w:t>
            </w:r>
          </w:p>
        </w:tc>
        <w:tc>
          <w:tcPr>
            <w:tcW w:w="1450" w:type="dxa"/>
            <w:shd w:val="clear" w:color="auto" w:fill="1F3864"/>
            <w:tcMar>
              <w:top w:w="80" w:type="dxa"/>
              <w:left w:w="100" w:type="dxa"/>
              <w:bottom w:w="80" w:type="dxa"/>
              <w:right w:w="100" w:type="dxa"/>
            </w:tcMar>
          </w:tcPr>
          <w:p w14:paraId="7F3920E6" w14:textId="77777777" w:rsidR="00E3459A" w:rsidRDefault="00000000">
            <w:pPr>
              <w:jc w:val="center"/>
            </w:pPr>
            <w:r>
              <w:rPr>
                <w:b/>
                <w:bCs/>
                <w:color w:val="FFFFFF"/>
              </w:rPr>
              <w:t>Recall</w:t>
            </w:r>
          </w:p>
        </w:tc>
        <w:tc>
          <w:tcPr>
            <w:tcW w:w="1450" w:type="dxa"/>
            <w:shd w:val="clear" w:color="auto" w:fill="1F3864"/>
            <w:tcMar>
              <w:top w:w="80" w:type="dxa"/>
              <w:left w:w="100" w:type="dxa"/>
              <w:bottom w:w="80" w:type="dxa"/>
              <w:right w:w="100" w:type="dxa"/>
            </w:tcMar>
          </w:tcPr>
          <w:p w14:paraId="4DB0094C" w14:textId="77777777" w:rsidR="00E3459A" w:rsidRDefault="00000000">
            <w:pPr>
              <w:jc w:val="center"/>
            </w:pPr>
            <w:r>
              <w:rPr>
                <w:b/>
                <w:bCs/>
                <w:color w:val="FFFFFF"/>
              </w:rPr>
              <w:t>F1-Score</w:t>
            </w:r>
          </w:p>
        </w:tc>
        <w:tc>
          <w:tcPr>
            <w:tcW w:w="1450" w:type="dxa"/>
            <w:shd w:val="clear" w:color="auto" w:fill="1F3864"/>
            <w:tcMar>
              <w:top w:w="80" w:type="dxa"/>
              <w:left w:w="100" w:type="dxa"/>
              <w:bottom w:w="80" w:type="dxa"/>
              <w:right w:w="100" w:type="dxa"/>
            </w:tcMar>
          </w:tcPr>
          <w:p w14:paraId="75617841" w14:textId="77777777" w:rsidR="00E3459A" w:rsidRDefault="00000000">
            <w:pPr>
              <w:jc w:val="center"/>
            </w:pPr>
            <w:r>
              <w:rPr>
                <w:b/>
                <w:bCs/>
                <w:color w:val="FFFFFF"/>
              </w:rPr>
              <w:t>ROC-AUC</w:t>
            </w:r>
          </w:p>
        </w:tc>
      </w:tr>
      <w:tr w:rsidR="00E3459A" w14:paraId="62C7417E" w14:textId="77777777">
        <w:tc>
          <w:tcPr>
            <w:tcW w:w="2600" w:type="dxa"/>
            <w:tcMar>
              <w:top w:w="80" w:type="dxa"/>
              <w:left w:w="100" w:type="dxa"/>
              <w:bottom w:w="80" w:type="dxa"/>
              <w:right w:w="100" w:type="dxa"/>
            </w:tcMar>
          </w:tcPr>
          <w:p w14:paraId="7A179F2F" w14:textId="77777777" w:rsidR="00E3459A" w:rsidRDefault="00000000">
            <w:r>
              <w:rPr>
                <w:color w:val="000000"/>
              </w:rPr>
              <w:t>Logistic Regression</w:t>
            </w:r>
          </w:p>
        </w:tc>
        <w:tc>
          <w:tcPr>
            <w:tcW w:w="1450" w:type="dxa"/>
            <w:tcMar>
              <w:top w:w="80" w:type="dxa"/>
              <w:left w:w="100" w:type="dxa"/>
              <w:bottom w:w="80" w:type="dxa"/>
              <w:right w:w="100" w:type="dxa"/>
            </w:tcMar>
          </w:tcPr>
          <w:p w14:paraId="7742C402" w14:textId="77777777" w:rsidR="00E3459A" w:rsidRDefault="00000000">
            <w:pPr>
              <w:jc w:val="center"/>
            </w:pPr>
            <w:r>
              <w:rPr>
                <w:color w:val="000000"/>
              </w:rPr>
              <w:t>0.7078</w:t>
            </w:r>
          </w:p>
        </w:tc>
        <w:tc>
          <w:tcPr>
            <w:tcW w:w="1450" w:type="dxa"/>
            <w:tcMar>
              <w:top w:w="80" w:type="dxa"/>
              <w:left w:w="100" w:type="dxa"/>
              <w:bottom w:w="80" w:type="dxa"/>
              <w:right w:w="100" w:type="dxa"/>
            </w:tcMar>
          </w:tcPr>
          <w:p w14:paraId="57667D55" w14:textId="77777777" w:rsidR="00E3459A" w:rsidRDefault="00000000">
            <w:pPr>
              <w:jc w:val="center"/>
            </w:pPr>
            <w:r>
              <w:rPr>
                <w:color w:val="000000"/>
              </w:rPr>
              <w:t>0.6</w:t>
            </w:r>
          </w:p>
        </w:tc>
        <w:tc>
          <w:tcPr>
            <w:tcW w:w="1450" w:type="dxa"/>
            <w:tcMar>
              <w:top w:w="80" w:type="dxa"/>
              <w:left w:w="100" w:type="dxa"/>
              <w:bottom w:w="80" w:type="dxa"/>
              <w:right w:w="100" w:type="dxa"/>
            </w:tcMar>
          </w:tcPr>
          <w:p w14:paraId="11E3026B" w14:textId="77777777" w:rsidR="00E3459A" w:rsidRDefault="00000000">
            <w:pPr>
              <w:jc w:val="center"/>
            </w:pPr>
            <w:r>
              <w:rPr>
                <w:color w:val="000000"/>
              </w:rPr>
              <w:t>0.5</w:t>
            </w:r>
          </w:p>
        </w:tc>
        <w:tc>
          <w:tcPr>
            <w:tcW w:w="1450" w:type="dxa"/>
            <w:tcMar>
              <w:top w:w="80" w:type="dxa"/>
              <w:left w:w="100" w:type="dxa"/>
              <w:bottom w:w="80" w:type="dxa"/>
              <w:right w:w="100" w:type="dxa"/>
            </w:tcMar>
          </w:tcPr>
          <w:p w14:paraId="4CE082DC" w14:textId="77777777" w:rsidR="00E3459A" w:rsidRDefault="00000000">
            <w:pPr>
              <w:jc w:val="center"/>
            </w:pPr>
            <w:r>
              <w:rPr>
                <w:color w:val="000000"/>
              </w:rPr>
              <w:t>0.5455</w:t>
            </w:r>
          </w:p>
        </w:tc>
        <w:tc>
          <w:tcPr>
            <w:tcW w:w="1450" w:type="dxa"/>
            <w:tcMar>
              <w:top w:w="80" w:type="dxa"/>
              <w:left w:w="100" w:type="dxa"/>
              <w:bottom w:w="80" w:type="dxa"/>
              <w:right w:w="100" w:type="dxa"/>
            </w:tcMar>
          </w:tcPr>
          <w:p w14:paraId="5C091068" w14:textId="77777777" w:rsidR="00E3459A" w:rsidRDefault="00000000">
            <w:pPr>
              <w:jc w:val="center"/>
            </w:pPr>
            <w:r>
              <w:rPr>
                <w:color w:val="000000"/>
              </w:rPr>
              <w:t>0.813</w:t>
            </w:r>
          </w:p>
        </w:tc>
      </w:tr>
      <w:tr w:rsidR="00E3459A" w14:paraId="0BF25988" w14:textId="77777777">
        <w:tc>
          <w:tcPr>
            <w:tcW w:w="2600" w:type="dxa"/>
            <w:tcMar>
              <w:top w:w="80" w:type="dxa"/>
              <w:left w:w="100" w:type="dxa"/>
              <w:bottom w:w="80" w:type="dxa"/>
              <w:right w:w="100" w:type="dxa"/>
            </w:tcMar>
          </w:tcPr>
          <w:p w14:paraId="11286534" w14:textId="77777777" w:rsidR="00E3459A" w:rsidRDefault="00000000">
            <w:r>
              <w:rPr>
                <w:color w:val="000000"/>
              </w:rPr>
              <w:t>Random Forest</w:t>
            </w:r>
          </w:p>
        </w:tc>
        <w:tc>
          <w:tcPr>
            <w:tcW w:w="1450" w:type="dxa"/>
            <w:tcMar>
              <w:top w:w="80" w:type="dxa"/>
              <w:left w:w="100" w:type="dxa"/>
              <w:bottom w:w="80" w:type="dxa"/>
              <w:right w:w="100" w:type="dxa"/>
            </w:tcMar>
          </w:tcPr>
          <w:p w14:paraId="55BF3AFB" w14:textId="77777777" w:rsidR="00E3459A" w:rsidRDefault="00000000">
            <w:pPr>
              <w:jc w:val="center"/>
            </w:pPr>
            <w:r>
              <w:rPr>
                <w:color w:val="000000"/>
              </w:rPr>
              <w:t>0.7338</w:t>
            </w:r>
          </w:p>
        </w:tc>
        <w:tc>
          <w:tcPr>
            <w:tcW w:w="1450" w:type="dxa"/>
            <w:tcMar>
              <w:top w:w="80" w:type="dxa"/>
              <w:left w:w="100" w:type="dxa"/>
              <w:bottom w:w="80" w:type="dxa"/>
              <w:right w:w="100" w:type="dxa"/>
            </w:tcMar>
          </w:tcPr>
          <w:p w14:paraId="244686C7" w14:textId="77777777" w:rsidR="00E3459A" w:rsidRDefault="00000000">
            <w:pPr>
              <w:jc w:val="center"/>
            </w:pPr>
            <w:r>
              <w:rPr>
                <w:color w:val="000000"/>
              </w:rPr>
              <w:t>0.6512</w:t>
            </w:r>
          </w:p>
        </w:tc>
        <w:tc>
          <w:tcPr>
            <w:tcW w:w="1450" w:type="dxa"/>
            <w:tcMar>
              <w:top w:w="80" w:type="dxa"/>
              <w:left w:w="100" w:type="dxa"/>
              <w:bottom w:w="80" w:type="dxa"/>
              <w:right w:w="100" w:type="dxa"/>
            </w:tcMar>
          </w:tcPr>
          <w:p w14:paraId="40AD40BB" w14:textId="77777777" w:rsidR="00E3459A" w:rsidRDefault="00000000">
            <w:pPr>
              <w:jc w:val="center"/>
            </w:pPr>
            <w:r>
              <w:rPr>
                <w:color w:val="000000"/>
              </w:rPr>
              <w:t>0.5185</w:t>
            </w:r>
          </w:p>
        </w:tc>
        <w:tc>
          <w:tcPr>
            <w:tcW w:w="1450" w:type="dxa"/>
            <w:tcMar>
              <w:top w:w="80" w:type="dxa"/>
              <w:left w:w="100" w:type="dxa"/>
              <w:bottom w:w="80" w:type="dxa"/>
              <w:right w:w="100" w:type="dxa"/>
            </w:tcMar>
          </w:tcPr>
          <w:p w14:paraId="519927DD" w14:textId="77777777" w:rsidR="00E3459A" w:rsidRDefault="00000000">
            <w:pPr>
              <w:jc w:val="center"/>
            </w:pPr>
            <w:r>
              <w:rPr>
                <w:color w:val="000000"/>
              </w:rPr>
              <w:t>0.5773</w:t>
            </w:r>
          </w:p>
        </w:tc>
        <w:tc>
          <w:tcPr>
            <w:tcW w:w="1450" w:type="dxa"/>
            <w:tcMar>
              <w:top w:w="80" w:type="dxa"/>
              <w:left w:w="100" w:type="dxa"/>
              <w:bottom w:w="80" w:type="dxa"/>
              <w:right w:w="100" w:type="dxa"/>
            </w:tcMar>
          </w:tcPr>
          <w:p w14:paraId="7B9B32A2" w14:textId="77777777" w:rsidR="00E3459A" w:rsidRDefault="00000000">
            <w:pPr>
              <w:jc w:val="center"/>
            </w:pPr>
            <w:r>
              <w:rPr>
                <w:color w:val="000000"/>
              </w:rPr>
              <w:t>0.8081</w:t>
            </w:r>
          </w:p>
        </w:tc>
      </w:tr>
      <w:tr w:rsidR="00E3459A" w14:paraId="54916BDA" w14:textId="77777777">
        <w:tc>
          <w:tcPr>
            <w:tcW w:w="2600" w:type="dxa"/>
            <w:tcMar>
              <w:top w:w="80" w:type="dxa"/>
              <w:left w:w="100" w:type="dxa"/>
              <w:bottom w:w="80" w:type="dxa"/>
              <w:right w:w="100" w:type="dxa"/>
            </w:tcMar>
          </w:tcPr>
          <w:p w14:paraId="6B616070" w14:textId="77777777" w:rsidR="00E3459A" w:rsidRDefault="00000000">
            <w:r>
              <w:rPr>
                <w:color w:val="000000"/>
              </w:rPr>
              <w:t>Support Vector Machine</w:t>
            </w:r>
          </w:p>
        </w:tc>
        <w:tc>
          <w:tcPr>
            <w:tcW w:w="1450" w:type="dxa"/>
            <w:tcMar>
              <w:top w:w="80" w:type="dxa"/>
              <w:left w:w="100" w:type="dxa"/>
              <w:bottom w:w="80" w:type="dxa"/>
              <w:right w:w="100" w:type="dxa"/>
            </w:tcMar>
          </w:tcPr>
          <w:p w14:paraId="11BDA512" w14:textId="77777777" w:rsidR="00E3459A" w:rsidRDefault="00000000">
            <w:pPr>
              <w:jc w:val="center"/>
            </w:pPr>
            <w:r>
              <w:rPr>
                <w:color w:val="000000"/>
              </w:rPr>
              <w:t>0.7403</w:t>
            </w:r>
          </w:p>
        </w:tc>
        <w:tc>
          <w:tcPr>
            <w:tcW w:w="1450" w:type="dxa"/>
            <w:tcMar>
              <w:top w:w="80" w:type="dxa"/>
              <w:left w:w="100" w:type="dxa"/>
              <w:bottom w:w="80" w:type="dxa"/>
              <w:right w:w="100" w:type="dxa"/>
            </w:tcMar>
          </w:tcPr>
          <w:p w14:paraId="33726B19" w14:textId="77777777" w:rsidR="00E3459A" w:rsidRDefault="00000000">
            <w:pPr>
              <w:jc w:val="center"/>
            </w:pPr>
            <w:r>
              <w:rPr>
                <w:color w:val="000000"/>
              </w:rPr>
              <w:t>0.6522</w:t>
            </w:r>
          </w:p>
        </w:tc>
        <w:tc>
          <w:tcPr>
            <w:tcW w:w="1450" w:type="dxa"/>
            <w:tcMar>
              <w:top w:w="80" w:type="dxa"/>
              <w:left w:w="100" w:type="dxa"/>
              <w:bottom w:w="80" w:type="dxa"/>
              <w:right w:w="100" w:type="dxa"/>
            </w:tcMar>
          </w:tcPr>
          <w:p w14:paraId="47836377" w14:textId="77777777" w:rsidR="00E3459A" w:rsidRDefault="00000000">
            <w:pPr>
              <w:jc w:val="center"/>
            </w:pPr>
            <w:r>
              <w:rPr>
                <w:color w:val="000000"/>
              </w:rPr>
              <w:t>0.5556</w:t>
            </w:r>
          </w:p>
        </w:tc>
        <w:tc>
          <w:tcPr>
            <w:tcW w:w="1450" w:type="dxa"/>
            <w:tcMar>
              <w:top w:w="80" w:type="dxa"/>
              <w:left w:w="100" w:type="dxa"/>
              <w:bottom w:w="80" w:type="dxa"/>
              <w:right w:w="100" w:type="dxa"/>
            </w:tcMar>
          </w:tcPr>
          <w:p w14:paraId="168BADB7" w14:textId="77777777" w:rsidR="00E3459A" w:rsidRDefault="00000000">
            <w:pPr>
              <w:jc w:val="center"/>
            </w:pPr>
            <w:r>
              <w:rPr>
                <w:color w:val="000000"/>
              </w:rPr>
              <w:t>0.6</w:t>
            </w:r>
          </w:p>
        </w:tc>
        <w:tc>
          <w:tcPr>
            <w:tcW w:w="1450" w:type="dxa"/>
            <w:tcMar>
              <w:top w:w="80" w:type="dxa"/>
              <w:left w:w="100" w:type="dxa"/>
              <w:bottom w:w="80" w:type="dxa"/>
              <w:right w:w="100" w:type="dxa"/>
            </w:tcMar>
          </w:tcPr>
          <w:p w14:paraId="07940506" w14:textId="77777777" w:rsidR="00E3459A" w:rsidRDefault="00000000">
            <w:pPr>
              <w:jc w:val="center"/>
            </w:pPr>
            <w:r>
              <w:rPr>
                <w:color w:val="000000"/>
              </w:rPr>
              <w:t>0.7964</w:t>
            </w:r>
          </w:p>
        </w:tc>
      </w:tr>
      <w:tr w:rsidR="00E3459A" w14:paraId="16C2A1C9" w14:textId="77777777">
        <w:tc>
          <w:tcPr>
            <w:tcW w:w="2600" w:type="dxa"/>
            <w:tcMar>
              <w:top w:w="80" w:type="dxa"/>
              <w:left w:w="100" w:type="dxa"/>
              <w:bottom w:w="80" w:type="dxa"/>
              <w:right w:w="100" w:type="dxa"/>
            </w:tcMar>
          </w:tcPr>
          <w:p w14:paraId="69E37EA2" w14:textId="77777777" w:rsidR="00E3459A" w:rsidRDefault="00000000">
            <w:proofErr w:type="spellStart"/>
            <w:r>
              <w:rPr>
                <w:color w:val="000000"/>
              </w:rPr>
              <w:t>XGBoost</w:t>
            </w:r>
            <w:proofErr w:type="spellEnd"/>
          </w:p>
        </w:tc>
        <w:tc>
          <w:tcPr>
            <w:tcW w:w="1450" w:type="dxa"/>
            <w:tcMar>
              <w:top w:w="80" w:type="dxa"/>
              <w:left w:w="100" w:type="dxa"/>
              <w:bottom w:w="80" w:type="dxa"/>
              <w:right w:w="100" w:type="dxa"/>
            </w:tcMar>
          </w:tcPr>
          <w:p w14:paraId="577DF108" w14:textId="77777777" w:rsidR="00E3459A" w:rsidRDefault="00000000">
            <w:pPr>
              <w:jc w:val="center"/>
            </w:pPr>
            <w:r>
              <w:rPr>
                <w:color w:val="000000"/>
              </w:rPr>
              <w:t>0.7662</w:t>
            </w:r>
          </w:p>
        </w:tc>
        <w:tc>
          <w:tcPr>
            <w:tcW w:w="1450" w:type="dxa"/>
            <w:tcMar>
              <w:top w:w="80" w:type="dxa"/>
              <w:left w:w="100" w:type="dxa"/>
              <w:bottom w:w="80" w:type="dxa"/>
              <w:right w:w="100" w:type="dxa"/>
            </w:tcMar>
          </w:tcPr>
          <w:p w14:paraId="15949421" w14:textId="77777777" w:rsidR="00E3459A" w:rsidRDefault="00000000">
            <w:pPr>
              <w:jc w:val="center"/>
            </w:pPr>
            <w:r>
              <w:rPr>
                <w:color w:val="000000"/>
              </w:rPr>
              <w:t>0.68</w:t>
            </w:r>
          </w:p>
        </w:tc>
        <w:tc>
          <w:tcPr>
            <w:tcW w:w="1450" w:type="dxa"/>
            <w:tcMar>
              <w:top w:w="80" w:type="dxa"/>
              <w:left w:w="100" w:type="dxa"/>
              <w:bottom w:w="80" w:type="dxa"/>
              <w:right w:w="100" w:type="dxa"/>
            </w:tcMar>
          </w:tcPr>
          <w:p w14:paraId="00036FC3" w14:textId="77777777" w:rsidR="00E3459A" w:rsidRDefault="00000000">
            <w:pPr>
              <w:jc w:val="center"/>
            </w:pPr>
            <w:r>
              <w:rPr>
                <w:color w:val="000000"/>
              </w:rPr>
              <w:t>0.6296</w:t>
            </w:r>
          </w:p>
        </w:tc>
        <w:tc>
          <w:tcPr>
            <w:tcW w:w="1450" w:type="dxa"/>
            <w:tcMar>
              <w:top w:w="80" w:type="dxa"/>
              <w:left w:w="100" w:type="dxa"/>
              <w:bottom w:w="80" w:type="dxa"/>
              <w:right w:w="100" w:type="dxa"/>
            </w:tcMar>
          </w:tcPr>
          <w:p w14:paraId="1EE3410B" w14:textId="77777777" w:rsidR="00E3459A" w:rsidRDefault="00000000">
            <w:pPr>
              <w:jc w:val="center"/>
            </w:pPr>
            <w:r>
              <w:rPr>
                <w:color w:val="000000"/>
              </w:rPr>
              <w:t>0.6538</w:t>
            </w:r>
          </w:p>
        </w:tc>
        <w:tc>
          <w:tcPr>
            <w:tcW w:w="1450" w:type="dxa"/>
            <w:tcMar>
              <w:top w:w="80" w:type="dxa"/>
              <w:left w:w="100" w:type="dxa"/>
              <w:bottom w:w="80" w:type="dxa"/>
              <w:right w:w="100" w:type="dxa"/>
            </w:tcMar>
          </w:tcPr>
          <w:p w14:paraId="0F42F521" w14:textId="77777777" w:rsidR="00E3459A" w:rsidRDefault="00000000">
            <w:pPr>
              <w:jc w:val="center"/>
            </w:pPr>
            <w:r>
              <w:rPr>
                <w:color w:val="000000"/>
              </w:rPr>
              <w:t>0.8244</w:t>
            </w:r>
          </w:p>
        </w:tc>
      </w:tr>
    </w:tbl>
    <w:p w14:paraId="43C54CFC" w14:textId="77777777" w:rsidR="00E3459A" w:rsidRDefault="00E3459A">
      <w:pPr>
        <w:spacing w:after="240"/>
      </w:pPr>
    </w:p>
    <w:p w14:paraId="03274125" w14:textId="77777777" w:rsidR="00E3459A" w:rsidRDefault="00000000">
      <w:pPr>
        <w:spacing w:before="120" w:after="120"/>
        <w:jc w:val="center"/>
      </w:pPr>
      <w:r>
        <w:rPr>
          <w:noProof/>
        </w:rPr>
        <w:lastRenderedPageBreak/>
        <w:drawing>
          <wp:inline distT="0" distB="0" distL="0" distR="0" wp14:anchorId="5D58862A" wp14:editId="281FE0BC">
            <wp:extent cx="4381500" cy="2476500"/>
            <wp:effectExtent l="0" t="0" r="0" b="0"/>
            <wp:docPr id="59941836" name="Picture 5994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476500"/>
                    </a:xfrm>
                    <a:prstGeom prst="rect">
                      <a:avLst/>
                    </a:prstGeom>
                  </pic:spPr>
                </pic:pic>
              </a:graphicData>
            </a:graphic>
          </wp:inline>
        </w:drawing>
      </w:r>
    </w:p>
    <w:p w14:paraId="13FADF4B" w14:textId="77777777" w:rsidR="00E3459A" w:rsidRDefault="00000000">
      <w:pPr>
        <w:spacing w:after="240"/>
        <w:jc w:val="center"/>
      </w:pPr>
      <w:r>
        <w:rPr>
          <w:i/>
          <w:iCs/>
          <w:color w:val="555555"/>
        </w:rPr>
        <w:t>Figure 4: Bar chart comparison of all evaluation metrics across models.</w:t>
      </w:r>
    </w:p>
    <w:p w14:paraId="1A54F23A" w14:textId="77777777" w:rsidR="00E3459A" w:rsidRDefault="00000000">
      <w:pPr>
        <w:spacing w:before="120" w:after="120"/>
        <w:jc w:val="center"/>
      </w:pPr>
      <w:r>
        <w:rPr>
          <w:noProof/>
        </w:rPr>
        <w:drawing>
          <wp:inline distT="0" distB="0" distL="0" distR="0" wp14:anchorId="69FD6037" wp14:editId="3861089B">
            <wp:extent cx="3619500" cy="3048000"/>
            <wp:effectExtent l="0" t="0" r="0" b="0"/>
            <wp:docPr id="1960032967" name="Picture 196003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048000"/>
                    </a:xfrm>
                    <a:prstGeom prst="rect">
                      <a:avLst/>
                    </a:prstGeom>
                  </pic:spPr>
                </pic:pic>
              </a:graphicData>
            </a:graphic>
          </wp:inline>
        </w:drawing>
      </w:r>
    </w:p>
    <w:p w14:paraId="47DD6B78" w14:textId="77777777" w:rsidR="00E3459A" w:rsidRDefault="00000000">
      <w:pPr>
        <w:spacing w:after="240"/>
        <w:jc w:val="center"/>
      </w:pPr>
      <w:r>
        <w:rPr>
          <w:i/>
          <w:iCs/>
          <w:color w:val="555555"/>
        </w:rPr>
        <w:t>Figure 5: ROC curves for all four models.</w:t>
      </w:r>
    </w:p>
    <w:p w14:paraId="1470B09D" w14:textId="77777777" w:rsidR="00E3459A" w:rsidRDefault="00000000" w:rsidP="004F18AA">
      <w:pPr>
        <w:spacing w:after="160" w:line="360" w:lineRule="auto"/>
        <w:rPr>
          <w:sz w:val="24"/>
          <w:szCs w:val="24"/>
        </w:rPr>
      </w:pPr>
      <w:r w:rsidRPr="004F18AA">
        <w:rPr>
          <w:sz w:val="24"/>
          <w:szCs w:val="24"/>
        </w:rPr>
        <w:t xml:space="preserve">Based on ROC-AUC — the most robust metric for imbalanced medical classification tasks — </w:t>
      </w:r>
      <w:proofErr w:type="spellStart"/>
      <w:r w:rsidRPr="004F18AA">
        <w:rPr>
          <w:sz w:val="24"/>
          <w:szCs w:val="24"/>
        </w:rPr>
        <w:t>XGBoost</w:t>
      </w:r>
      <w:proofErr w:type="spellEnd"/>
      <w:r w:rsidRPr="004F18AA">
        <w:rPr>
          <w:sz w:val="24"/>
          <w:szCs w:val="24"/>
        </w:rPr>
        <w:t xml:space="preserve"> performed best, achieving an accuracy of 76.6%, recall of 63.0%, and ROC-AUC of 0.8244. Its 5-fold cross-validation accuracy of 74.9% (± 1.3%) indicates stable performance across different data splits, rather than a result driven by a lucky train-test split.</w:t>
      </w:r>
    </w:p>
    <w:p w14:paraId="1B3D58BD" w14:textId="77777777" w:rsidR="004F18AA" w:rsidRDefault="004F18AA" w:rsidP="004F18AA">
      <w:pPr>
        <w:spacing w:after="160" w:line="360" w:lineRule="auto"/>
        <w:rPr>
          <w:sz w:val="24"/>
          <w:szCs w:val="24"/>
        </w:rPr>
      </w:pPr>
    </w:p>
    <w:p w14:paraId="66BFC236" w14:textId="77777777" w:rsidR="004F18AA" w:rsidRDefault="004F18AA" w:rsidP="004F18AA">
      <w:pPr>
        <w:spacing w:after="160" w:line="360" w:lineRule="auto"/>
        <w:rPr>
          <w:sz w:val="24"/>
          <w:szCs w:val="24"/>
        </w:rPr>
      </w:pPr>
    </w:p>
    <w:p w14:paraId="0B9C69EB" w14:textId="77777777" w:rsidR="004F18AA" w:rsidRDefault="004F18AA" w:rsidP="004F18AA">
      <w:pPr>
        <w:spacing w:after="160" w:line="360" w:lineRule="auto"/>
        <w:rPr>
          <w:sz w:val="24"/>
          <w:szCs w:val="24"/>
        </w:rPr>
      </w:pPr>
    </w:p>
    <w:p w14:paraId="0870B4D1" w14:textId="77777777" w:rsidR="004F18AA" w:rsidRPr="004F18AA" w:rsidRDefault="004F18AA" w:rsidP="004F18AA">
      <w:pPr>
        <w:spacing w:after="160" w:line="360" w:lineRule="auto"/>
        <w:rPr>
          <w:sz w:val="24"/>
          <w:szCs w:val="24"/>
        </w:rPr>
      </w:pPr>
    </w:p>
    <w:p w14:paraId="42343E98" w14:textId="77777777" w:rsidR="00E3459A" w:rsidRPr="004F18AA" w:rsidRDefault="00000000">
      <w:pPr>
        <w:pStyle w:val="Heading2"/>
        <w:spacing w:before="240" w:after="120"/>
        <w:rPr>
          <w:sz w:val="28"/>
          <w:szCs w:val="28"/>
        </w:rPr>
      </w:pPr>
      <w:r w:rsidRPr="004F18AA">
        <w:rPr>
          <w:b/>
          <w:bCs/>
          <w:sz w:val="28"/>
          <w:szCs w:val="28"/>
        </w:rPr>
        <w:t>5.2 Confusion Matrices</w:t>
      </w:r>
    </w:p>
    <w:p w14:paraId="6952129A" w14:textId="77777777" w:rsidR="00E3459A" w:rsidRPr="004F18AA" w:rsidRDefault="00000000">
      <w:pPr>
        <w:spacing w:after="160" w:line="276" w:lineRule="auto"/>
        <w:rPr>
          <w:sz w:val="24"/>
          <w:szCs w:val="24"/>
        </w:rPr>
      </w:pPr>
      <w:r w:rsidRPr="004F18AA">
        <w:rPr>
          <w:sz w:val="24"/>
          <w:szCs w:val="24"/>
        </w:rPr>
        <w:t>Confusion matrices show exactly how each model's predictions break down against the true outcomes on the test set.</w:t>
      </w:r>
    </w:p>
    <w:p w14:paraId="0CA07F6E" w14:textId="77777777" w:rsidR="00E3459A" w:rsidRDefault="00000000">
      <w:pPr>
        <w:spacing w:before="120" w:after="120"/>
        <w:jc w:val="center"/>
      </w:pPr>
      <w:r>
        <w:rPr>
          <w:noProof/>
        </w:rPr>
        <w:drawing>
          <wp:inline distT="0" distB="0" distL="0" distR="0" wp14:anchorId="7D93E7FD" wp14:editId="2E37D244">
            <wp:extent cx="2095500" cy="1905000"/>
            <wp:effectExtent l="0" t="0" r="0" b="0"/>
            <wp:docPr id="1595083356" name="Picture 159508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5500" cy="1905000"/>
                    </a:xfrm>
                    <a:prstGeom prst="rect">
                      <a:avLst/>
                    </a:prstGeom>
                  </pic:spPr>
                </pic:pic>
              </a:graphicData>
            </a:graphic>
          </wp:inline>
        </w:drawing>
      </w:r>
    </w:p>
    <w:p w14:paraId="04455E81" w14:textId="77777777" w:rsidR="00E3459A" w:rsidRDefault="00000000">
      <w:pPr>
        <w:spacing w:after="240"/>
        <w:jc w:val="center"/>
      </w:pPr>
      <w:r>
        <w:rPr>
          <w:i/>
          <w:iCs/>
          <w:color w:val="555555"/>
        </w:rPr>
        <w:t>Figure 6a: Confusion Matrix — Logistic Regression</w:t>
      </w:r>
    </w:p>
    <w:p w14:paraId="74472F89" w14:textId="77777777" w:rsidR="00E3459A" w:rsidRDefault="00000000">
      <w:pPr>
        <w:spacing w:before="120" w:after="120"/>
        <w:jc w:val="center"/>
      </w:pPr>
      <w:r>
        <w:rPr>
          <w:noProof/>
        </w:rPr>
        <w:drawing>
          <wp:inline distT="0" distB="0" distL="0" distR="0" wp14:anchorId="2E8A5033" wp14:editId="0B3371AC">
            <wp:extent cx="2095500" cy="1905000"/>
            <wp:effectExtent l="0" t="0" r="0" b="0"/>
            <wp:docPr id="418301370" name="Picture 41830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95500" cy="1905000"/>
                    </a:xfrm>
                    <a:prstGeom prst="rect">
                      <a:avLst/>
                    </a:prstGeom>
                  </pic:spPr>
                </pic:pic>
              </a:graphicData>
            </a:graphic>
          </wp:inline>
        </w:drawing>
      </w:r>
    </w:p>
    <w:p w14:paraId="69F78F35" w14:textId="77777777" w:rsidR="00E3459A" w:rsidRDefault="00000000">
      <w:pPr>
        <w:spacing w:after="240"/>
        <w:jc w:val="center"/>
      </w:pPr>
      <w:r>
        <w:rPr>
          <w:i/>
          <w:iCs/>
          <w:color w:val="555555"/>
        </w:rPr>
        <w:t>Figure 6b: Confusion Matrix — Random Forest</w:t>
      </w:r>
    </w:p>
    <w:p w14:paraId="593DC895" w14:textId="77777777" w:rsidR="00E3459A" w:rsidRDefault="00000000">
      <w:pPr>
        <w:spacing w:before="120" w:after="120"/>
        <w:jc w:val="center"/>
      </w:pPr>
      <w:r>
        <w:rPr>
          <w:noProof/>
        </w:rPr>
        <w:drawing>
          <wp:inline distT="0" distB="0" distL="0" distR="0" wp14:anchorId="4F9C8F5A" wp14:editId="44344E8E">
            <wp:extent cx="2095500" cy="1905000"/>
            <wp:effectExtent l="0" t="0" r="0" b="0"/>
            <wp:docPr id="2056942588" name="Picture 205694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0" cy="1905000"/>
                    </a:xfrm>
                    <a:prstGeom prst="rect">
                      <a:avLst/>
                    </a:prstGeom>
                  </pic:spPr>
                </pic:pic>
              </a:graphicData>
            </a:graphic>
          </wp:inline>
        </w:drawing>
      </w:r>
    </w:p>
    <w:p w14:paraId="3244DE49" w14:textId="77777777" w:rsidR="00E3459A" w:rsidRDefault="00000000">
      <w:pPr>
        <w:spacing w:after="240"/>
        <w:jc w:val="center"/>
      </w:pPr>
      <w:r>
        <w:rPr>
          <w:i/>
          <w:iCs/>
          <w:color w:val="555555"/>
        </w:rPr>
        <w:t>Figure 6c: Confusion Matrix — Support Vector Machine</w:t>
      </w:r>
    </w:p>
    <w:p w14:paraId="17106E6A" w14:textId="77777777" w:rsidR="00E3459A" w:rsidRDefault="00000000">
      <w:pPr>
        <w:spacing w:before="120" w:after="120"/>
        <w:jc w:val="center"/>
      </w:pPr>
      <w:r>
        <w:rPr>
          <w:noProof/>
        </w:rPr>
        <w:lastRenderedPageBreak/>
        <w:drawing>
          <wp:inline distT="0" distB="0" distL="0" distR="0" wp14:anchorId="25B675C7" wp14:editId="63D1251D">
            <wp:extent cx="2095500" cy="1905000"/>
            <wp:effectExtent l="0" t="0" r="0" b="0"/>
            <wp:docPr id="1420978268" name="Picture 142097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95500" cy="1905000"/>
                    </a:xfrm>
                    <a:prstGeom prst="rect">
                      <a:avLst/>
                    </a:prstGeom>
                  </pic:spPr>
                </pic:pic>
              </a:graphicData>
            </a:graphic>
          </wp:inline>
        </w:drawing>
      </w:r>
    </w:p>
    <w:p w14:paraId="6C688E74" w14:textId="77777777" w:rsidR="00E3459A" w:rsidRDefault="00000000">
      <w:pPr>
        <w:spacing w:after="240"/>
        <w:jc w:val="center"/>
      </w:pPr>
      <w:r>
        <w:rPr>
          <w:i/>
          <w:iCs/>
          <w:color w:val="555555"/>
        </w:rPr>
        <w:t xml:space="preserve">Figure 6d: Confusion Matrix — </w:t>
      </w:r>
      <w:proofErr w:type="spellStart"/>
      <w:r>
        <w:rPr>
          <w:i/>
          <w:iCs/>
          <w:color w:val="555555"/>
        </w:rPr>
        <w:t>XGBoost</w:t>
      </w:r>
      <w:proofErr w:type="spellEnd"/>
      <w:r>
        <w:rPr>
          <w:i/>
          <w:iCs/>
          <w:color w:val="555555"/>
        </w:rPr>
        <w:t xml:space="preserve"> (Best Model)</w:t>
      </w:r>
    </w:p>
    <w:p w14:paraId="022DEFF4" w14:textId="77777777" w:rsidR="00E3459A" w:rsidRPr="004F18AA" w:rsidRDefault="00000000">
      <w:pPr>
        <w:pStyle w:val="Heading1"/>
        <w:spacing w:before="360" w:after="160"/>
        <w:rPr>
          <w:sz w:val="28"/>
          <w:szCs w:val="28"/>
        </w:rPr>
      </w:pPr>
      <w:r w:rsidRPr="004F18AA">
        <w:rPr>
          <w:b/>
          <w:bCs/>
          <w:color w:val="1F3864"/>
          <w:sz w:val="28"/>
          <w:szCs w:val="28"/>
        </w:rPr>
        <w:t>6. Feature Importance Analysis</w:t>
      </w:r>
    </w:p>
    <w:p w14:paraId="375B2833" w14:textId="77777777" w:rsidR="00E3459A" w:rsidRPr="004F18AA" w:rsidRDefault="00000000" w:rsidP="004F18AA">
      <w:pPr>
        <w:spacing w:after="160" w:line="360" w:lineRule="auto"/>
        <w:rPr>
          <w:sz w:val="24"/>
          <w:szCs w:val="24"/>
        </w:rPr>
      </w:pPr>
      <w:r w:rsidRPr="004F18AA">
        <w:rPr>
          <w:sz w:val="24"/>
          <w:szCs w:val="24"/>
        </w:rPr>
        <w:t xml:space="preserve">Understanding which clinical features drive the model's predictions is essential in healthcare — it builds clinician trust and can highlight which measurements are most worth prioritizing during screening. Feature importance was computed three ways: Random Forest's built-in importance, </w:t>
      </w:r>
      <w:proofErr w:type="spellStart"/>
      <w:r w:rsidRPr="004F18AA">
        <w:rPr>
          <w:sz w:val="24"/>
          <w:szCs w:val="24"/>
        </w:rPr>
        <w:t>XGBoost's</w:t>
      </w:r>
      <w:proofErr w:type="spellEnd"/>
      <w:r w:rsidRPr="004F18AA">
        <w:rPr>
          <w:sz w:val="24"/>
          <w:szCs w:val="24"/>
        </w:rPr>
        <w:t xml:space="preserve"> gain-based importance, and the absolute standardized coefficients of Logistic Regression.</w:t>
      </w:r>
    </w:p>
    <w:p w14:paraId="3F220E16" w14:textId="77777777" w:rsidR="00E3459A" w:rsidRDefault="00000000">
      <w:pPr>
        <w:spacing w:before="120" w:after="120"/>
        <w:jc w:val="center"/>
      </w:pPr>
      <w:r>
        <w:rPr>
          <w:noProof/>
        </w:rPr>
        <w:drawing>
          <wp:inline distT="0" distB="0" distL="0" distR="0" wp14:anchorId="6989B0DC" wp14:editId="6252D444">
            <wp:extent cx="5334000" cy="2476500"/>
            <wp:effectExtent l="0" t="0" r="0" b="0"/>
            <wp:docPr id="820435977" name="Picture 820435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476500"/>
                    </a:xfrm>
                    <a:prstGeom prst="rect">
                      <a:avLst/>
                    </a:prstGeom>
                  </pic:spPr>
                </pic:pic>
              </a:graphicData>
            </a:graphic>
          </wp:inline>
        </w:drawing>
      </w:r>
    </w:p>
    <w:p w14:paraId="18833F81" w14:textId="77777777" w:rsidR="00E3459A" w:rsidRDefault="00000000">
      <w:pPr>
        <w:spacing w:after="240"/>
        <w:jc w:val="center"/>
      </w:pPr>
      <w:r>
        <w:rPr>
          <w:i/>
          <w:iCs/>
          <w:color w:val="555555"/>
        </w:rPr>
        <w:t xml:space="preserve">Figure 7: Feature importance comparison across Random Forest, </w:t>
      </w:r>
      <w:proofErr w:type="spellStart"/>
      <w:r>
        <w:rPr>
          <w:i/>
          <w:iCs/>
          <w:color w:val="555555"/>
        </w:rPr>
        <w:t>XGBoost</w:t>
      </w:r>
      <w:proofErr w:type="spellEnd"/>
      <w:r>
        <w:rPr>
          <w:i/>
          <w:iCs/>
          <w:color w:val="555555"/>
        </w:rPr>
        <w:t>, and Logistic Regression.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200"/>
        <w:gridCol w:w="4200"/>
      </w:tblGrid>
      <w:tr w:rsidR="00E3459A" w14:paraId="1279D36B" w14:textId="77777777">
        <w:tc>
          <w:tcPr>
            <w:tcW w:w="1500" w:type="dxa"/>
            <w:shd w:val="clear" w:color="auto" w:fill="1F3864"/>
            <w:tcMar>
              <w:top w:w="80" w:type="dxa"/>
              <w:left w:w="100" w:type="dxa"/>
              <w:bottom w:w="80" w:type="dxa"/>
              <w:right w:w="100" w:type="dxa"/>
            </w:tcMar>
          </w:tcPr>
          <w:p w14:paraId="7E2805B6" w14:textId="77777777" w:rsidR="00E3459A" w:rsidRDefault="00000000">
            <w:pPr>
              <w:jc w:val="center"/>
            </w:pPr>
            <w:r>
              <w:rPr>
                <w:b/>
                <w:bCs/>
                <w:color w:val="FFFFFF"/>
              </w:rPr>
              <w:t>Rank</w:t>
            </w:r>
          </w:p>
        </w:tc>
        <w:tc>
          <w:tcPr>
            <w:tcW w:w="4200" w:type="dxa"/>
            <w:shd w:val="clear" w:color="auto" w:fill="1F3864"/>
            <w:tcMar>
              <w:top w:w="80" w:type="dxa"/>
              <w:left w:w="100" w:type="dxa"/>
              <w:bottom w:w="80" w:type="dxa"/>
              <w:right w:w="100" w:type="dxa"/>
            </w:tcMar>
          </w:tcPr>
          <w:p w14:paraId="60700CC1" w14:textId="77777777" w:rsidR="00E3459A" w:rsidRDefault="00000000">
            <w:pPr>
              <w:jc w:val="center"/>
            </w:pPr>
            <w:r>
              <w:rPr>
                <w:b/>
                <w:bCs/>
                <w:color w:val="FFFFFF"/>
              </w:rPr>
              <w:t>Feature</w:t>
            </w:r>
          </w:p>
        </w:tc>
        <w:tc>
          <w:tcPr>
            <w:tcW w:w="4200" w:type="dxa"/>
            <w:shd w:val="clear" w:color="auto" w:fill="1F3864"/>
            <w:tcMar>
              <w:top w:w="80" w:type="dxa"/>
              <w:left w:w="100" w:type="dxa"/>
              <w:bottom w:w="80" w:type="dxa"/>
              <w:right w:w="100" w:type="dxa"/>
            </w:tcMar>
          </w:tcPr>
          <w:p w14:paraId="45A628D8" w14:textId="77777777" w:rsidR="00E3459A" w:rsidRDefault="00000000">
            <w:pPr>
              <w:jc w:val="center"/>
            </w:pPr>
            <w:r>
              <w:rPr>
                <w:b/>
                <w:bCs/>
                <w:color w:val="FFFFFF"/>
              </w:rPr>
              <w:t>Random Forest Importance</w:t>
            </w:r>
          </w:p>
        </w:tc>
      </w:tr>
      <w:tr w:rsidR="00E3459A" w14:paraId="65B09F49" w14:textId="77777777">
        <w:tc>
          <w:tcPr>
            <w:tcW w:w="1500" w:type="dxa"/>
            <w:tcMar>
              <w:top w:w="80" w:type="dxa"/>
              <w:left w:w="100" w:type="dxa"/>
              <w:bottom w:w="80" w:type="dxa"/>
              <w:right w:w="100" w:type="dxa"/>
            </w:tcMar>
          </w:tcPr>
          <w:p w14:paraId="66B06764" w14:textId="77777777" w:rsidR="00E3459A" w:rsidRDefault="00000000">
            <w:pPr>
              <w:jc w:val="center"/>
            </w:pPr>
            <w:r>
              <w:rPr>
                <w:color w:val="000000"/>
              </w:rPr>
              <w:t>1</w:t>
            </w:r>
          </w:p>
        </w:tc>
        <w:tc>
          <w:tcPr>
            <w:tcW w:w="4200" w:type="dxa"/>
            <w:tcMar>
              <w:top w:w="80" w:type="dxa"/>
              <w:left w:w="100" w:type="dxa"/>
              <w:bottom w:w="80" w:type="dxa"/>
              <w:right w:w="100" w:type="dxa"/>
            </w:tcMar>
          </w:tcPr>
          <w:p w14:paraId="187B5806" w14:textId="77777777" w:rsidR="00E3459A" w:rsidRDefault="00000000">
            <w:r>
              <w:rPr>
                <w:color w:val="000000"/>
              </w:rPr>
              <w:t>Glucose</w:t>
            </w:r>
          </w:p>
        </w:tc>
        <w:tc>
          <w:tcPr>
            <w:tcW w:w="4200" w:type="dxa"/>
            <w:tcMar>
              <w:top w:w="80" w:type="dxa"/>
              <w:left w:w="100" w:type="dxa"/>
              <w:bottom w:w="80" w:type="dxa"/>
              <w:right w:w="100" w:type="dxa"/>
            </w:tcMar>
          </w:tcPr>
          <w:p w14:paraId="4EEC98D9" w14:textId="77777777" w:rsidR="00E3459A" w:rsidRDefault="00000000">
            <w:pPr>
              <w:jc w:val="center"/>
            </w:pPr>
            <w:r>
              <w:rPr>
                <w:color w:val="000000"/>
              </w:rPr>
              <w:t>0.3377</w:t>
            </w:r>
          </w:p>
        </w:tc>
      </w:tr>
      <w:tr w:rsidR="00E3459A" w14:paraId="77DF448D" w14:textId="77777777">
        <w:tc>
          <w:tcPr>
            <w:tcW w:w="1500" w:type="dxa"/>
            <w:tcMar>
              <w:top w:w="80" w:type="dxa"/>
              <w:left w:w="100" w:type="dxa"/>
              <w:bottom w:w="80" w:type="dxa"/>
              <w:right w:w="100" w:type="dxa"/>
            </w:tcMar>
          </w:tcPr>
          <w:p w14:paraId="43DBA749" w14:textId="77777777" w:rsidR="00E3459A" w:rsidRDefault="00000000">
            <w:pPr>
              <w:jc w:val="center"/>
            </w:pPr>
            <w:r>
              <w:rPr>
                <w:color w:val="000000"/>
              </w:rPr>
              <w:t>2</w:t>
            </w:r>
          </w:p>
        </w:tc>
        <w:tc>
          <w:tcPr>
            <w:tcW w:w="4200" w:type="dxa"/>
            <w:tcMar>
              <w:top w:w="80" w:type="dxa"/>
              <w:left w:w="100" w:type="dxa"/>
              <w:bottom w:w="80" w:type="dxa"/>
              <w:right w:w="100" w:type="dxa"/>
            </w:tcMar>
          </w:tcPr>
          <w:p w14:paraId="5CAD6758" w14:textId="77777777" w:rsidR="00E3459A" w:rsidRDefault="00000000">
            <w:r>
              <w:rPr>
                <w:color w:val="000000"/>
              </w:rPr>
              <w:t>BMI</w:t>
            </w:r>
          </w:p>
        </w:tc>
        <w:tc>
          <w:tcPr>
            <w:tcW w:w="4200" w:type="dxa"/>
            <w:tcMar>
              <w:top w:w="80" w:type="dxa"/>
              <w:left w:w="100" w:type="dxa"/>
              <w:bottom w:w="80" w:type="dxa"/>
              <w:right w:w="100" w:type="dxa"/>
            </w:tcMar>
          </w:tcPr>
          <w:p w14:paraId="03629448" w14:textId="77777777" w:rsidR="00E3459A" w:rsidRDefault="00000000">
            <w:pPr>
              <w:jc w:val="center"/>
            </w:pPr>
            <w:r>
              <w:rPr>
                <w:color w:val="000000"/>
              </w:rPr>
              <w:t>0.1644</w:t>
            </w:r>
          </w:p>
        </w:tc>
      </w:tr>
      <w:tr w:rsidR="00E3459A" w14:paraId="77084B3C" w14:textId="77777777">
        <w:tc>
          <w:tcPr>
            <w:tcW w:w="1500" w:type="dxa"/>
            <w:tcMar>
              <w:top w:w="80" w:type="dxa"/>
              <w:left w:w="100" w:type="dxa"/>
              <w:bottom w:w="80" w:type="dxa"/>
              <w:right w:w="100" w:type="dxa"/>
            </w:tcMar>
          </w:tcPr>
          <w:p w14:paraId="4B55D07B" w14:textId="77777777" w:rsidR="00E3459A" w:rsidRDefault="00000000">
            <w:pPr>
              <w:jc w:val="center"/>
            </w:pPr>
            <w:r>
              <w:rPr>
                <w:color w:val="000000"/>
              </w:rPr>
              <w:t>3</w:t>
            </w:r>
          </w:p>
        </w:tc>
        <w:tc>
          <w:tcPr>
            <w:tcW w:w="4200" w:type="dxa"/>
            <w:tcMar>
              <w:top w:w="80" w:type="dxa"/>
              <w:left w:w="100" w:type="dxa"/>
              <w:bottom w:w="80" w:type="dxa"/>
              <w:right w:w="100" w:type="dxa"/>
            </w:tcMar>
          </w:tcPr>
          <w:p w14:paraId="362BD0E1" w14:textId="77777777" w:rsidR="00E3459A" w:rsidRDefault="00000000">
            <w:r>
              <w:rPr>
                <w:color w:val="000000"/>
              </w:rPr>
              <w:t>Age</w:t>
            </w:r>
          </w:p>
        </w:tc>
        <w:tc>
          <w:tcPr>
            <w:tcW w:w="4200" w:type="dxa"/>
            <w:tcMar>
              <w:top w:w="80" w:type="dxa"/>
              <w:left w:w="100" w:type="dxa"/>
              <w:bottom w:w="80" w:type="dxa"/>
              <w:right w:w="100" w:type="dxa"/>
            </w:tcMar>
          </w:tcPr>
          <w:p w14:paraId="49F92B8B" w14:textId="77777777" w:rsidR="00E3459A" w:rsidRDefault="00000000">
            <w:pPr>
              <w:jc w:val="center"/>
            </w:pPr>
            <w:r>
              <w:rPr>
                <w:color w:val="000000"/>
              </w:rPr>
              <w:t>0.1203</w:t>
            </w:r>
          </w:p>
        </w:tc>
      </w:tr>
      <w:tr w:rsidR="00E3459A" w14:paraId="2DEE515C" w14:textId="77777777">
        <w:tc>
          <w:tcPr>
            <w:tcW w:w="1500" w:type="dxa"/>
            <w:tcMar>
              <w:top w:w="80" w:type="dxa"/>
              <w:left w:w="100" w:type="dxa"/>
              <w:bottom w:w="80" w:type="dxa"/>
              <w:right w:w="100" w:type="dxa"/>
            </w:tcMar>
          </w:tcPr>
          <w:p w14:paraId="143B318A" w14:textId="77777777" w:rsidR="00E3459A" w:rsidRDefault="00000000">
            <w:pPr>
              <w:jc w:val="center"/>
            </w:pPr>
            <w:r>
              <w:rPr>
                <w:color w:val="000000"/>
              </w:rPr>
              <w:t>4</w:t>
            </w:r>
          </w:p>
        </w:tc>
        <w:tc>
          <w:tcPr>
            <w:tcW w:w="4200" w:type="dxa"/>
            <w:tcMar>
              <w:top w:w="80" w:type="dxa"/>
              <w:left w:w="100" w:type="dxa"/>
              <w:bottom w:w="80" w:type="dxa"/>
              <w:right w:w="100" w:type="dxa"/>
            </w:tcMar>
          </w:tcPr>
          <w:p w14:paraId="3DE82E9C" w14:textId="77777777" w:rsidR="00E3459A" w:rsidRDefault="00000000">
            <w:r>
              <w:rPr>
                <w:color w:val="000000"/>
              </w:rPr>
              <w:t>Insulin</w:t>
            </w:r>
          </w:p>
        </w:tc>
        <w:tc>
          <w:tcPr>
            <w:tcW w:w="4200" w:type="dxa"/>
            <w:tcMar>
              <w:top w:w="80" w:type="dxa"/>
              <w:left w:w="100" w:type="dxa"/>
              <w:bottom w:w="80" w:type="dxa"/>
              <w:right w:w="100" w:type="dxa"/>
            </w:tcMar>
          </w:tcPr>
          <w:p w14:paraId="0F50E859" w14:textId="77777777" w:rsidR="00E3459A" w:rsidRDefault="00000000">
            <w:pPr>
              <w:jc w:val="center"/>
            </w:pPr>
            <w:r>
              <w:rPr>
                <w:color w:val="000000"/>
              </w:rPr>
              <w:t>0.0999</w:t>
            </w:r>
          </w:p>
        </w:tc>
      </w:tr>
      <w:tr w:rsidR="00E3459A" w14:paraId="646A557A" w14:textId="77777777">
        <w:tc>
          <w:tcPr>
            <w:tcW w:w="1500" w:type="dxa"/>
            <w:tcMar>
              <w:top w:w="80" w:type="dxa"/>
              <w:left w:w="100" w:type="dxa"/>
              <w:bottom w:w="80" w:type="dxa"/>
              <w:right w:w="100" w:type="dxa"/>
            </w:tcMar>
          </w:tcPr>
          <w:p w14:paraId="2AB404A6" w14:textId="77777777" w:rsidR="00E3459A" w:rsidRDefault="00000000">
            <w:pPr>
              <w:jc w:val="center"/>
            </w:pPr>
            <w:r>
              <w:rPr>
                <w:color w:val="000000"/>
              </w:rPr>
              <w:t>5</w:t>
            </w:r>
          </w:p>
        </w:tc>
        <w:tc>
          <w:tcPr>
            <w:tcW w:w="4200" w:type="dxa"/>
            <w:tcMar>
              <w:top w:w="80" w:type="dxa"/>
              <w:left w:w="100" w:type="dxa"/>
              <w:bottom w:w="80" w:type="dxa"/>
              <w:right w:w="100" w:type="dxa"/>
            </w:tcMar>
          </w:tcPr>
          <w:p w14:paraId="5723200E" w14:textId="77777777" w:rsidR="00E3459A" w:rsidRDefault="00000000">
            <w:proofErr w:type="spellStart"/>
            <w:r>
              <w:rPr>
                <w:color w:val="000000"/>
              </w:rPr>
              <w:t>DiabetesPedigreeFunction</w:t>
            </w:r>
            <w:proofErr w:type="spellEnd"/>
          </w:p>
        </w:tc>
        <w:tc>
          <w:tcPr>
            <w:tcW w:w="4200" w:type="dxa"/>
            <w:tcMar>
              <w:top w:w="80" w:type="dxa"/>
              <w:left w:w="100" w:type="dxa"/>
              <w:bottom w:w="80" w:type="dxa"/>
              <w:right w:w="100" w:type="dxa"/>
            </w:tcMar>
          </w:tcPr>
          <w:p w14:paraId="7991AB6C" w14:textId="77777777" w:rsidR="00E3459A" w:rsidRDefault="00000000">
            <w:pPr>
              <w:jc w:val="center"/>
            </w:pPr>
            <w:r>
              <w:rPr>
                <w:color w:val="000000"/>
              </w:rPr>
              <w:t>0.0957</w:t>
            </w:r>
          </w:p>
        </w:tc>
      </w:tr>
    </w:tbl>
    <w:p w14:paraId="5E5E2447" w14:textId="77777777" w:rsidR="00E3459A" w:rsidRDefault="00E3459A">
      <w:pPr>
        <w:spacing w:after="240"/>
      </w:pPr>
    </w:p>
    <w:p w14:paraId="628FFD42" w14:textId="77777777" w:rsidR="004F18AA" w:rsidRDefault="004F18AA">
      <w:pPr>
        <w:spacing w:after="160" w:line="276" w:lineRule="auto"/>
      </w:pPr>
    </w:p>
    <w:p w14:paraId="48AF1670" w14:textId="77777777" w:rsidR="004F18AA" w:rsidRDefault="004F18AA">
      <w:pPr>
        <w:spacing w:after="160" w:line="276" w:lineRule="auto"/>
      </w:pPr>
    </w:p>
    <w:p w14:paraId="5CA29467" w14:textId="7FFCB102" w:rsidR="00E3459A" w:rsidRPr="004F18AA" w:rsidRDefault="00000000" w:rsidP="004F18AA">
      <w:pPr>
        <w:spacing w:after="160" w:line="360" w:lineRule="auto"/>
        <w:rPr>
          <w:sz w:val="24"/>
          <w:szCs w:val="24"/>
        </w:rPr>
      </w:pPr>
      <w:r w:rsidRPr="004F18AA">
        <w:rPr>
          <w:sz w:val="24"/>
          <w:szCs w:val="24"/>
        </w:rPr>
        <w:t>All three models consistently agree that Glucose level is by far the strongest predictor of diabetes, followed by BMI and Age. This aligns with established clinical understanding: elevated blood glucose is the direct diagnostic marker of diabetes, while high BMI (obesity) and older age are well-documented risk factors for Type-2 diabetes. This consistency between the data-driven results and known medical knowledge is a good sanity check on the model's validity.</w:t>
      </w:r>
    </w:p>
    <w:p w14:paraId="642420BD" w14:textId="77777777" w:rsidR="00E3459A" w:rsidRPr="004F18AA" w:rsidRDefault="00000000">
      <w:pPr>
        <w:pStyle w:val="Heading1"/>
        <w:spacing w:before="360" w:after="160"/>
        <w:rPr>
          <w:sz w:val="28"/>
          <w:szCs w:val="28"/>
        </w:rPr>
      </w:pPr>
      <w:r w:rsidRPr="004F18AA">
        <w:rPr>
          <w:b/>
          <w:bCs/>
          <w:color w:val="1F3864"/>
          <w:sz w:val="28"/>
          <w:szCs w:val="28"/>
        </w:rPr>
        <w:t>7. Ethical Considerations and Patient Privacy</w:t>
      </w:r>
    </w:p>
    <w:p w14:paraId="5908CD06" w14:textId="77777777" w:rsidR="00E3459A" w:rsidRPr="004F18AA" w:rsidRDefault="00000000" w:rsidP="004F18AA">
      <w:pPr>
        <w:spacing w:after="160" w:line="360" w:lineRule="auto"/>
        <w:rPr>
          <w:sz w:val="24"/>
          <w:szCs w:val="24"/>
        </w:rPr>
      </w:pPr>
      <w:r w:rsidRPr="004F18AA">
        <w:rPr>
          <w:sz w:val="24"/>
          <w:szCs w:val="24"/>
        </w:rPr>
        <w:t>Working with health-related data carries responsibilities beyond model accuracy. The following safeguards and principles were followed throughout this project:</w:t>
      </w:r>
    </w:p>
    <w:p w14:paraId="41AE3B44"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De-identified data only: the dataset used contains no patient names, addresses, or any personally identifiable information — it is a fully anonymized public research dataset.</w:t>
      </w:r>
    </w:p>
    <w:p w14:paraId="5424829C"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Local, contained processing: all data cleaning, training, and evaluation were performed within a controlled analysis environment; no patient-level record was shared with an external party.</w:t>
      </w:r>
    </w:p>
    <w:p w14:paraId="17B36B86"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Aggregate, not individual, reporting: every result presented in this report — metrics, charts, and importance scores — describes group-level model behaviour, never a single traceable patient.</w:t>
      </w:r>
    </w:p>
    <w:p w14:paraId="5930A6C8"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Population bias awareness: this dataset is drawn from a specific population (adult females of Pima Indian heritage). A model trained on it should not be assumed to generalize to other populations (different ethnicities, sexes, or age groups) without re-validation and a fairness audit.</w:t>
      </w:r>
    </w:p>
    <w:p w14:paraId="3A7B1BDA"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Decision-support, not diagnosis: this model is intended purely as a screening / decision-support aid. It must never replace a licensed medical professional's diagnosis, and any real-world use requires clinician oversight.</w:t>
      </w:r>
    </w:p>
    <w:p w14:paraId="1FE841D4" w14:textId="77777777" w:rsidR="00E3459A" w:rsidRPr="004F18AA" w:rsidRDefault="00000000" w:rsidP="004F18AA">
      <w:pPr>
        <w:pStyle w:val="ListParagraph"/>
        <w:numPr>
          <w:ilvl w:val="0"/>
          <w:numId w:val="2"/>
        </w:numPr>
        <w:spacing w:after="80" w:line="360" w:lineRule="auto"/>
        <w:rPr>
          <w:sz w:val="24"/>
          <w:szCs w:val="24"/>
        </w:rPr>
      </w:pPr>
      <w:r w:rsidRPr="004F18AA">
        <w:rPr>
          <w:sz w:val="24"/>
          <w:szCs w:val="24"/>
        </w:rPr>
        <w:t>Regulatory &amp; consent compliance: any extension of this project to real hospital data would require informed patient consent, institutional ethics/IRB approval, and compliance with applicable health-data protection law — for example India's Digital Personal Data Protection (DPDP) Act 2023, HIPAA in the United States, or GDPR in the European Union.</w:t>
      </w:r>
    </w:p>
    <w:p w14:paraId="2C322E5E" w14:textId="77777777" w:rsidR="00E3459A" w:rsidRDefault="00000000" w:rsidP="004F18AA">
      <w:pPr>
        <w:spacing w:after="160" w:line="360" w:lineRule="auto"/>
        <w:rPr>
          <w:sz w:val="24"/>
          <w:szCs w:val="24"/>
        </w:rPr>
      </w:pPr>
      <w:r w:rsidRPr="004F18AA">
        <w:rPr>
          <w:sz w:val="24"/>
          <w:szCs w:val="24"/>
        </w:rPr>
        <w:t>These principles reflect the broader responsibility that comes with applying data analytics to healthcare: the goal is to support better, faster, and fairer patient outcomes — never to compromise patient privacy or replace clinical judgment.</w:t>
      </w:r>
    </w:p>
    <w:p w14:paraId="762A754E" w14:textId="77777777" w:rsidR="004F18AA" w:rsidRDefault="004F18AA" w:rsidP="004F18AA">
      <w:pPr>
        <w:spacing w:after="160" w:line="360" w:lineRule="auto"/>
        <w:rPr>
          <w:sz w:val="24"/>
          <w:szCs w:val="24"/>
        </w:rPr>
      </w:pPr>
    </w:p>
    <w:p w14:paraId="3BE559FD" w14:textId="77777777" w:rsidR="004F18AA" w:rsidRDefault="004F18AA" w:rsidP="004F18AA">
      <w:pPr>
        <w:spacing w:after="160" w:line="360" w:lineRule="auto"/>
        <w:rPr>
          <w:sz w:val="24"/>
          <w:szCs w:val="24"/>
        </w:rPr>
      </w:pPr>
    </w:p>
    <w:p w14:paraId="20F21133" w14:textId="77777777" w:rsidR="004F18AA" w:rsidRPr="004F18AA" w:rsidRDefault="004F18AA" w:rsidP="004F18AA">
      <w:pPr>
        <w:spacing w:after="160" w:line="360" w:lineRule="auto"/>
        <w:rPr>
          <w:sz w:val="24"/>
          <w:szCs w:val="24"/>
        </w:rPr>
      </w:pPr>
    </w:p>
    <w:p w14:paraId="1C29A983" w14:textId="77777777" w:rsidR="00E3459A" w:rsidRPr="004F18AA" w:rsidRDefault="00000000">
      <w:pPr>
        <w:pStyle w:val="Heading1"/>
        <w:spacing w:before="360" w:after="160"/>
        <w:rPr>
          <w:sz w:val="28"/>
          <w:szCs w:val="28"/>
        </w:rPr>
      </w:pPr>
      <w:r w:rsidRPr="004F18AA">
        <w:rPr>
          <w:b/>
          <w:bCs/>
          <w:color w:val="1F3864"/>
          <w:sz w:val="28"/>
          <w:szCs w:val="28"/>
        </w:rPr>
        <w:t>8. Conclusion</w:t>
      </w:r>
    </w:p>
    <w:p w14:paraId="0558C682" w14:textId="77777777" w:rsidR="00E3459A" w:rsidRPr="004F18AA" w:rsidRDefault="00000000" w:rsidP="004F18AA">
      <w:pPr>
        <w:spacing w:after="160" w:line="360" w:lineRule="auto"/>
        <w:rPr>
          <w:sz w:val="24"/>
          <w:szCs w:val="24"/>
        </w:rPr>
      </w:pPr>
      <w:r w:rsidRPr="004F18AA">
        <w:rPr>
          <w:sz w:val="24"/>
          <w:szCs w:val="24"/>
        </w:rPr>
        <w:t xml:space="preserve">This project successfully demonstrates an end-to-end healthcare predictive analytics pipeline for diabetes risk detection. After cleaning and normalizing the clinical dataset, four classification models were trained and rigorously compared. </w:t>
      </w:r>
      <w:proofErr w:type="spellStart"/>
      <w:r w:rsidRPr="004F18AA">
        <w:rPr>
          <w:sz w:val="24"/>
          <w:szCs w:val="24"/>
        </w:rPr>
        <w:t>XGBoost</w:t>
      </w:r>
      <w:proofErr w:type="spellEnd"/>
      <w:r w:rsidRPr="004F18AA">
        <w:rPr>
          <w:sz w:val="24"/>
          <w:szCs w:val="24"/>
        </w:rPr>
        <w:t xml:space="preserve"> emerged as the best-performing model with a ROC-AUC of 0.8244, and feature importance analysis consistently identified Glucose, BMI, and Age as the most influential predictors — findings that align closely with established medical knowledge on diabetes risk factors. Beyond model performance, the project emphasizes that responsible healthcare analytics must be built on a foundation of data privacy, bias-awareness, and clear boundaries around the model's role as a decision-support tool rather than a replacement for clinical diagnosis.</w:t>
      </w:r>
    </w:p>
    <w:p w14:paraId="39C41A61" w14:textId="77777777" w:rsidR="00E3459A" w:rsidRPr="004F18AA" w:rsidRDefault="00000000" w:rsidP="004F18AA">
      <w:pPr>
        <w:spacing w:after="160" w:line="360" w:lineRule="auto"/>
        <w:rPr>
          <w:sz w:val="24"/>
          <w:szCs w:val="24"/>
        </w:rPr>
      </w:pPr>
      <w:r w:rsidRPr="004F18AA">
        <w:rPr>
          <w:sz w:val="24"/>
          <w:szCs w:val="24"/>
        </w:rPr>
        <w:t xml:space="preserve">As future work, this pipeline could be extended with hyperparameter tuning (e.g., </w:t>
      </w:r>
      <w:proofErr w:type="spellStart"/>
      <w:r w:rsidRPr="004F18AA">
        <w:rPr>
          <w:sz w:val="24"/>
          <w:szCs w:val="24"/>
        </w:rPr>
        <w:t>GridSearchCV</w:t>
      </w:r>
      <w:proofErr w:type="spellEnd"/>
      <w:r w:rsidRPr="004F18AA">
        <w:rPr>
          <w:sz w:val="24"/>
          <w:szCs w:val="24"/>
        </w:rPr>
        <w:t>), SHAP-based explainability for individual predictions, and validation on additional datasets (such as heart disease or other UCI clinical datasets) to test generalizability across conditions.</w:t>
      </w:r>
    </w:p>
    <w:p w14:paraId="3334DB13" w14:textId="77777777" w:rsidR="00E3459A" w:rsidRPr="004F18AA" w:rsidRDefault="00000000">
      <w:pPr>
        <w:pStyle w:val="Heading1"/>
        <w:spacing w:before="360" w:after="160"/>
        <w:rPr>
          <w:sz w:val="28"/>
          <w:szCs w:val="28"/>
        </w:rPr>
      </w:pPr>
      <w:r w:rsidRPr="004F18AA">
        <w:rPr>
          <w:b/>
          <w:bCs/>
          <w:color w:val="1F3864"/>
          <w:sz w:val="28"/>
          <w:szCs w:val="28"/>
        </w:rPr>
        <w:t>9. References</w:t>
      </w:r>
    </w:p>
    <w:p w14:paraId="0DC52798" w14:textId="77777777" w:rsidR="00E3459A" w:rsidRPr="004F18AA" w:rsidRDefault="00000000" w:rsidP="004F18AA">
      <w:pPr>
        <w:spacing w:after="160" w:line="360" w:lineRule="auto"/>
        <w:rPr>
          <w:sz w:val="24"/>
          <w:szCs w:val="24"/>
        </w:rPr>
      </w:pPr>
      <w:r w:rsidRPr="004F18AA">
        <w:rPr>
          <w:sz w:val="24"/>
          <w:szCs w:val="24"/>
        </w:rPr>
        <w:t>1. Smith, J.W., Everhart, J.E., Dickson, W.C., Knowler, W.C., &amp; Johannes, R.S. (1988). "Using the ADAP Learning Algorithm to Forecast the Onset of Diabetes Mellitus." Proceedings of the Symposium on Computer Applications in Medical Care, 261-265. (Original dataset publication, NIDDK.)</w:t>
      </w:r>
    </w:p>
    <w:p w14:paraId="5F8CB4D4" w14:textId="77777777" w:rsidR="00E3459A" w:rsidRPr="004F18AA" w:rsidRDefault="00000000" w:rsidP="004F18AA">
      <w:pPr>
        <w:spacing w:after="160" w:line="360" w:lineRule="auto"/>
        <w:rPr>
          <w:sz w:val="24"/>
          <w:szCs w:val="24"/>
        </w:rPr>
      </w:pPr>
      <w:r w:rsidRPr="004F18AA">
        <w:rPr>
          <w:sz w:val="24"/>
          <w:szCs w:val="24"/>
        </w:rPr>
        <w:t>2. UCI Machine Learning Repository — Pima Indians Diabetes Database: https://archive.ics.uci.edu/dataset/34/diabetes</w:t>
      </w:r>
    </w:p>
    <w:p w14:paraId="34021537" w14:textId="77777777" w:rsidR="00E3459A" w:rsidRPr="004F18AA" w:rsidRDefault="00000000" w:rsidP="004F18AA">
      <w:pPr>
        <w:spacing w:after="160" w:line="360" w:lineRule="auto"/>
        <w:rPr>
          <w:sz w:val="24"/>
          <w:szCs w:val="24"/>
        </w:rPr>
      </w:pPr>
      <w:r w:rsidRPr="004F18AA">
        <w:rPr>
          <w:sz w:val="24"/>
          <w:szCs w:val="24"/>
        </w:rPr>
        <w:t>3. Kaggle — Pima Indians Diabetes Database (UCI Machine Learning mirror): https://www.kaggle.com/datasets/uciml/pima-indians-diabetes-database</w:t>
      </w:r>
    </w:p>
    <w:p w14:paraId="4EF49D8C" w14:textId="77777777" w:rsidR="00E3459A" w:rsidRPr="004F18AA" w:rsidRDefault="00000000" w:rsidP="004F18AA">
      <w:pPr>
        <w:spacing w:after="160" w:line="360" w:lineRule="auto"/>
        <w:rPr>
          <w:sz w:val="24"/>
          <w:szCs w:val="24"/>
        </w:rPr>
      </w:pPr>
      <w:r w:rsidRPr="004F18AA">
        <w:rPr>
          <w:sz w:val="24"/>
          <w:szCs w:val="24"/>
        </w:rPr>
        <w:t>4. Pedregosa et al., "Scikit-learn: Machine Learning in Python," Journal of Machine Learning Research, 2011.</w:t>
      </w:r>
    </w:p>
    <w:p w14:paraId="194CD10A" w14:textId="77777777" w:rsidR="00E3459A" w:rsidRPr="004F18AA" w:rsidRDefault="00000000" w:rsidP="004F18AA">
      <w:pPr>
        <w:spacing w:after="160" w:line="360" w:lineRule="auto"/>
        <w:rPr>
          <w:sz w:val="24"/>
          <w:szCs w:val="24"/>
        </w:rPr>
      </w:pPr>
      <w:r w:rsidRPr="004F18AA">
        <w:rPr>
          <w:sz w:val="24"/>
          <w:szCs w:val="24"/>
        </w:rPr>
        <w:t xml:space="preserve">5. Chen, T. &amp; </w:t>
      </w:r>
      <w:proofErr w:type="spellStart"/>
      <w:r w:rsidRPr="004F18AA">
        <w:rPr>
          <w:sz w:val="24"/>
          <w:szCs w:val="24"/>
        </w:rPr>
        <w:t>Guestrin</w:t>
      </w:r>
      <w:proofErr w:type="spellEnd"/>
      <w:r w:rsidRPr="004F18AA">
        <w:rPr>
          <w:sz w:val="24"/>
          <w:szCs w:val="24"/>
        </w:rPr>
        <w:t>, C., "</w:t>
      </w:r>
      <w:proofErr w:type="spellStart"/>
      <w:r w:rsidRPr="004F18AA">
        <w:rPr>
          <w:sz w:val="24"/>
          <w:szCs w:val="24"/>
        </w:rPr>
        <w:t>XGBoost</w:t>
      </w:r>
      <w:proofErr w:type="spellEnd"/>
      <w:r w:rsidRPr="004F18AA">
        <w:rPr>
          <w:sz w:val="24"/>
          <w:szCs w:val="24"/>
        </w:rPr>
        <w:t>: A Scalable Tree Boosting System," KDD 2016.</w:t>
      </w:r>
    </w:p>
    <w:p w14:paraId="32FC238E" w14:textId="77777777" w:rsidR="00E3459A" w:rsidRPr="004F18AA" w:rsidRDefault="00000000" w:rsidP="004F18AA">
      <w:pPr>
        <w:spacing w:after="160" w:line="360" w:lineRule="auto"/>
        <w:rPr>
          <w:sz w:val="24"/>
          <w:szCs w:val="24"/>
        </w:rPr>
      </w:pPr>
      <w:r w:rsidRPr="004F18AA">
        <w:rPr>
          <w:sz w:val="24"/>
          <w:szCs w:val="24"/>
        </w:rPr>
        <w:t>6. Digital Personal Data Protection Act, 2023, Government of India.</w:t>
      </w:r>
    </w:p>
    <w:sectPr w:rsidR="00E3459A" w:rsidRPr="004F18AA">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4553" w14:textId="77777777" w:rsidR="00670EF7" w:rsidRDefault="00670EF7">
      <w:r>
        <w:separator/>
      </w:r>
    </w:p>
  </w:endnote>
  <w:endnote w:type="continuationSeparator" w:id="0">
    <w:p w14:paraId="69DFE5BC" w14:textId="77777777" w:rsidR="00670EF7" w:rsidRDefault="00670E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44069" w14:textId="3F70033A" w:rsidR="00E3459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91E1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888E9" w14:textId="77777777" w:rsidR="00670EF7" w:rsidRDefault="00670EF7">
      <w:r>
        <w:separator/>
      </w:r>
    </w:p>
  </w:footnote>
  <w:footnote w:type="continuationSeparator" w:id="0">
    <w:p w14:paraId="7A541A20" w14:textId="77777777" w:rsidR="00670EF7" w:rsidRDefault="00670E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11A85" w14:textId="77777777" w:rsidR="00E3459A" w:rsidRDefault="00000000">
    <w:pPr>
      <w:jc w:val="right"/>
    </w:pPr>
    <w:r>
      <w:rPr>
        <w:color w:val="888888"/>
        <w:sz w:val="16"/>
        <w:szCs w:val="16"/>
      </w:rPr>
      <w:t>Diabetes Risk Prediction — Internship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E7557"/>
    <w:multiLevelType w:val="hybridMultilevel"/>
    <w:tmpl w:val="D870F012"/>
    <w:lvl w:ilvl="0" w:tplc="6F6276E2">
      <w:start w:val="1"/>
      <w:numFmt w:val="bullet"/>
      <w:lvlText w:val="•"/>
      <w:lvlJc w:val="left"/>
      <w:pPr>
        <w:ind w:left="720" w:hanging="360"/>
      </w:pPr>
    </w:lvl>
    <w:lvl w:ilvl="1" w:tplc="17AA5D34">
      <w:numFmt w:val="decimal"/>
      <w:lvlText w:val=""/>
      <w:lvlJc w:val="left"/>
    </w:lvl>
    <w:lvl w:ilvl="2" w:tplc="029A31FA">
      <w:numFmt w:val="decimal"/>
      <w:lvlText w:val=""/>
      <w:lvlJc w:val="left"/>
    </w:lvl>
    <w:lvl w:ilvl="3" w:tplc="BE648102">
      <w:numFmt w:val="decimal"/>
      <w:lvlText w:val=""/>
      <w:lvlJc w:val="left"/>
    </w:lvl>
    <w:lvl w:ilvl="4" w:tplc="AE9E8566">
      <w:numFmt w:val="decimal"/>
      <w:lvlText w:val=""/>
      <w:lvlJc w:val="left"/>
    </w:lvl>
    <w:lvl w:ilvl="5" w:tplc="3B64C630">
      <w:numFmt w:val="decimal"/>
      <w:lvlText w:val=""/>
      <w:lvlJc w:val="left"/>
    </w:lvl>
    <w:lvl w:ilvl="6" w:tplc="C0E0DEF2">
      <w:numFmt w:val="decimal"/>
      <w:lvlText w:val=""/>
      <w:lvlJc w:val="left"/>
    </w:lvl>
    <w:lvl w:ilvl="7" w:tplc="987EA8CA">
      <w:numFmt w:val="decimal"/>
      <w:lvlText w:val=""/>
      <w:lvlJc w:val="left"/>
    </w:lvl>
    <w:lvl w:ilvl="8" w:tplc="DCD09E42">
      <w:numFmt w:val="decimal"/>
      <w:lvlText w:val=""/>
      <w:lvlJc w:val="left"/>
    </w:lvl>
  </w:abstractNum>
  <w:abstractNum w:abstractNumId="1" w15:restartNumberingAfterBreak="0">
    <w:nsid w:val="75B44002"/>
    <w:multiLevelType w:val="hybridMultilevel"/>
    <w:tmpl w:val="75A25D38"/>
    <w:lvl w:ilvl="0" w:tplc="9FEA5DC6">
      <w:start w:val="1"/>
      <w:numFmt w:val="bullet"/>
      <w:lvlText w:val="●"/>
      <w:lvlJc w:val="left"/>
      <w:pPr>
        <w:ind w:left="720" w:hanging="360"/>
      </w:pPr>
    </w:lvl>
    <w:lvl w:ilvl="1" w:tplc="0D00F6C6">
      <w:start w:val="1"/>
      <w:numFmt w:val="bullet"/>
      <w:lvlText w:val="○"/>
      <w:lvlJc w:val="left"/>
      <w:pPr>
        <w:ind w:left="1440" w:hanging="360"/>
      </w:pPr>
    </w:lvl>
    <w:lvl w:ilvl="2" w:tplc="D64E1222">
      <w:start w:val="1"/>
      <w:numFmt w:val="bullet"/>
      <w:lvlText w:val="■"/>
      <w:lvlJc w:val="left"/>
      <w:pPr>
        <w:ind w:left="2160" w:hanging="360"/>
      </w:pPr>
    </w:lvl>
    <w:lvl w:ilvl="3" w:tplc="1BA00AE0">
      <w:start w:val="1"/>
      <w:numFmt w:val="bullet"/>
      <w:lvlText w:val="●"/>
      <w:lvlJc w:val="left"/>
      <w:pPr>
        <w:ind w:left="2880" w:hanging="360"/>
      </w:pPr>
    </w:lvl>
    <w:lvl w:ilvl="4" w:tplc="8F4CE714">
      <w:start w:val="1"/>
      <w:numFmt w:val="bullet"/>
      <w:lvlText w:val="○"/>
      <w:lvlJc w:val="left"/>
      <w:pPr>
        <w:ind w:left="3600" w:hanging="360"/>
      </w:pPr>
    </w:lvl>
    <w:lvl w:ilvl="5" w:tplc="6FE4F5FC">
      <w:start w:val="1"/>
      <w:numFmt w:val="bullet"/>
      <w:lvlText w:val="■"/>
      <w:lvlJc w:val="left"/>
      <w:pPr>
        <w:ind w:left="4320" w:hanging="360"/>
      </w:pPr>
    </w:lvl>
    <w:lvl w:ilvl="6" w:tplc="4520578A">
      <w:start w:val="1"/>
      <w:numFmt w:val="bullet"/>
      <w:lvlText w:val="●"/>
      <w:lvlJc w:val="left"/>
      <w:pPr>
        <w:ind w:left="5040" w:hanging="360"/>
      </w:pPr>
    </w:lvl>
    <w:lvl w:ilvl="7" w:tplc="CDFA87B6">
      <w:start w:val="1"/>
      <w:numFmt w:val="bullet"/>
      <w:lvlText w:val="●"/>
      <w:lvlJc w:val="left"/>
      <w:pPr>
        <w:ind w:left="5760" w:hanging="360"/>
      </w:pPr>
    </w:lvl>
    <w:lvl w:ilvl="8" w:tplc="BF50D4E2">
      <w:start w:val="1"/>
      <w:numFmt w:val="bullet"/>
      <w:lvlText w:val="●"/>
      <w:lvlJc w:val="left"/>
      <w:pPr>
        <w:ind w:left="6480" w:hanging="360"/>
      </w:pPr>
    </w:lvl>
  </w:abstractNum>
  <w:num w:numId="1" w16cid:durableId="275913656">
    <w:abstractNumId w:val="1"/>
    <w:lvlOverride w:ilvl="0">
      <w:startOverride w:val="1"/>
    </w:lvlOverride>
  </w:num>
  <w:num w:numId="2" w16cid:durableId="1021661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59A"/>
    <w:rsid w:val="00091E12"/>
    <w:rsid w:val="001A1436"/>
    <w:rsid w:val="003C0621"/>
    <w:rsid w:val="004F18AA"/>
    <w:rsid w:val="006167F8"/>
    <w:rsid w:val="00670EF7"/>
    <w:rsid w:val="007C2F6C"/>
    <w:rsid w:val="00933550"/>
    <w:rsid w:val="00C87781"/>
    <w:rsid w:val="00E34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C63E"/>
  <w15:docId w15:val="{3EF9CF2D-2C51-4BB1-80C4-620478944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1955</Words>
  <Characters>11147</Characters>
  <Application>Microsoft Office Word</Application>
  <DocSecurity>0</DocSecurity>
  <Lines>92</Lines>
  <Paragraphs>26</Paragraphs>
  <ScaleCrop>false</ScaleCrop>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SOHANA MAHENDER</cp:lastModifiedBy>
  <cp:revision>4</cp:revision>
  <dcterms:created xsi:type="dcterms:W3CDTF">2026-08-05T17:00:00Z</dcterms:created>
  <dcterms:modified xsi:type="dcterms:W3CDTF">2026-08-09T18:19:00Z</dcterms:modified>
</cp:coreProperties>
</file>