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July 2026</w:t>
      </w:r>
    </w:p>
    <w:p>
      <w:pPr>
        <w:spacing w:before="0" w:after="160" w:line="276" w:lineRule="auto"/>
      </w:pPr>
      <w:r>
        <w:rPr>
          <w:sz w:val="21"/>
        </w:rPr>
        <w:t>Dear Jobright.ai team,</w:t>
      </w:r>
    </w:p>
    <w:p>
      <w:pPr>
        <w:spacing w:before="0" w:after="160" w:line="276" w:lineRule="auto"/>
      </w:pPr>
      <w:r>
        <w:rPr>
          <w:sz w:val="21"/>
        </w:rPr>
        <w:t>Jobright.ai is solving a critical pain point in the modern job market by shifting the search process from a manual, time-consuming task to an expert-guided AI journey. I am particularly impressed by your focus on building production-ready AI agents that provide real value to users, and I am excited about the opportunity to contribute to your search and recommendation infrastructure as a Machine Learning Engineer.</w:t>
      </w:r>
    </w:p>
    <w:p>
      <w:pPr>
        <w:spacing w:before="0" w:after="160" w:line="276" w:lineRule="auto"/>
      </w:pPr>
      <w:r>
        <w:rPr>
          <w:sz w:val="21"/>
        </w:rPr>
        <w:t>During my recent MSc in Computer Science, I focused on building systems that bridge the gap between raw data and actionable AI outcomes. I developed an end-to-end agentic LLM pipeline that scrapes job postings and uses Google Gemini to score and rank matches. To ensure high-quality results, I engineered a quality-gate loop that iterates on AI-generated content until it meets an 85% ATS-match threshold. This project required me to manage multi-model failover, implement rate-limiting, and maintain 121 automated unit tests, all while deploying the system 24/7 on Oracle Cloud.</w:t>
      </w:r>
    </w:p>
    <w:p>
      <w:pPr>
        <w:spacing w:before="0" w:after="160" w:line="276" w:lineRule="auto"/>
      </w:pPr>
      <w:r>
        <w:rPr>
          <w:sz w:val="21"/>
        </w:rPr>
        <w:t>Beyond LLMs, I have a strong foundation in supervised learning and statistical analysis. For my NHS performance project, I utilized Python and SQL to analyze 188 months of data, ultimately building a Random Forest classifier that achieved a 0.90–0.95 ROC-AUC. I am comfortable working with NumPy, pandas, and scikit-learn to prepare datasets and evaluate model performance, and I am eager to apply these skills to the ranking and personalization challenges at Jobright.ai.</w:t>
      </w:r>
    </w:p>
    <w:p>
      <w:pPr>
        <w:spacing w:before="0" w:after="160" w:line="276" w:lineRule="auto"/>
      </w:pPr>
      <w:r>
        <w:rPr>
          <w:sz w:val="21"/>
        </w:rPr>
        <w:t>I am impressed by the high ownership and impact culture at Jobright.ai and would love to discuss how my experience in building and deploying production AI agents can help accelerate your product roadmap. Thank you for your time and consideration.</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