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July 2026</w:t>
      </w:r>
    </w:p>
    <w:p>
      <w:pPr>
        <w:spacing w:before="0" w:after="160" w:line="276" w:lineRule="auto"/>
      </w:pPr>
      <w:r>
        <w:rPr>
          <w:sz w:val="21"/>
        </w:rPr>
        <w:t>Dear Attercop team,</w:t>
      </w:r>
    </w:p>
    <w:p>
      <w:pPr>
        <w:spacing w:before="0" w:after="160" w:line="276" w:lineRule="auto"/>
      </w:pPr>
      <w:r>
        <w:rPr>
          <w:sz w:val="21"/>
        </w:rPr>
        <w:t>Attercop’s mission to replace static recommendations with autonomous, decision-making AI agents is exactly the type of engineering challenge I am looking to solve. Having spent my recent projects building agentic pipelines that handle everything from data scraping to quality-gate iteration, I understand the rigor required to turn fragmented information into structured, actionable intelligence.</w:t>
      </w:r>
    </w:p>
    <w:p>
      <w:pPr>
        <w:spacing w:before="0" w:after="160" w:line="276" w:lineRule="auto"/>
      </w:pPr>
      <w:r>
        <w:rPr>
          <w:sz w:val="21"/>
        </w:rPr>
        <w:t>In my recent work, I built an end-to-end Python pipeline that utilizes Google Gemini LLMs to score and tailor content. To ensure this system was production-ready, I implemented 121 automated unit tests using pytest and built in multi-model failover logic. This experience with agentic loops and robust software engineering fundamentals is something I am ready to apply immediately to Attercop’s internal research and model integration efforts.</w:t>
      </w:r>
    </w:p>
    <w:p>
      <w:pPr>
        <w:spacing w:before="0" w:after="160" w:line="276" w:lineRule="auto"/>
      </w:pPr>
      <w:r>
        <w:rPr>
          <w:sz w:val="21"/>
        </w:rPr>
        <w:t>Beyond the agentic side, I have a strong foundation in data engineering. My analysis of 188 months of NHS performance data required writing complex SQL window functions and CTEs to classify performance trends, which gave me a deep appreciation for data quality and governance. Whether it is preparing datasets for training or contributing to CI/CD pipelines, I am comfortable working across the stack to ensure our systems deliver real value creation.</w:t>
      </w:r>
    </w:p>
    <w:p>
      <w:pPr>
        <w:spacing w:before="0" w:after="160" w:line="276" w:lineRule="auto"/>
      </w:pPr>
      <w:r>
        <w:rPr>
          <w:sz w:val="21"/>
        </w:rPr>
        <w:t>I am particularly drawn to the structured progression and mentorship Attercop offers. I am eager to bring my experience with Python, cloud infrastructure, and ML model evaluation to your team in Brighton. I would welcome the chance to discuss how my technical background can help Attercop continue to scale its autonomous AI capabilities.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