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30 July 2026</w:t>
      </w:r>
    </w:p>
    <w:p>
      <w:pPr>
        <w:spacing w:before="0" w:after="160" w:line="276" w:lineRule="auto"/>
      </w:pPr>
      <w:r>
        <w:rPr>
          <w:sz w:val="21"/>
        </w:rPr>
        <w:t>I am writing to apply for the Engineering Science Consultant position within the Utilities practice at Capgemini. My academic and project background is built on the intersection of complex data analysis and scalable software engineering, which I believe is essential for addressing the challenges faced by modern power systems and renewable energy networks.</w:t>
      </w:r>
    </w:p>
    <w:p>
      <w:pPr>
        <w:spacing w:before="0" w:after="160" w:line="276" w:lineRule="auto"/>
      </w:pPr>
      <w:r>
        <w:rPr>
          <w:sz w:val="21"/>
        </w:rPr>
        <w:t>During my MSc in Computer Science, I focused on developing robust ML pipelines and predictive models. My work on the NHS A&amp;E performance project involved processing 188 months of operational data to identify critical performance drivers, a task that mirrors the complexity of analysing smart grid or IoT sensor datasets. By applying advanced SQL and Random Forest classifiers, I was able to quantify performance trends and communicate these findings to stakeholders through interactive dashboards. This experience in transforming raw operational data into actionable insights is directly transferable to the environmental and utility-sector challenges your team addresses.</w:t>
      </w:r>
    </w:p>
    <w:p>
      <w:pPr>
        <w:spacing w:before="0" w:after="160" w:line="276" w:lineRule="auto"/>
      </w:pPr>
      <w:r>
        <w:rPr>
          <w:sz w:val="21"/>
        </w:rPr>
        <w:t>Furthermore, my project on wildfire detection using DenseNet CNNs demonstrates my ability to build high-accuracy models for environmental monitoring. I am comfortable working with large-scale datasets and integrating data science capabilities into production environments, as evidenced by my agentic LLM pipeline which maintains 24/7 uptime on Oracle Cloud. I am fully eligible for BPSS/SC security clearance and am eager to apply my technical skills to support Capgemini’s sustainability and regulatory reporting initiatives.</w:t>
      </w:r>
    </w:p>
    <w:p>
      <w:pPr>
        <w:spacing w:before="0" w:after="160" w:line="276" w:lineRule="auto"/>
      </w:pPr>
      <w:r>
        <w:rPr>
          <w:sz w:val="21"/>
        </w:rPr>
        <w:t>I am drawn to Capgemini’s commitment to digital transformation and the opportunity to work on impactful engineering challenges. I am confident that my technical foundation in Python, statistical modelling, and data visualisation will allow me to contribute effectively to your team’s mission. Thank you for your time and consideration.</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